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E4519"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05DD3326" wp14:editId="11FFDB0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DBE01" w14:textId="77777777" w:rsidR="00607874" w:rsidRPr="007B5C3D" w:rsidRDefault="00B22739" w:rsidP="00A851DA">
      <w:pPr>
        <w:rPr>
          <w:lang w:val="en-US"/>
        </w:rPr>
      </w:pPr>
      <w:r w:rsidRPr="007B5C3D">
        <w:rPr>
          <w:noProof/>
        </w:rPr>
        <mc:AlternateContent>
          <mc:Choice Requires="wps">
            <w:drawing>
              <wp:anchor distT="0" distB="0" distL="114300" distR="114300" simplePos="0" relativeHeight="251660288" behindDoc="0" locked="0" layoutInCell="1" allowOverlap="1" wp14:anchorId="1F833593" wp14:editId="07AB168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422F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4DBB1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83359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0D422F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4DBB1E" w14:textId="77777777" w:rsidR="00405895" w:rsidRDefault="00405895"/>
                  </w:txbxContent>
                </v:textbox>
              </v:shape>
            </w:pict>
          </mc:Fallback>
        </mc:AlternateContent>
      </w:r>
    </w:p>
    <w:p w14:paraId="497EF1BF" w14:textId="77777777" w:rsidR="00607874" w:rsidRPr="007B5C3D" w:rsidRDefault="00607874" w:rsidP="00A851DA">
      <w:pPr>
        <w:rPr>
          <w:lang w:val="en-US"/>
        </w:rPr>
      </w:pPr>
    </w:p>
    <w:p w14:paraId="260D0DDF" w14:textId="77777777" w:rsidR="00607874" w:rsidRPr="007B5C3D" w:rsidRDefault="00607874" w:rsidP="00A851DA">
      <w:pPr>
        <w:rPr>
          <w:lang w:val="en-US"/>
        </w:rPr>
      </w:pPr>
    </w:p>
    <w:p w14:paraId="5DD9E38D" w14:textId="77777777" w:rsidR="00607874" w:rsidRPr="007B5C3D"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7B5C3D" w14:paraId="66CD89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B7344" w14:textId="77777777" w:rsidR="00A851DA" w:rsidRPr="007B5C3D" w:rsidRDefault="00A851DA">
            <w:pPr>
              <w:rPr>
                <w:b/>
                <w:color w:val="002060"/>
              </w:rPr>
            </w:pPr>
            <w:r w:rsidRPr="007B5C3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819F6A" w14:textId="77777777" w:rsidR="00A851DA" w:rsidRPr="007B5C3D" w:rsidRDefault="00B22739">
            <w:pPr>
              <w:pStyle w:val="Default"/>
              <w:rPr>
                <w:rFonts w:asciiTheme="minorHAnsi" w:hAnsiTheme="minorHAnsi"/>
              </w:rPr>
            </w:pPr>
            <w:r w:rsidRPr="007B5C3D">
              <w:rPr>
                <w:rFonts w:asciiTheme="minorHAnsi" w:hAnsiTheme="minorHAnsi"/>
              </w:rPr>
              <w:t xml:space="preserve">Antonia McIntyre </w:t>
            </w:r>
          </w:p>
        </w:tc>
      </w:tr>
      <w:tr w:rsidR="00A851DA" w:rsidRPr="007B5C3D" w14:paraId="3B72E6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7F93B" w14:textId="77777777" w:rsidR="00A851DA" w:rsidRPr="007B5C3D" w:rsidRDefault="00A851DA">
            <w:pPr>
              <w:rPr>
                <w:b/>
                <w:color w:val="002060"/>
              </w:rPr>
            </w:pPr>
            <w:r w:rsidRPr="007B5C3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913388" w14:textId="77777777" w:rsidR="00A851DA" w:rsidRPr="007B5C3D" w:rsidRDefault="00FA2952">
            <w:pPr>
              <w:pStyle w:val="Default"/>
              <w:rPr>
                <w:rFonts w:asciiTheme="minorHAnsi" w:hAnsiTheme="minorHAnsi"/>
              </w:rPr>
            </w:pPr>
            <w:r w:rsidRPr="007B5C3D">
              <w:rPr>
                <w:rFonts w:asciiTheme="minorHAnsi" w:hAnsiTheme="minorHAnsi"/>
              </w:rPr>
              <w:t>1410</w:t>
            </w:r>
          </w:p>
        </w:tc>
      </w:tr>
      <w:tr w:rsidR="00A851DA" w:rsidRPr="007B5C3D" w14:paraId="52760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F67E8F" w14:textId="77777777" w:rsidR="00A851DA" w:rsidRPr="007B5C3D" w:rsidRDefault="00A851DA">
            <w:pPr>
              <w:rPr>
                <w:b/>
                <w:color w:val="002060"/>
              </w:rPr>
            </w:pPr>
            <w:r w:rsidRPr="007B5C3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61FEBB" w14:textId="77777777" w:rsidR="00A851DA" w:rsidRPr="007B5C3D" w:rsidRDefault="00FA2952">
            <w:pPr>
              <w:pStyle w:val="Default"/>
              <w:rPr>
                <w:rFonts w:asciiTheme="minorHAnsi" w:hAnsiTheme="minorHAnsi"/>
              </w:rPr>
            </w:pPr>
            <w:r w:rsidRPr="007B5C3D">
              <w:rPr>
                <w:rFonts w:asciiTheme="minorHAnsi" w:hAnsiTheme="minorHAnsi"/>
              </w:rPr>
              <w:t xml:space="preserve">Diploma in Forensic Accounting </w:t>
            </w:r>
          </w:p>
        </w:tc>
      </w:tr>
      <w:tr w:rsidR="00A851DA" w:rsidRPr="007B5C3D" w14:paraId="65E4BD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6C5E74" w14:textId="77777777" w:rsidR="00A851DA" w:rsidRPr="007B5C3D" w:rsidRDefault="00A851DA">
            <w:pPr>
              <w:rPr>
                <w:b/>
                <w:color w:val="002060"/>
              </w:rPr>
            </w:pPr>
            <w:r w:rsidRPr="007B5C3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7057C9" w14:textId="61A08663" w:rsidR="00A851DA" w:rsidRPr="007B5C3D" w:rsidRDefault="00B17E4A">
            <w:r>
              <w:t>10</w:t>
            </w:r>
          </w:p>
        </w:tc>
      </w:tr>
    </w:tbl>
    <w:p w14:paraId="134488F9" w14:textId="77777777" w:rsidR="00CC2FB3" w:rsidRPr="007B5C3D" w:rsidRDefault="00CC2FB3" w:rsidP="00A851DA">
      <w:pPr>
        <w:rPr>
          <w:b/>
          <w:lang w:val="en-US"/>
        </w:rPr>
      </w:pPr>
    </w:p>
    <w:p w14:paraId="474761AB" w14:textId="77777777" w:rsidR="00443E6F" w:rsidRPr="007B5C3D" w:rsidRDefault="00527C11" w:rsidP="00A851DA">
      <w:pPr>
        <w:rPr>
          <w:b/>
          <w:sz w:val="28"/>
          <w:lang w:val="en-US"/>
        </w:rPr>
      </w:pPr>
      <w:r w:rsidRPr="007B5C3D">
        <w:rPr>
          <w:b/>
          <w:sz w:val="28"/>
          <w:lang w:val="en-US"/>
        </w:rPr>
        <w:t>Marking Criteria:</w:t>
      </w:r>
    </w:p>
    <w:p w14:paraId="187AB337" w14:textId="77777777" w:rsidR="00443E6F" w:rsidRPr="007B5C3D" w:rsidRDefault="00527C11" w:rsidP="00A851DA">
      <w:pPr>
        <w:rPr>
          <w:lang w:val="en-US"/>
        </w:rPr>
      </w:pPr>
      <w:r w:rsidRPr="007B5C3D">
        <w:rPr>
          <w:b/>
          <w:lang w:val="en-US"/>
        </w:rPr>
        <w:t xml:space="preserve"> </w:t>
      </w:r>
      <w:r w:rsidRPr="007B5C3D">
        <w:rPr>
          <w:lang w:val="en-US"/>
        </w:rPr>
        <w:t>We expect the learner</w:t>
      </w:r>
      <w:r w:rsidR="00443E6F" w:rsidRPr="007B5C3D">
        <w:rPr>
          <w:lang w:val="en-US"/>
        </w:rPr>
        <w:t>s</w:t>
      </w:r>
      <w:r w:rsidRPr="007B5C3D">
        <w:rPr>
          <w:lang w:val="en-US"/>
        </w:rPr>
        <w:t xml:space="preserve"> to write minimum one well expressed point in</w:t>
      </w:r>
      <w:r w:rsidR="00443E6F" w:rsidRPr="007B5C3D">
        <w:rPr>
          <w:lang w:val="en-US"/>
        </w:rPr>
        <w:t xml:space="preserve"> </w:t>
      </w:r>
      <w:r w:rsidRPr="007B5C3D">
        <w:rPr>
          <w:lang w:val="en-US"/>
        </w:rPr>
        <w:t>three lines</w:t>
      </w:r>
      <w:r w:rsidR="00443E6F" w:rsidRPr="007B5C3D">
        <w:rPr>
          <w:lang w:val="en-US"/>
        </w:rPr>
        <w:t xml:space="preserve"> against each allocated mark. This means one need</w:t>
      </w:r>
      <w:r w:rsidR="009E41F4" w:rsidRPr="007B5C3D">
        <w:rPr>
          <w:lang w:val="en-US"/>
        </w:rPr>
        <w:t>s</w:t>
      </w:r>
      <w:r w:rsidR="00443E6F" w:rsidRPr="007B5C3D">
        <w:rPr>
          <w:lang w:val="en-US"/>
        </w:rPr>
        <w:t xml:space="preserve"> to write 15 lines with </w:t>
      </w:r>
      <w:r w:rsidR="00402786" w:rsidRPr="007B5C3D">
        <w:rPr>
          <w:lang w:val="en-US"/>
        </w:rPr>
        <w:t>5 well expressed</w:t>
      </w:r>
      <w:r w:rsidR="00443E6F" w:rsidRPr="007B5C3D">
        <w:rPr>
          <w:lang w:val="en-US"/>
        </w:rPr>
        <w:t xml:space="preserve"> points to get high grades for a 5 marks question.</w:t>
      </w:r>
    </w:p>
    <w:p w14:paraId="363A1382" w14:textId="77777777" w:rsidR="00527C11" w:rsidRPr="007B5C3D" w:rsidRDefault="00687EE8" w:rsidP="00A851DA">
      <w:pPr>
        <w:rPr>
          <w:lang w:val="en-US"/>
        </w:rPr>
      </w:pPr>
      <w:r w:rsidRPr="007B5C3D">
        <w:rPr>
          <w:lang w:val="en-US"/>
        </w:rPr>
        <w:t xml:space="preserve">For high grades use </w:t>
      </w:r>
      <w:r w:rsidR="00527C11" w:rsidRPr="007B5C3D">
        <w:rPr>
          <w:lang w:val="en-US"/>
        </w:rPr>
        <w:t xml:space="preserve">examples and illustrations </w:t>
      </w:r>
      <w:r w:rsidR="00443E6F" w:rsidRPr="007B5C3D">
        <w:rPr>
          <w:lang w:val="en-US"/>
        </w:rPr>
        <w:t>where appropriate</w:t>
      </w:r>
      <w:r w:rsidRPr="007B5C3D">
        <w:rPr>
          <w:lang w:val="en-US"/>
        </w:rPr>
        <w:t>.</w:t>
      </w:r>
      <w:r w:rsidR="00443E6F" w:rsidRPr="007B5C3D">
        <w:rPr>
          <w:lang w:val="en-US"/>
        </w:rPr>
        <w:t xml:space="preserve"> </w:t>
      </w:r>
    </w:p>
    <w:tbl>
      <w:tblPr>
        <w:tblStyle w:val="TableGrid"/>
        <w:tblW w:w="0" w:type="auto"/>
        <w:tblLook w:val="04A0" w:firstRow="1" w:lastRow="0" w:firstColumn="1" w:lastColumn="0" w:noHBand="0" w:noVBand="1"/>
      </w:tblPr>
      <w:tblGrid>
        <w:gridCol w:w="9016"/>
      </w:tblGrid>
      <w:tr w:rsidR="00CC2FB3" w14:paraId="53CED868" w14:textId="77777777" w:rsidTr="00CC2FB3">
        <w:tc>
          <w:tcPr>
            <w:tcW w:w="9242" w:type="dxa"/>
          </w:tcPr>
          <w:p w14:paraId="6D0B237D" w14:textId="77777777" w:rsidR="00891F7F" w:rsidRPr="007B5C3D"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Short answers:</w:t>
            </w:r>
          </w:p>
          <w:p w14:paraId="5F5D5444" w14:textId="77777777" w:rsidR="00891F7F" w:rsidRPr="007B5C3D" w:rsidRDefault="00891F7F" w:rsidP="00891F7F">
            <w:pPr>
              <w:pStyle w:val="ListParagraph"/>
              <w:jc w:val="both"/>
              <w:rPr>
                <w:rFonts w:ascii="Arial" w:hAnsi="Arial" w:cs="Arial"/>
                <w:color w:val="000000"/>
                <w:sz w:val="24"/>
                <w:szCs w:val="24"/>
                <w:u w:color="000000"/>
                <w:bdr w:val="nil"/>
              </w:rPr>
            </w:pPr>
          </w:p>
          <w:p w14:paraId="671E4E21" w14:textId="77777777" w:rsidR="00B17E4A" w:rsidRPr="00B17E4A" w:rsidRDefault="00B17E4A" w:rsidP="00B17E4A">
            <w:pPr>
              <w:pStyle w:val="ListParagraph"/>
              <w:numPr>
                <w:ilvl w:val="0"/>
                <w:numId w:val="22"/>
              </w:numPr>
              <w:autoSpaceDE w:val="0"/>
              <w:autoSpaceDN w:val="0"/>
              <w:adjustRightInd w:val="0"/>
              <w:ind w:left="567" w:hanging="391"/>
              <w:rPr>
                <w:rFonts w:ascii="Arial" w:hAnsi="Arial" w:cs="Arial"/>
                <w:color w:val="000000"/>
                <w:sz w:val="24"/>
                <w:szCs w:val="24"/>
                <w:u w:color="000000"/>
                <w:bdr w:val="nil"/>
              </w:rPr>
            </w:pPr>
            <w:r w:rsidRPr="00B17E4A">
              <w:rPr>
                <w:rFonts w:ascii="Arial" w:hAnsi="Arial" w:cs="Arial"/>
                <w:color w:val="000000"/>
                <w:sz w:val="24"/>
                <w:szCs w:val="24"/>
                <w:u w:color="000000"/>
                <w:bdr w:val="nil"/>
              </w:rPr>
              <w:t>Outline the difference between policies and procedures.</w:t>
            </w:r>
          </w:p>
          <w:p w14:paraId="10A83E9A" w14:textId="77777777" w:rsidR="00B17E4A" w:rsidRPr="00B17E4A" w:rsidRDefault="00B17E4A" w:rsidP="00B17E4A">
            <w:pPr>
              <w:autoSpaceDE w:val="0"/>
              <w:autoSpaceDN w:val="0"/>
              <w:adjustRightInd w:val="0"/>
              <w:ind w:left="567" w:hanging="391"/>
              <w:rPr>
                <w:rFonts w:ascii="Arial" w:eastAsia="Calibri" w:hAnsi="Arial" w:cs="Arial"/>
                <w:color w:val="000000"/>
                <w:sz w:val="24"/>
                <w:szCs w:val="24"/>
                <w:u w:color="000000"/>
                <w:bdr w:val="nil"/>
              </w:rPr>
            </w:pPr>
          </w:p>
          <w:p w14:paraId="21766207" w14:textId="5E3F6B59" w:rsidR="00B17E4A" w:rsidRPr="00B17E4A" w:rsidRDefault="00B17E4A" w:rsidP="00B17E4A">
            <w:pPr>
              <w:autoSpaceDE w:val="0"/>
              <w:autoSpaceDN w:val="0"/>
              <w:adjustRightInd w:val="0"/>
              <w:ind w:left="567" w:hanging="391"/>
              <w:jc w:val="both"/>
              <w:rPr>
                <w:rFonts w:ascii="Arial" w:eastAsia="Calibri" w:hAnsi="Arial" w:cs="Arial"/>
                <w:color w:val="000000"/>
                <w:sz w:val="24"/>
                <w:szCs w:val="24"/>
                <w:u w:color="000000"/>
                <w:bdr w:val="nil"/>
              </w:rPr>
            </w:pPr>
            <w:r>
              <w:rPr>
                <w:rFonts w:ascii="Arial" w:eastAsia="Calibri" w:hAnsi="Arial" w:cs="Arial"/>
                <w:color w:val="000000"/>
                <w:sz w:val="24"/>
                <w:szCs w:val="24"/>
                <w:u w:color="000000"/>
                <w:bdr w:val="nil"/>
              </w:rPr>
              <w:tab/>
            </w:r>
            <w:r w:rsidRPr="00B17E4A">
              <w:rPr>
                <w:rFonts w:ascii="Arial" w:eastAsia="Calibri" w:hAnsi="Arial" w:cs="Arial"/>
                <w:color w:val="000000"/>
                <w:sz w:val="24"/>
                <w:szCs w:val="24"/>
                <w:u w:color="000000"/>
                <w:bdr w:val="nil"/>
              </w:rPr>
              <w:t xml:space="preserve">Policies are the objectives and principles of an organisation.  Procedures are the actual actions that are put in place to ensure that the objectives and principles are achieved.  An organisations Procedures Manual will detail the overall policies of the company, one such policy may be one of openness and transparency and not tolerating fraudulent practice.  The procedures are the actions to be followed in dealing with fraud prevention, detection and where a fraud has been found to have taken place. </w:t>
            </w:r>
          </w:p>
          <w:p w14:paraId="78FFF3D5" w14:textId="77777777" w:rsidR="002D5D1F" w:rsidRDefault="002D5D1F" w:rsidP="00B17E4A">
            <w:pPr>
              <w:pStyle w:val="ListParagraph"/>
              <w:autoSpaceDE w:val="0"/>
              <w:autoSpaceDN w:val="0"/>
              <w:adjustRightInd w:val="0"/>
              <w:ind w:left="567" w:hanging="391"/>
              <w:jc w:val="both"/>
              <w:rPr>
                <w:rFonts w:ascii="Arial" w:hAnsi="Arial" w:cs="Arial"/>
                <w:color w:val="000000"/>
                <w:sz w:val="24"/>
                <w:szCs w:val="24"/>
                <w:u w:color="000000"/>
                <w:bdr w:val="nil"/>
              </w:rPr>
            </w:pPr>
          </w:p>
          <w:p w14:paraId="0E3A31FC" w14:textId="77777777" w:rsidR="002D5D1F" w:rsidRDefault="002D5D1F" w:rsidP="00B17E4A">
            <w:pPr>
              <w:pStyle w:val="ListParagraph"/>
              <w:autoSpaceDE w:val="0"/>
              <w:autoSpaceDN w:val="0"/>
              <w:adjustRightInd w:val="0"/>
              <w:ind w:left="567" w:hanging="391"/>
              <w:jc w:val="both"/>
              <w:rPr>
                <w:rFonts w:ascii="Arial" w:hAnsi="Arial" w:cs="Arial"/>
                <w:color w:val="000000"/>
                <w:sz w:val="24"/>
                <w:szCs w:val="24"/>
                <w:u w:color="000000"/>
                <w:bdr w:val="nil"/>
              </w:rPr>
            </w:pPr>
          </w:p>
          <w:p w14:paraId="2CE357F5" w14:textId="77777777" w:rsidR="00B17E4A" w:rsidRPr="00B17E4A" w:rsidRDefault="00B17E4A" w:rsidP="00B17E4A">
            <w:pPr>
              <w:pStyle w:val="ListParagraph"/>
              <w:numPr>
                <w:ilvl w:val="0"/>
                <w:numId w:val="22"/>
              </w:numPr>
              <w:autoSpaceDE w:val="0"/>
              <w:autoSpaceDN w:val="0"/>
              <w:adjustRightInd w:val="0"/>
              <w:ind w:left="567" w:hanging="391"/>
              <w:rPr>
                <w:rFonts w:ascii="Arial" w:hAnsi="Arial" w:cs="Arial"/>
                <w:color w:val="000000"/>
                <w:sz w:val="24"/>
                <w:szCs w:val="24"/>
                <w:u w:color="000000"/>
                <w:bdr w:val="nil"/>
              </w:rPr>
            </w:pPr>
            <w:r w:rsidRPr="00B17E4A">
              <w:rPr>
                <w:rFonts w:ascii="Arial" w:hAnsi="Arial" w:cs="Arial"/>
                <w:color w:val="000000"/>
                <w:sz w:val="24"/>
                <w:szCs w:val="24"/>
                <w:u w:color="000000"/>
                <w:bdr w:val="nil"/>
              </w:rPr>
              <w:t>Name some techniques that help increase the perception for detection.</w:t>
            </w:r>
          </w:p>
          <w:p w14:paraId="28B21870" w14:textId="77777777" w:rsidR="00B17E4A" w:rsidRPr="00B17E4A" w:rsidRDefault="00B17E4A" w:rsidP="00B17E4A">
            <w:pPr>
              <w:autoSpaceDE w:val="0"/>
              <w:autoSpaceDN w:val="0"/>
              <w:adjustRightInd w:val="0"/>
              <w:ind w:hanging="391"/>
              <w:rPr>
                <w:rFonts w:ascii="Arial" w:eastAsia="Calibri" w:hAnsi="Arial" w:cs="Arial"/>
                <w:color w:val="000000"/>
                <w:sz w:val="24"/>
                <w:szCs w:val="24"/>
                <w:u w:color="000000"/>
                <w:bdr w:val="nil"/>
              </w:rPr>
            </w:pPr>
          </w:p>
          <w:p w14:paraId="536050A3" w14:textId="409EE9A3" w:rsidR="00B17E4A" w:rsidRDefault="00B17E4A" w:rsidP="00B17E4A">
            <w:pPr>
              <w:autoSpaceDE w:val="0"/>
              <w:autoSpaceDN w:val="0"/>
              <w:adjustRightInd w:val="0"/>
              <w:ind w:left="601" w:hanging="391"/>
              <w:jc w:val="both"/>
              <w:rPr>
                <w:rFonts w:ascii="Arial" w:eastAsia="Calibri" w:hAnsi="Arial" w:cs="Arial"/>
                <w:color w:val="000000"/>
                <w:sz w:val="24"/>
                <w:szCs w:val="24"/>
                <w:u w:color="000000"/>
                <w:bdr w:val="nil"/>
              </w:rPr>
            </w:pPr>
            <w:r>
              <w:rPr>
                <w:rFonts w:ascii="Arial" w:eastAsia="Calibri" w:hAnsi="Arial" w:cs="Arial"/>
                <w:color w:val="000000"/>
                <w:sz w:val="24"/>
                <w:szCs w:val="24"/>
                <w:u w:color="000000"/>
                <w:bdr w:val="nil"/>
              </w:rPr>
              <w:tab/>
            </w:r>
            <w:r w:rsidRPr="00B17E4A">
              <w:rPr>
                <w:rFonts w:ascii="Arial" w:eastAsia="Calibri" w:hAnsi="Arial" w:cs="Arial"/>
                <w:color w:val="000000"/>
                <w:sz w:val="24"/>
                <w:szCs w:val="24"/>
                <w:u w:color="000000"/>
                <w:bdr w:val="nil"/>
              </w:rPr>
              <w:t xml:space="preserve">Perception for detection is the perception of individuals within an organisation as to the likelihood of a fraud being detected.  It is considered one of the main deterrents to fraudulent activity.   The higher the perception of being detected the higher the perceived risk of carrying out a fraud. There are a number of techniques that an organisation can utilise in order to increase the perception for detection. </w:t>
            </w:r>
          </w:p>
          <w:p w14:paraId="2B75E097" w14:textId="77777777" w:rsidR="00FE0C77" w:rsidRPr="00B17E4A" w:rsidRDefault="00FE0C77" w:rsidP="00B17E4A">
            <w:pPr>
              <w:autoSpaceDE w:val="0"/>
              <w:autoSpaceDN w:val="0"/>
              <w:adjustRightInd w:val="0"/>
              <w:ind w:left="601" w:hanging="391"/>
              <w:jc w:val="both"/>
              <w:rPr>
                <w:rFonts w:ascii="Arial" w:eastAsia="Calibri" w:hAnsi="Arial" w:cs="Arial"/>
                <w:color w:val="000000"/>
                <w:sz w:val="24"/>
                <w:szCs w:val="24"/>
                <w:u w:color="000000"/>
                <w:bdr w:val="nil"/>
              </w:rPr>
            </w:pPr>
          </w:p>
          <w:p w14:paraId="31024FC9" w14:textId="77777777" w:rsidR="00B17E4A" w:rsidRP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t xml:space="preserve">Surveillance cameras may be placed in high risk areas.  It is important  however, that there is also a perception that someone is actually monitoring the cameras.  Fake cameras may also be useful when used in conjunction with live cameras.  </w:t>
            </w:r>
          </w:p>
          <w:p w14:paraId="40BBB24D" w14:textId="6435DA8B" w:rsid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lastRenderedPageBreak/>
              <w:t xml:space="preserve">Anonymous tips – providing employees with safe and easy methods of tipping off relevant parties of a fraud is a useful way of detecting fraudsters.  It is important that the individuals are comfortable that their information will remain anonymous and there will be no attempt to identify them.  The mediums for providing anonymous tips should be as varied as possible, and it is important that the tips are followed up, otherwise there may be a sense of ‘why bother’. </w:t>
            </w:r>
          </w:p>
          <w:p w14:paraId="010DF099" w14:textId="77777777" w:rsidR="00FE0C77" w:rsidRPr="00B17E4A" w:rsidRDefault="00FE0C77" w:rsidP="00FE0C77">
            <w:pPr>
              <w:pStyle w:val="ListParagraph"/>
              <w:autoSpaceDE w:val="0"/>
              <w:autoSpaceDN w:val="0"/>
              <w:adjustRightInd w:val="0"/>
              <w:ind w:left="1080"/>
              <w:jc w:val="both"/>
              <w:rPr>
                <w:rFonts w:ascii="Arial" w:hAnsi="Arial" w:cs="Arial"/>
                <w:color w:val="000000"/>
                <w:sz w:val="24"/>
                <w:szCs w:val="24"/>
                <w:u w:color="000000"/>
                <w:bdr w:val="nil"/>
              </w:rPr>
            </w:pPr>
          </w:p>
          <w:p w14:paraId="7BB41D78" w14:textId="15F97A18" w:rsid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t xml:space="preserve">Surprise audits giving potential fraudsters no time to prepare or provide a cover for a fraud.  Even the threat of a surprise audit may be enough to deter fraud. </w:t>
            </w:r>
          </w:p>
          <w:p w14:paraId="1ECDB19A" w14:textId="77777777" w:rsidR="00B70F56" w:rsidRPr="00B70F56" w:rsidRDefault="00B70F56" w:rsidP="00B70F56">
            <w:pPr>
              <w:autoSpaceDE w:val="0"/>
              <w:autoSpaceDN w:val="0"/>
              <w:adjustRightInd w:val="0"/>
              <w:jc w:val="both"/>
              <w:rPr>
                <w:rFonts w:ascii="Arial" w:hAnsi="Arial" w:cs="Arial"/>
                <w:color w:val="000000"/>
                <w:sz w:val="24"/>
                <w:szCs w:val="24"/>
                <w:u w:color="000000"/>
                <w:bdr w:val="nil"/>
              </w:rPr>
            </w:pPr>
          </w:p>
          <w:p w14:paraId="47DB7B35" w14:textId="43DC4602" w:rsid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t xml:space="preserve">Prosecution will act as a deterrent for future fraudsters.  The risk of imprisonment or a criminal record would be enough to put most people off.  Some organisations consider that a public prosecution is bad for business, where externally they may be perceived as poorly controlled and managed and therefore a risky firm to do business with.  This opinion though will make the potential fraudsters consider that there is a lower risk of carrying out a fraud with the worst case scenario being the loss of their job. </w:t>
            </w:r>
          </w:p>
          <w:p w14:paraId="74769875" w14:textId="77777777" w:rsidR="00B70F56" w:rsidRPr="00B70F56" w:rsidRDefault="00B70F56" w:rsidP="00B70F56">
            <w:pPr>
              <w:autoSpaceDE w:val="0"/>
              <w:autoSpaceDN w:val="0"/>
              <w:adjustRightInd w:val="0"/>
              <w:jc w:val="both"/>
              <w:rPr>
                <w:rFonts w:ascii="Arial" w:hAnsi="Arial" w:cs="Arial"/>
                <w:color w:val="000000"/>
                <w:sz w:val="24"/>
                <w:szCs w:val="24"/>
                <w:u w:color="000000"/>
                <w:bdr w:val="nil"/>
              </w:rPr>
            </w:pPr>
          </w:p>
          <w:p w14:paraId="4A126869" w14:textId="1049EB27" w:rsid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t xml:space="preserve">The organisation needs to ensure that its fraud policies are adhered to.  It is important that the employees are fully aware of the fraud policies and procedures and that where a fraud occurs, the organisation follows those policies. Not doing so would make the policy worthless. </w:t>
            </w:r>
          </w:p>
          <w:p w14:paraId="7ECEEDA3" w14:textId="77777777" w:rsidR="00B70F56" w:rsidRPr="00B70F56" w:rsidRDefault="00B70F56" w:rsidP="00B70F56">
            <w:pPr>
              <w:autoSpaceDE w:val="0"/>
              <w:autoSpaceDN w:val="0"/>
              <w:adjustRightInd w:val="0"/>
              <w:jc w:val="both"/>
              <w:rPr>
                <w:rFonts w:ascii="Arial" w:hAnsi="Arial" w:cs="Arial"/>
                <w:color w:val="000000"/>
                <w:sz w:val="24"/>
                <w:szCs w:val="24"/>
                <w:u w:color="000000"/>
                <w:bdr w:val="nil"/>
              </w:rPr>
            </w:pPr>
          </w:p>
          <w:p w14:paraId="3F3C5AE9" w14:textId="5E16C31D" w:rsidR="00B17E4A" w:rsidRDefault="00B17E4A" w:rsidP="00B17E4A">
            <w:pPr>
              <w:pStyle w:val="ListParagraph"/>
              <w:numPr>
                <w:ilvl w:val="0"/>
                <w:numId w:val="23"/>
              </w:numPr>
              <w:autoSpaceDE w:val="0"/>
              <w:autoSpaceDN w:val="0"/>
              <w:adjustRightInd w:val="0"/>
              <w:jc w:val="both"/>
              <w:rPr>
                <w:rFonts w:ascii="Arial" w:hAnsi="Arial" w:cs="Arial"/>
                <w:color w:val="000000"/>
                <w:sz w:val="24"/>
                <w:szCs w:val="24"/>
                <w:u w:color="000000"/>
                <w:bdr w:val="nil"/>
              </w:rPr>
            </w:pPr>
            <w:r w:rsidRPr="00B17E4A">
              <w:rPr>
                <w:rFonts w:ascii="Arial" w:hAnsi="Arial" w:cs="Arial"/>
                <w:color w:val="000000"/>
                <w:sz w:val="24"/>
                <w:szCs w:val="24"/>
                <w:u w:color="000000"/>
                <w:bdr w:val="nil"/>
              </w:rPr>
              <w:t>The organisation may also choose to adopt a policy of rewarding those who hel</w:t>
            </w:r>
            <w:r w:rsidR="00B70F56">
              <w:rPr>
                <w:rFonts w:ascii="Arial" w:hAnsi="Arial" w:cs="Arial"/>
                <w:color w:val="000000"/>
                <w:sz w:val="24"/>
                <w:szCs w:val="24"/>
                <w:u w:color="000000"/>
                <w:bdr w:val="nil"/>
              </w:rPr>
              <w:t>p</w:t>
            </w:r>
            <w:r w:rsidRPr="00B17E4A">
              <w:rPr>
                <w:rFonts w:ascii="Arial" w:hAnsi="Arial" w:cs="Arial"/>
                <w:color w:val="000000"/>
                <w:sz w:val="24"/>
                <w:szCs w:val="24"/>
                <w:u w:color="000000"/>
                <w:bdr w:val="nil"/>
              </w:rPr>
              <w:t xml:space="preserve"> to identify fraud.  </w:t>
            </w:r>
          </w:p>
          <w:p w14:paraId="3BD9BEE8" w14:textId="12D39DD9" w:rsidR="00B17E4A" w:rsidRDefault="00B17E4A" w:rsidP="00B17E4A">
            <w:pPr>
              <w:autoSpaceDE w:val="0"/>
              <w:autoSpaceDN w:val="0"/>
              <w:adjustRightInd w:val="0"/>
              <w:jc w:val="both"/>
              <w:rPr>
                <w:rFonts w:ascii="Arial" w:hAnsi="Arial" w:cs="Arial"/>
                <w:color w:val="000000"/>
                <w:sz w:val="24"/>
                <w:szCs w:val="24"/>
                <w:u w:color="000000"/>
                <w:bdr w:val="nil"/>
              </w:rPr>
            </w:pPr>
          </w:p>
          <w:p w14:paraId="5888F27D" w14:textId="77777777" w:rsidR="00B17E4A" w:rsidRPr="00B17E4A" w:rsidRDefault="00B17E4A" w:rsidP="00B17E4A">
            <w:pPr>
              <w:pStyle w:val="ListParagraph"/>
              <w:numPr>
                <w:ilvl w:val="0"/>
                <w:numId w:val="22"/>
              </w:numPr>
              <w:autoSpaceDE w:val="0"/>
              <w:autoSpaceDN w:val="0"/>
              <w:adjustRightInd w:val="0"/>
              <w:ind w:left="601" w:hanging="425"/>
              <w:rPr>
                <w:rFonts w:ascii="Arial" w:hAnsi="Arial" w:cs="Arial"/>
                <w:color w:val="000000"/>
                <w:sz w:val="24"/>
                <w:szCs w:val="24"/>
                <w:u w:color="000000"/>
                <w:bdr w:val="nil"/>
              </w:rPr>
            </w:pPr>
            <w:r w:rsidRPr="00B17E4A">
              <w:rPr>
                <w:rFonts w:ascii="Arial" w:hAnsi="Arial" w:cs="Arial"/>
                <w:color w:val="000000"/>
                <w:sz w:val="24"/>
                <w:szCs w:val="24"/>
                <w:u w:color="000000"/>
                <w:bdr w:val="nil"/>
              </w:rPr>
              <w:t>How</w:t>
            </w:r>
            <w:r w:rsidRPr="001F52CF">
              <w:rPr>
                <w:rFonts w:cs="Calibri"/>
                <w:color w:val="000000"/>
                <w:sz w:val="24"/>
                <w:szCs w:val="24"/>
              </w:rPr>
              <w:t xml:space="preserve"> </w:t>
            </w:r>
            <w:r w:rsidRPr="00B17E4A">
              <w:rPr>
                <w:rFonts w:ascii="Arial" w:hAnsi="Arial" w:cs="Arial"/>
                <w:color w:val="000000"/>
                <w:sz w:val="24"/>
                <w:szCs w:val="24"/>
                <w:u w:color="000000"/>
                <w:bdr w:val="nil"/>
              </w:rPr>
              <w:t>does internal audit help in fraud detection?</w:t>
            </w:r>
          </w:p>
          <w:p w14:paraId="18CB8AF1" w14:textId="77777777" w:rsidR="00B17E4A" w:rsidRPr="00B17E4A" w:rsidRDefault="00B17E4A" w:rsidP="00B17E4A">
            <w:pPr>
              <w:autoSpaceDE w:val="0"/>
              <w:autoSpaceDN w:val="0"/>
              <w:adjustRightInd w:val="0"/>
              <w:ind w:left="601" w:hanging="425"/>
              <w:rPr>
                <w:rFonts w:ascii="Arial" w:eastAsia="Calibri" w:hAnsi="Arial" w:cs="Arial"/>
                <w:color w:val="000000"/>
                <w:sz w:val="24"/>
                <w:szCs w:val="24"/>
                <w:u w:color="000000"/>
                <w:bdr w:val="nil"/>
              </w:rPr>
            </w:pPr>
          </w:p>
          <w:p w14:paraId="539DF7BF" w14:textId="2A4812E4" w:rsidR="00B17E4A" w:rsidRDefault="00B17E4A" w:rsidP="00B17E4A">
            <w:pPr>
              <w:autoSpaceDE w:val="0"/>
              <w:autoSpaceDN w:val="0"/>
              <w:adjustRightInd w:val="0"/>
              <w:ind w:left="601" w:hanging="425"/>
              <w:jc w:val="both"/>
              <w:rPr>
                <w:rFonts w:ascii="Arial" w:eastAsia="Calibri" w:hAnsi="Arial" w:cs="Arial"/>
                <w:color w:val="000000"/>
                <w:sz w:val="24"/>
                <w:szCs w:val="24"/>
                <w:u w:color="000000"/>
                <w:bdr w:val="nil"/>
              </w:rPr>
            </w:pPr>
            <w:r>
              <w:rPr>
                <w:rFonts w:ascii="Arial" w:eastAsia="Calibri" w:hAnsi="Arial" w:cs="Arial"/>
                <w:color w:val="000000"/>
                <w:sz w:val="24"/>
                <w:szCs w:val="24"/>
                <w:u w:color="000000"/>
                <w:bdr w:val="nil"/>
              </w:rPr>
              <w:tab/>
            </w:r>
            <w:r w:rsidRPr="00B17E4A">
              <w:rPr>
                <w:rFonts w:ascii="Arial" w:eastAsia="Calibri" w:hAnsi="Arial" w:cs="Arial"/>
                <w:color w:val="000000"/>
                <w:sz w:val="24"/>
                <w:szCs w:val="24"/>
                <w:u w:color="000000"/>
                <w:bdr w:val="nil"/>
              </w:rPr>
              <w:t xml:space="preserve">Effective internal audits should assist an organisation in identifying potential fraud risks as well as frauds that have actually taken place.    Internal auditors procedures should be set up in a way that they maximise the chance of identifying any frauds that take place, the audits should be varied in terms of the transactions audited and the timing.  Internal audits are particularly effective where a fraudster will not have time to cover up fraudulent actions because the audit is carried out at short notice or even </w:t>
            </w:r>
            <w:r>
              <w:rPr>
                <w:rFonts w:ascii="Arial" w:eastAsia="Calibri" w:hAnsi="Arial" w:cs="Arial"/>
                <w:color w:val="000000"/>
                <w:sz w:val="24"/>
                <w:szCs w:val="24"/>
                <w:u w:color="000000"/>
                <w:bdr w:val="nil"/>
              </w:rPr>
              <w:t xml:space="preserve">at </w:t>
            </w:r>
            <w:r w:rsidRPr="00B17E4A">
              <w:rPr>
                <w:rFonts w:ascii="Arial" w:eastAsia="Calibri" w:hAnsi="Arial" w:cs="Arial"/>
                <w:color w:val="000000"/>
                <w:sz w:val="24"/>
                <w:szCs w:val="24"/>
                <w:u w:color="000000"/>
                <w:bdr w:val="nil"/>
              </w:rPr>
              <w:t xml:space="preserve">no notice to the employees. The fact that an organisation carries out internal audits may well be sufficient to ensure that frauds do not happen in the first place.  It is important that the internal auditors along with the audit committee have a free reign of the organisation and the ability to select the department and specific transactions to be audited.  Furthermore, the internal auditors should be given access to appropriate documents without delay. </w:t>
            </w:r>
          </w:p>
          <w:p w14:paraId="2A098920" w14:textId="4ADE515D" w:rsidR="00B70F56" w:rsidRDefault="00B70F56" w:rsidP="00B17E4A">
            <w:pPr>
              <w:autoSpaceDE w:val="0"/>
              <w:autoSpaceDN w:val="0"/>
              <w:adjustRightInd w:val="0"/>
              <w:ind w:left="601" w:hanging="425"/>
              <w:jc w:val="both"/>
              <w:rPr>
                <w:rFonts w:ascii="Arial" w:eastAsia="Calibri" w:hAnsi="Arial" w:cs="Arial"/>
                <w:color w:val="000000"/>
                <w:sz w:val="24"/>
                <w:szCs w:val="24"/>
                <w:u w:color="000000"/>
                <w:bdr w:val="nil"/>
              </w:rPr>
            </w:pPr>
          </w:p>
          <w:p w14:paraId="4DE4343A" w14:textId="46B46DEF" w:rsidR="00B70F56" w:rsidRDefault="00B70F56" w:rsidP="00B17E4A">
            <w:pPr>
              <w:autoSpaceDE w:val="0"/>
              <w:autoSpaceDN w:val="0"/>
              <w:adjustRightInd w:val="0"/>
              <w:ind w:left="601" w:hanging="425"/>
              <w:jc w:val="both"/>
              <w:rPr>
                <w:rFonts w:ascii="Arial" w:eastAsia="Calibri" w:hAnsi="Arial" w:cs="Arial"/>
                <w:color w:val="000000"/>
                <w:sz w:val="24"/>
                <w:szCs w:val="24"/>
                <w:u w:color="000000"/>
                <w:bdr w:val="nil"/>
              </w:rPr>
            </w:pPr>
          </w:p>
          <w:p w14:paraId="12EA5400" w14:textId="42A5463D" w:rsidR="00B70F56" w:rsidRDefault="00B70F56" w:rsidP="00B17E4A">
            <w:pPr>
              <w:autoSpaceDE w:val="0"/>
              <w:autoSpaceDN w:val="0"/>
              <w:adjustRightInd w:val="0"/>
              <w:ind w:left="601" w:hanging="425"/>
              <w:jc w:val="both"/>
              <w:rPr>
                <w:rFonts w:ascii="Arial" w:eastAsia="Calibri" w:hAnsi="Arial" w:cs="Arial"/>
                <w:color w:val="000000"/>
                <w:sz w:val="24"/>
                <w:szCs w:val="24"/>
                <w:u w:color="000000"/>
                <w:bdr w:val="nil"/>
              </w:rPr>
            </w:pPr>
          </w:p>
          <w:p w14:paraId="59845B84" w14:textId="45B7AA20" w:rsidR="00B70F56" w:rsidRDefault="00B70F56" w:rsidP="00B17E4A">
            <w:pPr>
              <w:autoSpaceDE w:val="0"/>
              <w:autoSpaceDN w:val="0"/>
              <w:adjustRightInd w:val="0"/>
              <w:ind w:left="601" w:hanging="425"/>
              <w:jc w:val="both"/>
              <w:rPr>
                <w:rFonts w:ascii="Arial" w:eastAsia="Calibri" w:hAnsi="Arial" w:cs="Arial"/>
                <w:color w:val="000000"/>
                <w:sz w:val="24"/>
                <w:szCs w:val="24"/>
                <w:u w:color="000000"/>
                <w:bdr w:val="nil"/>
              </w:rPr>
            </w:pPr>
          </w:p>
          <w:p w14:paraId="320658EE" w14:textId="77777777" w:rsidR="00B70F56" w:rsidRDefault="00B70F56" w:rsidP="00B17E4A">
            <w:pPr>
              <w:autoSpaceDE w:val="0"/>
              <w:autoSpaceDN w:val="0"/>
              <w:adjustRightInd w:val="0"/>
              <w:ind w:left="601" w:hanging="425"/>
              <w:jc w:val="both"/>
              <w:rPr>
                <w:rFonts w:ascii="Arial" w:eastAsia="Calibri" w:hAnsi="Arial" w:cs="Arial"/>
                <w:color w:val="000000"/>
                <w:sz w:val="24"/>
                <w:szCs w:val="24"/>
                <w:u w:color="000000"/>
                <w:bdr w:val="nil"/>
              </w:rPr>
            </w:pPr>
          </w:p>
          <w:p w14:paraId="5C85472D" w14:textId="00086224" w:rsidR="00B17E4A" w:rsidRDefault="00B17E4A" w:rsidP="00B17E4A">
            <w:pPr>
              <w:autoSpaceDE w:val="0"/>
              <w:autoSpaceDN w:val="0"/>
              <w:adjustRightInd w:val="0"/>
              <w:ind w:left="601" w:hanging="425"/>
              <w:jc w:val="both"/>
              <w:rPr>
                <w:rFonts w:ascii="Arial" w:eastAsia="Calibri" w:hAnsi="Arial" w:cs="Arial"/>
                <w:color w:val="000000"/>
                <w:sz w:val="24"/>
                <w:szCs w:val="24"/>
                <w:u w:color="000000"/>
                <w:bdr w:val="nil"/>
              </w:rPr>
            </w:pPr>
          </w:p>
          <w:p w14:paraId="769B1317" w14:textId="67182E6F" w:rsidR="00B17E4A" w:rsidRPr="00B17E4A" w:rsidRDefault="00B17E4A" w:rsidP="00B17E4A">
            <w:pPr>
              <w:pStyle w:val="ListParagraph"/>
              <w:numPr>
                <w:ilvl w:val="0"/>
                <w:numId w:val="22"/>
              </w:numPr>
              <w:autoSpaceDE w:val="0"/>
              <w:autoSpaceDN w:val="0"/>
              <w:adjustRightInd w:val="0"/>
              <w:ind w:left="601" w:hanging="425"/>
              <w:rPr>
                <w:rFonts w:ascii="Arial" w:hAnsi="Arial" w:cs="Arial"/>
                <w:color w:val="000000"/>
                <w:sz w:val="24"/>
                <w:szCs w:val="24"/>
                <w:u w:color="000000"/>
                <w:bdr w:val="nil"/>
              </w:rPr>
            </w:pPr>
            <w:r w:rsidRPr="00B17E4A">
              <w:rPr>
                <w:rFonts w:ascii="Arial" w:hAnsi="Arial" w:cs="Arial"/>
                <w:color w:val="000000"/>
                <w:sz w:val="24"/>
                <w:szCs w:val="24"/>
                <w:u w:color="000000"/>
                <w:bdr w:val="nil"/>
              </w:rPr>
              <w:lastRenderedPageBreak/>
              <w:t>What is the commanding approach in fraud detection?</w:t>
            </w:r>
          </w:p>
          <w:p w14:paraId="36385656" w14:textId="77777777" w:rsidR="00B17E4A" w:rsidRPr="00B17E4A" w:rsidRDefault="00B17E4A" w:rsidP="00B17E4A">
            <w:pPr>
              <w:autoSpaceDE w:val="0"/>
              <w:autoSpaceDN w:val="0"/>
              <w:adjustRightInd w:val="0"/>
              <w:ind w:left="601" w:hanging="425"/>
              <w:rPr>
                <w:rFonts w:ascii="Arial" w:eastAsia="Calibri" w:hAnsi="Arial" w:cs="Arial"/>
                <w:color w:val="000000"/>
                <w:sz w:val="24"/>
                <w:szCs w:val="24"/>
                <w:u w:color="000000"/>
                <w:bdr w:val="nil"/>
              </w:rPr>
            </w:pPr>
          </w:p>
          <w:p w14:paraId="2A54FA2F" w14:textId="13E27EC9" w:rsidR="00B17E4A" w:rsidRPr="00B17E4A" w:rsidRDefault="00B17E4A" w:rsidP="00F407C1">
            <w:pPr>
              <w:autoSpaceDE w:val="0"/>
              <w:autoSpaceDN w:val="0"/>
              <w:adjustRightInd w:val="0"/>
              <w:ind w:left="601" w:hanging="425"/>
              <w:jc w:val="both"/>
              <w:rPr>
                <w:rFonts w:ascii="Arial" w:eastAsia="Calibri" w:hAnsi="Arial" w:cs="Arial"/>
                <w:color w:val="000000"/>
                <w:sz w:val="24"/>
                <w:szCs w:val="24"/>
                <w:u w:color="000000"/>
                <w:bdr w:val="nil"/>
              </w:rPr>
            </w:pPr>
            <w:r>
              <w:rPr>
                <w:rFonts w:ascii="Arial" w:eastAsia="Calibri" w:hAnsi="Arial" w:cs="Arial"/>
                <w:color w:val="000000"/>
                <w:sz w:val="24"/>
                <w:szCs w:val="24"/>
                <w:u w:color="000000"/>
                <w:bdr w:val="nil"/>
              </w:rPr>
              <w:tab/>
            </w:r>
            <w:r w:rsidRPr="00B17E4A">
              <w:rPr>
                <w:rFonts w:ascii="Arial" w:eastAsia="Calibri" w:hAnsi="Arial" w:cs="Arial"/>
                <w:color w:val="000000"/>
                <w:sz w:val="24"/>
                <w:szCs w:val="24"/>
                <w:u w:color="000000"/>
                <w:bdr w:val="nil"/>
              </w:rPr>
              <w:t xml:space="preserve">The commanding approach in fraud detection is surprise audits.   If fraudsters are not aware of an audit they will not have time to prepare for an audit and cover their tracks.  The mere knowledge that a surprise audit can happen at any time also acts as a deterrent to committing fraud in the first place. </w:t>
            </w:r>
          </w:p>
          <w:p w14:paraId="5CA9BBEB" w14:textId="77777777" w:rsidR="00B17E4A" w:rsidRPr="00B17E4A" w:rsidRDefault="00B17E4A" w:rsidP="00F407C1">
            <w:pPr>
              <w:autoSpaceDE w:val="0"/>
              <w:autoSpaceDN w:val="0"/>
              <w:adjustRightInd w:val="0"/>
              <w:ind w:left="601" w:hanging="425"/>
              <w:jc w:val="both"/>
              <w:rPr>
                <w:rFonts w:ascii="Arial" w:eastAsia="Calibri" w:hAnsi="Arial" w:cs="Arial"/>
                <w:color w:val="000000"/>
                <w:sz w:val="24"/>
                <w:szCs w:val="24"/>
                <w:u w:color="000000"/>
                <w:bdr w:val="nil"/>
              </w:rPr>
            </w:pPr>
          </w:p>
          <w:p w14:paraId="4D76CBF7" w14:textId="2913F109" w:rsidR="00F407C1" w:rsidRPr="00F407C1" w:rsidRDefault="00F407C1" w:rsidP="00F407C1">
            <w:pPr>
              <w:pStyle w:val="ListParagraph"/>
              <w:numPr>
                <w:ilvl w:val="0"/>
                <w:numId w:val="22"/>
              </w:numPr>
              <w:autoSpaceDE w:val="0"/>
              <w:autoSpaceDN w:val="0"/>
              <w:adjustRightInd w:val="0"/>
              <w:ind w:left="601" w:hanging="425"/>
              <w:rPr>
                <w:rFonts w:ascii="Arial" w:hAnsi="Arial" w:cs="Arial"/>
                <w:color w:val="000000"/>
                <w:sz w:val="24"/>
                <w:szCs w:val="24"/>
                <w:u w:color="000000"/>
                <w:bdr w:val="nil"/>
              </w:rPr>
            </w:pPr>
            <w:r w:rsidRPr="00F407C1">
              <w:rPr>
                <w:rFonts w:ascii="Arial" w:hAnsi="Arial" w:cs="Arial"/>
                <w:color w:val="000000"/>
                <w:sz w:val="24"/>
                <w:szCs w:val="24"/>
                <w:u w:color="000000"/>
                <w:bdr w:val="nil"/>
              </w:rPr>
              <w:t>What is the difference between precautionary approach and detective approach?  How are these approaches used for fraud detection?</w:t>
            </w:r>
          </w:p>
          <w:p w14:paraId="617B9FB7" w14:textId="77777777" w:rsidR="00F407C1" w:rsidRPr="00F407C1" w:rsidRDefault="00F407C1" w:rsidP="00F407C1">
            <w:pPr>
              <w:autoSpaceDE w:val="0"/>
              <w:autoSpaceDN w:val="0"/>
              <w:adjustRightInd w:val="0"/>
              <w:ind w:left="176"/>
              <w:rPr>
                <w:rFonts w:ascii="Arial" w:hAnsi="Arial" w:cs="Arial"/>
                <w:color w:val="000000"/>
                <w:sz w:val="24"/>
                <w:szCs w:val="24"/>
                <w:u w:color="000000"/>
                <w:bdr w:val="nil"/>
              </w:rPr>
            </w:pPr>
          </w:p>
          <w:p w14:paraId="5EAB1947" w14:textId="77777777"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r w:rsidRPr="00F407C1">
              <w:rPr>
                <w:rFonts w:ascii="Arial" w:hAnsi="Arial" w:cs="Arial"/>
                <w:color w:val="000000"/>
                <w:sz w:val="24"/>
                <w:szCs w:val="24"/>
                <w:u w:color="000000"/>
                <w:bdr w:val="nil"/>
              </w:rPr>
              <w:t xml:space="preserve">Detective approach monitors fraudulent transactions through the use of internal controls and internal audit.  The legitimacy of transactions should be periodically reviewed and reconciled in order to identify discrepancies.  The detective approach identifies frauds which have already taken place. </w:t>
            </w:r>
          </w:p>
          <w:p w14:paraId="64F5A4EA" w14:textId="77777777"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p>
          <w:p w14:paraId="3EC482F8" w14:textId="77777777"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r w:rsidRPr="00F407C1">
              <w:rPr>
                <w:rFonts w:ascii="Arial" w:hAnsi="Arial" w:cs="Arial"/>
                <w:color w:val="000000"/>
                <w:sz w:val="24"/>
                <w:szCs w:val="24"/>
                <w:u w:color="000000"/>
                <w:bdr w:val="nil"/>
              </w:rPr>
              <w:t xml:space="preserve">A precautionary approach uses preventative measures to attempt to minimise the risk of a fraud happening in the first place.  Preventative measures include employee screening, segregation of duties, authorisation limits and rotation of staff. </w:t>
            </w:r>
          </w:p>
          <w:p w14:paraId="13E13565" w14:textId="77777777"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p>
          <w:p w14:paraId="41CA1A3D" w14:textId="77777777" w:rsidR="00F407C1" w:rsidRPr="00F407C1" w:rsidRDefault="00F407C1" w:rsidP="00F407C1">
            <w:pPr>
              <w:pStyle w:val="ListParagraph"/>
              <w:numPr>
                <w:ilvl w:val="0"/>
                <w:numId w:val="22"/>
              </w:numPr>
              <w:autoSpaceDE w:val="0"/>
              <w:autoSpaceDN w:val="0"/>
              <w:adjustRightInd w:val="0"/>
              <w:ind w:left="601" w:hanging="425"/>
              <w:rPr>
                <w:rFonts w:ascii="Arial" w:hAnsi="Arial" w:cs="Arial"/>
                <w:color w:val="000000"/>
                <w:sz w:val="24"/>
                <w:szCs w:val="24"/>
                <w:u w:color="000000"/>
                <w:bdr w:val="nil"/>
              </w:rPr>
            </w:pPr>
            <w:r w:rsidRPr="00F407C1">
              <w:rPr>
                <w:rFonts w:ascii="Arial" w:hAnsi="Arial" w:cs="Arial"/>
                <w:color w:val="000000"/>
                <w:sz w:val="24"/>
                <w:szCs w:val="24"/>
                <w:u w:color="000000"/>
                <w:bdr w:val="nil"/>
              </w:rPr>
              <w:t>Explain what the term ‘internal controls’ means. Name some internal control activities that organisations can adopt in order to prevent fraud activities</w:t>
            </w:r>
          </w:p>
          <w:p w14:paraId="015D78FF" w14:textId="77777777"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p>
          <w:p w14:paraId="79F77226" w14:textId="5793FFF3" w:rsidR="00F407C1" w:rsidRPr="00F407C1" w:rsidRDefault="00F407C1" w:rsidP="00F407C1">
            <w:pPr>
              <w:pStyle w:val="ListParagraph"/>
              <w:autoSpaceDE w:val="0"/>
              <w:autoSpaceDN w:val="0"/>
              <w:adjustRightInd w:val="0"/>
              <w:ind w:left="601"/>
              <w:jc w:val="both"/>
              <w:rPr>
                <w:rFonts w:ascii="Arial" w:hAnsi="Arial" w:cs="Arial"/>
                <w:color w:val="000000"/>
                <w:sz w:val="24"/>
                <w:szCs w:val="24"/>
                <w:u w:color="000000"/>
                <w:bdr w:val="nil"/>
              </w:rPr>
            </w:pPr>
            <w:r w:rsidRPr="00F407C1">
              <w:rPr>
                <w:rFonts w:ascii="Arial" w:hAnsi="Arial" w:cs="Arial"/>
                <w:color w:val="000000"/>
                <w:sz w:val="24"/>
                <w:szCs w:val="24"/>
                <w:u w:color="000000"/>
                <w:bdr w:val="nil"/>
              </w:rPr>
              <w:t>Internal controls are the controls put into place by an organisation to ensure that the objectives of that organisation are achieved.  The controls allow for monitoring and reporting to management to give them comfort that the organisation is running smoothly. Examples of internal controls to avoid fraud may include general controls such as ensuring that all staff take at least one two week holiday a year, staff rotation and internal audit aimed at random testing.  More specific controls may include regular analysis of cancelled cheques, bank reconciliations, supplier audit, all of these procedures would be carried out by a person independent from the employee dealing with the day to day transactions and where appropriate authori</w:t>
            </w:r>
            <w:r>
              <w:rPr>
                <w:rFonts w:ascii="Arial" w:hAnsi="Arial" w:cs="Arial"/>
                <w:color w:val="000000"/>
                <w:sz w:val="24"/>
                <w:szCs w:val="24"/>
                <w:u w:color="000000"/>
                <w:bdr w:val="nil"/>
              </w:rPr>
              <w:t>s</w:t>
            </w:r>
            <w:r w:rsidRPr="00F407C1">
              <w:rPr>
                <w:rFonts w:ascii="Arial" w:hAnsi="Arial" w:cs="Arial"/>
                <w:color w:val="000000"/>
                <w:sz w:val="24"/>
                <w:szCs w:val="24"/>
                <w:u w:color="000000"/>
                <w:bdr w:val="nil"/>
              </w:rPr>
              <w:t xml:space="preserve">ed by a senior member of staff. </w:t>
            </w:r>
          </w:p>
          <w:p w14:paraId="59FE8358" w14:textId="23D190B3" w:rsidR="009734E0" w:rsidRDefault="009734E0" w:rsidP="00F407C1">
            <w:pPr>
              <w:pStyle w:val="ListParagraph"/>
              <w:ind w:left="851"/>
              <w:jc w:val="both"/>
              <w:rPr>
                <w:rFonts w:ascii="Arial" w:hAnsi="Arial" w:cs="Arial"/>
                <w:color w:val="000000"/>
                <w:sz w:val="24"/>
                <w:szCs w:val="24"/>
                <w:u w:color="000000"/>
                <w:bdr w:val="nil"/>
              </w:rPr>
            </w:pPr>
          </w:p>
          <w:p w14:paraId="6DC97D98" w14:textId="2A626604" w:rsidR="00900FB0" w:rsidRPr="00900FB0" w:rsidRDefault="008B2779" w:rsidP="00900FB0">
            <w:pPr>
              <w:pStyle w:val="ListParagraph"/>
              <w:numPr>
                <w:ilvl w:val="0"/>
                <w:numId w:val="3"/>
              </w:numPr>
              <w:ind w:left="459" w:hanging="459"/>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Discuss the important points that should be considered when developing fraud policy. </w:t>
            </w:r>
          </w:p>
          <w:p w14:paraId="54DE69C4" w14:textId="77777777" w:rsidR="00900FB0" w:rsidRPr="008B2779" w:rsidRDefault="00900FB0" w:rsidP="00900FB0">
            <w:pPr>
              <w:pStyle w:val="ListParagraph"/>
              <w:ind w:left="459"/>
              <w:jc w:val="both"/>
              <w:rPr>
                <w:rFonts w:ascii="Arial" w:hAnsi="Arial" w:cs="Arial"/>
                <w:color w:val="000000"/>
                <w:sz w:val="24"/>
                <w:szCs w:val="24"/>
                <w:u w:color="000000"/>
                <w:bdr w:val="nil"/>
              </w:rPr>
            </w:pPr>
          </w:p>
          <w:p w14:paraId="178222DA" w14:textId="77777777" w:rsidR="008B2779" w:rsidRDefault="008B2779" w:rsidP="00900FB0">
            <w:pPr>
              <w:ind w:left="601"/>
              <w:jc w:val="both"/>
              <w:rPr>
                <w:rFonts w:ascii="Arial" w:eastAsia="Calibri" w:hAnsi="Arial" w:cs="Arial"/>
                <w:color w:val="000000"/>
                <w:sz w:val="24"/>
                <w:szCs w:val="24"/>
                <w:u w:color="000000"/>
                <w:bdr w:val="nil"/>
              </w:rPr>
            </w:pPr>
            <w:r w:rsidRPr="008B2779">
              <w:rPr>
                <w:rFonts w:ascii="Arial" w:eastAsia="Calibri" w:hAnsi="Arial" w:cs="Arial"/>
                <w:color w:val="000000"/>
                <w:sz w:val="24"/>
                <w:szCs w:val="24"/>
                <w:u w:color="000000"/>
                <w:bdr w:val="nil"/>
              </w:rPr>
              <w:t>Fraud policies will differ from entity to entity and will be dependent on a number of factors.  Assessment includes high risk assets, schemes most likely to occur, fraud indicators and residual risk after assessing the controls that in place to check fraudulent activities.</w:t>
            </w:r>
          </w:p>
          <w:p w14:paraId="19217D04" w14:textId="7D072E24" w:rsidR="008B2779" w:rsidRPr="008B2779" w:rsidRDefault="008B2779" w:rsidP="008B2779">
            <w:pPr>
              <w:ind w:left="743"/>
              <w:jc w:val="both"/>
              <w:rPr>
                <w:rFonts w:ascii="Arial" w:eastAsia="Calibri" w:hAnsi="Arial" w:cs="Arial"/>
                <w:color w:val="000000"/>
                <w:sz w:val="24"/>
                <w:szCs w:val="24"/>
                <w:u w:color="000000"/>
                <w:bdr w:val="nil"/>
              </w:rPr>
            </w:pPr>
            <w:r w:rsidRPr="008B2779">
              <w:rPr>
                <w:rFonts w:ascii="Arial" w:eastAsia="Calibri" w:hAnsi="Arial" w:cs="Arial"/>
                <w:color w:val="000000"/>
                <w:sz w:val="24"/>
                <w:szCs w:val="24"/>
                <w:u w:color="000000"/>
                <w:bdr w:val="nil"/>
              </w:rPr>
              <w:t xml:space="preserve"> </w:t>
            </w:r>
          </w:p>
          <w:p w14:paraId="34C5B328" w14:textId="767FBDC3" w:rsidR="008B2779" w:rsidRDefault="008B2779" w:rsidP="00900FB0">
            <w:pPr>
              <w:ind w:left="601"/>
              <w:jc w:val="both"/>
              <w:rPr>
                <w:rFonts w:ascii="Arial" w:eastAsia="Calibri" w:hAnsi="Arial" w:cs="Arial"/>
                <w:color w:val="000000"/>
                <w:sz w:val="24"/>
                <w:szCs w:val="24"/>
                <w:u w:color="000000"/>
                <w:bdr w:val="nil"/>
              </w:rPr>
            </w:pPr>
            <w:r w:rsidRPr="008B2779">
              <w:rPr>
                <w:rFonts w:ascii="Arial" w:eastAsia="Calibri" w:hAnsi="Arial" w:cs="Arial"/>
                <w:color w:val="000000"/>
                <w:sz w:val="24"/>
                <w:szCs w:val="24"/>
                <w:u w:color="000000"/>
                <w:bdr w:val="nil"/>
              </w:rPr>
              <w:t>In developing a fraud policy an organisation should consider the following classic approaches to handling corporate fraud:</w:t>
            </w:r>
          </w:p>
          <w:p w14:paraId="1D9FE75D" w14:textId="77777777" w:rsidR="008B2779" w:rsidRPr="008B2779" w:rsidRDefault="008B2779" w:rsidP="008B2779">
            <w:pPr>
              <w:ind w:left="743"/>
              <w:jc w:val="both"/>
              <w:rPr>
                <w:rFonts w:ascii="Arial" w:eastAsia="Calibri" w:hAnsi="Arial" w:cs="Arial"/>
                <w:color w:val="000000"/>
                <w:sz w:val="24"/>
                <w:szCs w:val="24"/>
                <w:u w:color="000000"/>
                <w:bdr w:val="nil"/>
              </w:rPr>
            </w:pPr>
          </w:p>
          <w:p w14:paraId="1F76E1EC" w14:textId="65742138" w:rsid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Directive Approach – this is a hard line attitude to the discovery of a fraud.  In the event that a fraudster is caught, dismissal will be the automatic outcome. The organisation will not take preventative steps to  avoid fraud </w:t>
            </w:r>
            <w:r w:rsidRPr="008B2779">
              <w:rPr>
                <w:rFonts w:ascii="Arial" w:hAnsi="Arial" w:cs="Arial"/>
                <w:color w:val="000000"/>
                <w:sz w:val="24"/>
                <w:szCs w:val="24"/>
                <w:u w:color="000000"/>
                <w:bdr w:val="nil"/>
              </w:rPr>
              <w:lastRenderedPageBreak/>
              <w:t xml:space="preserve">believing that the threat of dismissal will be sufficient to ensure that frauds are not committed in the first place. </w:t>
            </w:r>
          </w:p>
          <w:p w14:paraId="332B48E5" w14:textId="77777777" w:rsidR="00900FB0" w:rsidRPr="008B2779" w:rsidRDefault="00900FB0" w:rsidP="00900FB0">
            <w:pPr>
              <w:pStyle w:val="ListParagraph"/>
              <w:ind w:left="1026"/>
              <w:jc w:val="both"/>
              <w:rPr>
                <w:rFonts w:ascii="Arial" w:hAnsi="Arial" w:cs="Arial"/>
                <w:color w:val="000000"/>
                <w:sz w:val="24"/>
                <w:szCs w:val="24"/>
                <w:u w:color="000000"/>
                <w:bdr w:val="nil"/>
              </w:rPr>
            </w:pPr>
          </w:p>
          <w:p w14:paraId="2EC5CCCA" w14:textId="03142D46" w:rsid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Preventative Approach – in this case, an organisation will take preventative steps to ensure as far as possible that a fraud will not occur.  Employment policy will require all employees to be background checked prior to being offered a role in the organisation.  Procedures will be in place to ensure sufficient rotation of duty, ensuring that there are internal checks in place etc.</w:t>
            </w:r>
          </w:p>
          <w:p w14:paraId="38197A65" w14:textId="77777777" w:rsidR="00900FB0" w:rsidRPr="008B2779" w:rsidRDefault="00900FB0" w:rsidP="00900FB0">
            <w:pPr>
              <w:pStyle w:val="ListParagraph"/>
              <w:ind w:left="1026"/>
              <w:jc w:val="both"/>
              <w:rPr>
                <w:rFonts w:ascii="Arial" w:hAnsi="Arial" w:cs="Arial"/>
                <w:color w:val="000000"/>
                <w:sz w:val="24"/>
                <w:szCs w:val="24"/>
                <w:u w:color="000000"/>
                <w:bdr w:val="nil"/>
              </w:rPr>
            </w:pPr>
          </w:p>
          <w:p w14:paraId="754E21BE" w14:textId="7DDA93AA" w:rsid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Detective Approach – this is the approach which utilises internal audit and or internal controls to ensure that in the event a fraud does take place, it will be identified. </w:t>
            </w:r>
          </w:p>
          <w:p w14:paraId="455FCB75" w14:textId="77777777" w:rsidR="00900FB0" w:rsidRPr="00900FB0" w:rsidRDefault="00900FB0" w:rsidP="00900FB0">
            <w:pPr>
              <w:jc w:val="both"/>
              <w:rPr>
                <w:rFonts w:ascii="Arial" w:eastAsia="Calibri" w:hAnsi="Arial" w:cs="Arial"/>
                <w:color w:val="000000"/>
                <w:sz w:val="24"/>
                <w:szCs w:val="24"/>
                <w:u w:color="000000"/>
                <w:bdr w:val="nil"/>
              </w:rPr>
            </w:pPr>
          </w:p>
          <w:p w14:paraId="51717759" w14:textId="12A684FA" w:rsid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Observation Approach – in this case, observation is used to look for suspicious behaviour.  Management will observe staff behaviour and surveillance cameras may be used where appropriate to monitor the actions of the employees. </w:t>
            </w:r>
          </w:p>
          <w:p w14:paraId="19481382" w14:textId="77777777" w:rsidR="00900FB0" w:rsidRPr="00900FB0" w:rsidRDefault="00900FB0" w:rsidP="00900FB0">
            <w:pPr>
              <w:jc w:val="both"/>
              <w:rPr>
                <w:rFonts w:ascii="Arial" w:eastAsia="Calibri" w:hAnsi="Arial" w:cs="Arial"/>
                <w:color w:val="000000"/>
                <w:sz w:val="24"/>
                <w:szCs w:val="24"/>
                <w:u w:color="000000"/>
                <w:bdr w:val="nil"/>
              </w:rPr>
            </w:pPr>
          </w:p>
          <w:p w14:paraId="08FC7EF5" w14:textId="2F731E1E" w:rsid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Investigative Approach – this approach uses effective investigation techniques to follow up allegations of fraud, or discrepancies that are identified in either periodic internal reports or the year end audit.  </w:t>
            </w:r>
          </w:p>
          <w:p w14:paraId="6E573F2F" w14:textId="77777777" w:rsidR="00900FB0" w:rsidRPr="00900FB0" w:rsidRDefault="00900FB0" w:rsidP="00900FB0">
            <w:pPr>
              <w:jc w:val="both"/>
              <w:rPr>
                <w:rFonts w:ascii="Arial" w:eastAsia="Calibri" w:hAnsi="Arial" w:cs="Arial"/>
                <w:color w:val="000000"/>
                <w:sz w:val="24"/>
                <w:szCs w:val="24"/>
                <w:u w:color="000000"/>
                <w:bdr w:val="nil"/>
              </w:rPr>
            </w:pPr>
          </w:p>
          <w:p w14:paraId="599F2683" w14:textId="77777777" w:rsidR="008B2779" w:rsidRPr="008B2779" w:rsidRDefault="008B2779" w:rsidP="00900FB0">
            <w:pPr>
              <w:pStyle w:val="ListParagraph"/>
              <w:numPr>
                <w:ilvl w:val="0"/>
                <w:numId w:val="27"/>
              </w:numPr>
              <w:ind w:left="1026" w:hanging="283"/>
              <w:jc w:val="both"/>
              <w:rPr>
                <w:rFonts w:ascii="Arial" w:hAnsi="Arial" w:cs="Arial"/>
                <w:color w:val="000000"/>
                <w:sz w:val="24"/>
                <w:szCs w:val="24"/>
                <w:u w:color="000000"/>
                <w:bdr w:val="nil"/>
              </w:rPr>
            </w:pPr>
            <w:r w:rsidRPr="008B2779">
              <w:rPr>
                <w:rFonts w:ascii="Arial" w:hAnsi="Arial" w:cs="Arial"/>
                <w:color w:val="000000"/>
                <w:sz w:val="24"/>
                <w:szCs w:val="24"/>
                <w:u w:color="000000"/>
                <w:bdr w:val="nil"/>
              </w:rPr>
              <w:t xml:space="preserve">Insurance approach – this approach does nothing to prevent fraud in an organisation.  It may however protect the company from financial loss in the event of a fraud.  This approach should be used alongside one or more of the above approaches rather than in isolation.  There is a risk that insurance companies won’t pay out where they consider that the organisation is partly at fault for suffering the fraud in the first place. </w:t>
            </w:r>
          </w:p>
          <w:p w14:paraId="4995618E" w14:textId="77777777" w:rsidR="008B2779" w:rsidRDefault="008B2779" w:rsidP="00900FB0">
            <w:pPr>
              <w:ind w:left="1026" w:hanging="283"/>
            </w:pPr>
          </w:p>
          <w:p w14:paraId="39A8EA0F" w14:textId="77777777" w:rsidR="008B2779" w:rsidRDefault="008B2779" w:rsidP="00F407C1">
            <w:pPr>
              <w:pStyle w:val="ListParagraph"/>
              <w:ind w:left="851"/>
              <w:jc w:val="both"/>
              <w:rPr>
                <w:rFonts w:ascii="Arial" w:hAnsi="Arial" w:cs="Arial"/>
                <w:color w:val="000000"/>
                <w:sz w:val="24"/>
                <w:szCs w:val="24"/>
                <w:u w:color="000000"/>
                <w:bdr w:val="nil"/>
              </w:rPr>
            </w:pPr>
          </w:p>
          <w:p w14:paraId="4E05E92A" w14:textId="77777777" w:rsidR="00CC2FB3" w:rsidRPr="007B5C3D" w:rsidRDefault="00CC2FB3" w:rsidP="00F407C1">
            <w:pPr>
              <w:pStyle w:val="ListParagraph"/>
              <w:ind w:hanging="720"/>
              <w:contextualSpacing w:val="0"/>
              <w:rPr>
                <w:rFonts w:ascii="Arial" w:hAnsi="Arial" w:cs="Arial"/>
                <w:color w:val="000000"/>
                <w:sz w:val="24"/>
                <w:szCs w:val="24"/>
                <w:u w:color="000000"/>
                <w:bdr w:val="nil"/>
              </w:rPr>
            </w:pPr>
          </w:p>
        </w:tc>
      </w:tr>
    </w:tbl>
    <w:p w14:paraId="4150FA0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A95B09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A58CD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180B9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A8155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5"/>
        <w:gridCol w:w="3934"/>
        <w:gridCol w:w="1238"/>
        <w:gridCol w:w="1609"/>
      </w:tblGrid>
      <w:tr w:rsidR="00405895" w:rsidRPr="00B0415E" w14:paraId="23715244" w14:textId="77777777" w:rsidTr="00E611B7">
        <w:tc>
          <w:tcPr>
            <w:tcW w:w="2310" w:type="dxa"/>
            <w:shd w:val="clear" w:color="auto" w:fill="D9D9D9" w:themeFill="background1" w:themeFillShade="D9"/>
          </w:tcPr>
          <w:p w14:paraId="1EB1723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767CC6" w14:textId="77777777" w:rsidR="00405895" w:rsidRPr="00B0415E" w:rsidRDefault="00891F7F" w:rsidP="00A851DA">
            <w:pPr>
              <w:rPr>
                <w:rFonts w:cs="Bliss-Regular"/>
                <w:color w:val="000000"/>
              </w:rPr>
            </w:pPr>
            <w:r>
              <w:rPr>
                <w:rFonts w:cs="Bliss-Regular"/>
                <w:noProof/>
                <w:color w:val="000000"/>
              </w:rPr>
              <w:drawing>
                <wp:inline distT="0" distB="0" distL="0" distR="0" wp14:anchorId="498D0A5F" wp14:editId="42D3AE9C">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14:paraId="149D6989" w14:textId="77777777"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14:paraId="75E669AF" w14:textId="7AB43129" w:rsidR="00405895" w:rsidRPr="00E611B7" w:rsidRDefault="00F407C1" w:rsidP="009D6256">
            <w:pPr>
              <w:jc w:val="center"/>
              <w:rPr>
                <w:rFonts w:ascii="Arial" w:hAnsi="Arial" w:cs="Arial"/>
                <w:color w:val="000000"/>
                <w:sz w:val="24"/>
                <w:szCs w:val="24"/>
              </w:rPr>
            </w:pPr>
            <w:r>
              <w:rPr>
                <w:rFonts w:ascii="Arial" w:hAnsi="Arial" w:cs="Arial"/>
                <w:color w:val="000000"/>
                <w:sz w:val="24"/>
                <w:szCs w:val="24"/>
              </w:rPr>
              <w:t>15</w:t>
            </w:r>
            <w:r w:rsidR="00CE7990">
              <w:rPr>
                <w:rFonts w:ascii="Arial" w:hAnsi="Arial" w:cs="Arial"/>
                <w:color w:val="000000"/>
                <w:sz w:val="24"/>
                <w:szCs w:val="24"/>
              </w:rPr>
              <w:t>/</w:t>
            </w:r>
            <w:r>
              <w:rPr>
                <w:rFonts w:ascii="Arial" w:hAnsi="Arial" w:cs="Arial"/>
                <w:color w:val="000000"/>
                <w:sz w:val="24"/>
                <w:szCs w:val="24"/>
              </w:rPr>
              <w:t>11</w:t>
            </w:r>
            <w:r w:rsidR="00E611B7" w:rsidRPr="00E611B7">
              <w:rPr>
                <w:rFonts w:ascii="Arial" w:hAnsi="Arial" w:cs="Arial"/>
                <w:color w:val="000000"/>
                <w:sz w:val="24"/>
                <w:szCs w:val="24"/>
              </w:rPr>
              <w:t>/201</w:t>
            </w:r>
            <w:r w:rsidR="009D6256">
              <w:rPr>
                <w:rFonts w:ascii="Arial" w:hAnsi="Arial" w:cs="Arial"/>
                <w:color w:val="000000"/>
                <w:sz w:val="24"/>
                <w:szCs w:val="24"/>
              </w:rPr>
              <w:t>8</w:t>
            </w:r>
          </w:p>
        </w:tc>
      </w:tr>
    </w:tbl>
    <w:p w14:paraId="4D6DBF90" w14:textId="77777777" w:rsidR="00A851DA" w:rsidRPr="00B0415E" w:rsidRDefault="00A851DA" w:rsidP="00A851DA">
      <w:pPr>
        <w:rPr>
          <w:rFonts w:cs="Bliss-Regular"/>
          <w:color w:val="000000"/>
          <w:lang w:val="en-US"/>
        </w:rPr>
      </w:pPr>
    </w:p>
    <w:p w14:paraId="065ACE6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67731DD" w14:textId="77777777" w:rsidTr="00B0415E">
        <w:trPr>
          <w:trHeight w:val="249"/>
        </w:trPr>
        <w:tc>
          <w:tcPr>
            <w:tcW w:w="4621" w:type="dxa"/>
            <w:shd w:val="clear" w:color="auto" w:fill="D9D9D9" w:themeFill="background1" w:themeFillShade="D9"/>
          </w:tcPr>
          <w:p w14:paraId="64AC3B9F" w14:textId="77777777" w:rsidR="00503D7E" w:rsidRPr="00B0415E" w:rsidRDefault="00503D7E" w:rsidP="00503D7E">
            <w:pPr>
              <w:rPr>
                <w:b/>
                <w:color w:val="002060"/>
              </w:rPr>
            </w:pPr>
            <w:r w:rsidRPr="00B0415E">
              <w:rPr>
                <w:b/>
                <w:color w:val="002060"/>
              </w:rPr>
              <w:t>Total Marks</w:t>
            </w:r>
          </w:p>
        </w:tc>
        <w:tc>
          <w:tcPr>
            <w:tcW w:w="4621" w:type="dxa"/>
          </w:tcPr>
          <w:p w14:paraId="3E78418A" w14:textId="77777777" w:rsidR="00503D7E" w:rsidRPr="00B0415E" w:rsidRDefault="00503D7E" w:rsidP="00503D7E">
            <w:pPr>
              <w:rPr>
                <w:rFonts w:cs="Times New Roman"/>
                <w:szCs w:val="32"/>
              </w:rPr>
            </w:pPr>
          </w:p>
        </w:tc>
      </w:tr>
      <w:tr w:rsidR="00503D7E" w:rsidRPr="00B0415E" w14:paraId="07E45F58" w14:textId="77777777" w:rsidTr="00B0415E">
        <w:tc>
          <w:tcPr>
            <w:tcW w:w="4621" w:type="dxa"/>
            <w:shd w:val="clear" w:color="auto" w:fill="D9D9D9" w:themeFill="background1" w:themeFillShade="D9"/>
          </w:tcPr>
          <w:p w14:paraId="45C09FE3" w14:textId="77777777" w:rsidR="00503D7E" w:rsidRPr="00B0415E" w:rsidRDefault="00503D7E" w:rsidP="00503D7E">
            <w:pPr>
              <w:rPr>
                <w:b/>
                <w:color w:val="002060"/>
              </w:rPr>
            </w:pPr>
            <w:r w:rsidRPr="00B0415E">
              <w:rPr>
                <w:b/>
                <w:color w:val="002060"/>
              </w:rPr>
              <w:t>Marks Obtained</w:t>
            </w:r>
          </w:p>
        </w:tc>
        <w:tc>
          <w:tcPr>
            <w:tcW w:w="4621" w:type="dxa"/>
          </w:tcPr>
          <w:p w14:paraId="09C28E93" w14:textId="77777777" w:rsidR="00503D7E" w:rsidRPr="00B0415E" w:rsidRDefault="00503D7E" w:rsidP="00503D7E">
            <w:pPr>
              <w:rPr>
                <w:rFonts w:cs="Times New Roman"/>
                <w:szCs w:val="32"/>
              </w:rPr>
            </w:pPr>
          </w:p>
        </w:tc>
      </w:tr>
      <w:tr w:rsidR="00503D7E" w:rsidRPr="00B0415E" w14:paraId="0ECE0F22" w14:textId="77777777" w:rsidTr="00B0415E">
        <w:tc>
          <w:tcPr>
            <w:tcW w:w="4621" w:type="dxa"/>
            <w:shd w:val="clear" w:color="auto" w:fill="D9D9D9" w:themeFill="background1" w:themeFillShade="D9"/>
          </w:tcPr>
          <w:p w14:paraId="5F2A6073" w14:textId="77777777" w:rsidR="00503D7E" w:rsidRPr="00B0415E" w:rsidRDefault="00B0415E" w:rsidP="00503D7E">
            <w:pPr>
              <w:rPr>
                <w:b/>
                <w:color w:val="002060"/>
              </w:rPr>
            </w:pPr>
            <w:r w:rsidRPr="00B0415E">
              <w:rPr>
                <w:b/>
                <w:color w:val="002060"/>
              </w:rPr>
              <w:t>Percentage / Grade</w:t>
            </w:r>
          </w:p>
        </w:tc>
        <w:tc>
          <w:tcPr>
            <w:tcW w:w="4621" w:type="dxa"/>
          </w:tcPr>
          <w:p w14:paraId="77C2FF6E" w14:textId="77777777" w:rsidR="00503D7E" w:rsidRPr="00B0415E" w:rsidRDefault="00503D7E" w:rsidP="00503D7E">
            <w:pPr>
              <w:rPr>
                <w:rFonts w:cs="Times New Roman"/>
                <w:szCs w:val="32"/>
              </w:rPr>
            </w:pPr>
          </w:p>
        </w:tc>
      </w:tr>
    </w:tbl>
    <w:p w14:paraId="3F38ECB2" w14:textId="4ACA72ED" w:rsidR="00A851DA" w:rsidRDefault="00A851DA" w:rsidP="00F407C1">
      <w:pPr>
        <w:rPr>
          <w:rFonts w:cs="Times New Roman"/>
          <w:sz w:val="24"/>
          <w:szCs w:val="32"/>
        </w:rPr>
      </w:pPr>
      <w:bookmarkStart w:id="0" w:name="_GoBack"/>
      <w:bookmarkEnd w:id="0"/>
    </w:p>
    <w:sectPr w:rsidR="00A851DA" w:rsidSect="00F407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5D6A0" w14:textId="77777777" w:rsidR="00023656" w:rsidRDefault="00023656" w:rsidP="00CB4D0A">
      <w:pPr>
        <w:spacing w:after="0" w:line="240" w:lineRule="auto"/>
      </w:pPr>
      <w:r>
        <w:separator/>
      </w:r>
    </w:p>
  </w:endnote>
  <w:endnote w:type="continuationSeparator" w:id="0">
    <w:p w14:paraId="373D2D57" w14:textId="77777777" w:rsidR="00023656" w:rsidRDefault="000236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98D8D" w14:textId="77777777" w:rsidR="00023656" w:rsidRDefault="00023656" w:rsidP="00CB4D0A">
      <w:pPr>
        <w:spacing w:after="0" w:line="240" w:lineRule="auto"/>
      </w:pPr>
      <w:r>
        <w:separator/>
      </w:r>
    </w:p>
  </w:footnote>
  <w:footnote w:type="continuationSeparator" w:id="0">
    <w:p w14:paraId="48740D00" w14:textId="77777777" w:rsidR="00023656" w:rsidRDefault="0002365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72590"/>
    <w:multiLevelType w:val="hybridMultilevel"/>
    <w:tmpl w:val="5B205104"/>
    <w:styleLink w:val="ImportedStyle1"/>
    <w:lvl w:ilvl="0" w:tplc="81DC4B5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ACBC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34B2CC">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CCB70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E8267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60FAC4">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D8DD3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8641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62E6A8">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84E41A8"/>
    <w:multiLevelType w:val="hybridMultilevel"/>
    <w:tmpl w:val="A614FF66"/>
    <w:lvl w:ilvl="0" w:tplc="6BC030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042FA"/>
    <w:multiLevelType w:val="hybridMultilevel"/>
    <w:tmpl w:val="4A1EB9EC"/>
    <w:numStyleLink w:val="Lettered"/>
  </w:abstractNum>
  <w:abstractNum w:abstractNumId="3" w15:restartNumberingAfterBreak="0">
    <w:nsid w:val="100006F4"/>
    <w:multiLevelType w:val="hybridMultilevel"/>
    <w:tmpl w:val="EA7E6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15EC2"/>
    <w:multiLevelType w:val="hybridMultilevel"/>
    <w:tmpl w:val="C0A295D4"/>
    <w:numStyleLink w:val="Numbered"/>
  </w:abstractNum>
  <w:abstractNum w:abstractNumId="5" w15:restartNumberingAfterBreak="0">
    <w:nsid w:val="1527336A"/>
    <w:multiLevelType w:val="hybridMultilevel"/>
    <w:tmpl w:val="18BC5FB2"/>
    <w:lvl w:ilvl="0" w:tplc="28DE54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B302B7"/>
    <w:multiLevelType w:val="hybridMultilevel"/>
    <w:tmpl w:val="5B205104"/>
    <w:numStyleLink w:val="ImportedStyle1"/>
  </w:abstractNum>
  <w:abstractNum w:abstractNumId="7" w15:restartNumberingAfterBreak="0">
    <w:nsid w:val="1A7B1501"/>
    <w:multiLevelType w:val="hybridMultilevel"/>
    <w:tmpl w:val="D9589FC4"/>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8" w15:restartNumberingAfterBreak="0">
    <w:nsid w:val="1CA8001A"/>
    <w:multiLevelType w:val="hybridMultilevel"/>
    <w:tmpl w:val="4A1EB9EC"/>
    <w:styleLink w:val="Lettered"/>
    <w:lvl w:ilvl="0" w:tplc="1666BE5E">
      <w:start w:val="1"/>
      <w:numFmt w:val="upperRoman"/>
      <w:lvlText w:val="%1."/>
      <w:lvlJc w:val="left"/>
      <w:pPr>
        <w:tabs>
          <w:tab w:val="num" w:pos="715"/>
        </w:tabs>
        <w:ind w:left="1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5C227E4">
      <w:start w:val="1"/>
      <w:numFmt w:val="upperRoman"/>
      <w:lvlText w:val="%2."/>
      <w:lvlJc w:val="left"/>
      <w:pPr>
        <w:tabs>
          <w:tab w:val="num" w:pos="1715"/>
        </w:tabs>
        <w:ind w:left="2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B6EF54">
      <w:start w:val="1"/>
      <w:numFmt w:val="upperRoman"/>
      <w:lvlText w:val="%3."/>
      <w:lvlJc w:val="left"/>
      <w:pPr>
        <w:tabs>
          <w:tab w:val="num" w:pos="2715"/>
        </w:tabs>
        <w:ind w:left="3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A42B98">
      <w:start w:val="1"/>
      <w:numFmt w:val="upperRoman"/>
      <w:lvlText w:val="%4."/>
      <w:lvlJc w:val="left"/>
      <w:pPr>
        <w:tabs>
          <w:tab w:val="num" w:pos="3715"/>
        </w:tabs>
        <w:ind w:left="4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6C43C8">
      <w:start w:val="1"/>
      <w:numFmt w:val="upperRoman"/>
      <w:lvlText w:val="%5."/>
      <w:lvlJc w:val="left"/>
      <w:pPr>
        <w:tabs>
          <w:tab w:val="num" w:pos="4715"/>
        </w:tabs>
        <w:ind w:left="5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C8012E">
      <w:start w:val="1"/>
      <w:numFmt w:val="upperRoman"/>
      <w:lvlText w:val="%6."/>
      <w:lvlJc w:val="left"/>
      <w:pPr>
        <w:tabs>
          <w:tab w:val="num" w:pos="5715"/>
        </w:tabs>
        <w:ind w:left="6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86400A">
      <w:start w:val="1"/>
      <w:numFmt w:val="upperRoman"/>
      <w:lvlText w:val="%7."/>
      <w:lvlJc w:val="left"/>
      <w:pPr>
        <w:tabs>
          <w:tab w:val="num" w:pos="6715"/>
        </w:tabs>
        <w:ind w:left="7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5A1E4C">
      <w:start w:val="1"/>
      <w:numFmt w:val="upperRoman"/>
      <w:lvlText w:val="%8."/>
      <w:lvlJc w:val="left"/>
      <w:pPr>
        <w:tabs>
          <w:tab w:val="num" w:pos="7715"/>
        </w:tabs>
        <w:ind w:left="8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345026">
      <w:start w:val="1"/>
      <w:numFmt w:val="upperRoman"/>
      <w:lvlText w:val="%9."/>
      <w:lvlJc w:val="left"/>
      <w:pPr>
        <w:tabs>
          <w:tab w:val="num" w:pos="8715"/>
        </w:tabs>
        <w:ind w:left="9140" w:hanging="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94A49A5"/>
    <w:multiLevelType w:val="hybridMultilevel"/>
    <w:tmpl w:val="4A1EB9EC"/>
    <w:numStyleLink w:val="Lettered"/>
  </w:abstractNum>
  <w:abstractNum w:abstractNumId="10" w15:restartNumberingAfterBreak="0">
    <w:nsid w:val="298E5622"/>
    <w:multiLevelType w:val="hybridMultilevel"/>
    <w:tmpl w:val="5B205104"/>
    <w:numStyleLink w:val="ImportedStyle1"/>
  </w:abstractNum>
  <w:abstractNum w:abstractNumId="11" w15:restartNumberingAfterBreak="0">
    <w:nsid w:val="3DDA10D7"/>
    <w:multiLevelType w:val="hybridMultilevel"/>
    <w:tmpl w:val="5B205104"/>
    <w:numStyleLink w:val="ImportedStyle1"/>
  </w:abstractNum>
  <w:abstractNum w:abstractNumId="12" w15:restartNumberingAfterBreak="0">
    <w:nsid w:val="456273A7"/>
    <w:multiLevelType w:val="hybridMultilevel"/>
    <w:tmpl w:val="4A52A2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4CFD52AB"/>
    <w:multiLevelType w:val="hybridMultilevel"/>
    <w:tmpl w:val="5B205104"/>
    <w:numStyleLink w:val="ImportedStyle1"/>
  </w:abstractNum>
  <w:abstractNum w:abstractNumId="14" w15:restartNumberingAfterBreak="0">
    <w:nsid w:val="4DAA337C"/>
    <w:multiLevelType w:val="hybridMultilevel"/>
    <w:tmpl w:val="C0A295D4"/>
    <w:styleLink w:val="Numbered"/>
    <w:lvl w:ilvl="0" w:tplc="4ED24B50">
      <w:start w:val="1"/>
      <w:numFmt w:val="decimal"/>
      <w:lvlText w:val="%1."/>
      <w:lvlJc w:val="left"/>
      <w:pPr>
        <w:tabs>
          <w:tab w:val="num" w:pos="232"/>
        </w:tabs>
        <w:ind w:left="7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2278A0">
      <w:start w:val="1"/>
      <w:numFmt w:val="decimal"/>
      <w:lvlText w:val="%2."/>
      <w:lvlJc w:val="left"/>
      <w:pPr>
        <w:tabs>
          <w:tab w:val="num" w:pos="1032"/>
        </w:tabs>
        <w:ind w:left="15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D42D90">
      <w:start w:val="1"/>
      <w:numFmt w:val="decimal"/>
      <w:lvlText w:val="%3."/>
      <w:lvlJc w:val="left"/>
      <w:pPr>
        <w:tabs>
          <w:tab w:val="num" w:pos="1832"/>
        </w:tabs>
        <w:ind w:left="23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92B6C0">
      <w:start w:val="1"/>
      <w:numFmt w:val="decimal"/>
      <w:lvlText w:val="%4."/>
      <w:lvlJc w:val="left"/>
      <w:pPr>
        <w:tabs>
          <w:tab w:val="num" w:pos="2632"/>
        </w:tabs>
        <w:ind w:left="31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4CC7A4">
      <w:start w:val="1"/>
      <w:numFmt w:val="decimal"/>
      <w:lvlText w:val="%5."/>
      <w:lvlJc w:val="left"/>
      <w:pPr>
        <w:tabs>
          <w:tab w:val="num" w:pos="3432"/>
        </w:tabs>
        <w:ind w:left="39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24EC40">
      <w:start w:val="1"/>
      <w:numFmt w:val="decimal"/>
      <w:lvlText w:val="%6."/>
      <w:lvlJc w:val="left"/>
      <w:pPr>
        <w:tabs>
          <w:tab w:val="num" w:pos="4232"/>
        </w:tabs>
        <w:ind w:left="47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A2829E">
      <w:start w:val="1"/>
      <w:numFmt w:val="decimal"/>
      <w:lvlText w:val="%7."/>
      <w:lvlJc w:val="left"/>
      <w:pPr>
        <w:tabs>
          <w:tab w:val="num" w:pos="5032"/>
        </w:tabs>
        <w:ind w:left="55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04447E">
      <w:start w:val="1"/>
      <w:numFmt w:val="decimal"/>
      <w:lvlText w:val="%8."/>
      <w:lvlJc w:val="left"/>
      <w:pPr>
        <w:tabs>
          <w:tab w:val="num" w:pos="5832"/>
        </w:tabs>
        <w:ind w:left="63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BEFBEC">
      <w:start w:val="1"/>
      <w:numFmt w:val="decimal"/>
      <w:lvlText w:val="%9."/>
      <w:lvlJc w:val="left"/>
      <w:pPr>
        <w:tabs>
          <w:tab w:val="num" w:pos="6632"/>
        </w:tabs>
        <w:ind w:left="7199" w:hanging="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B9764F"/>
    <w:multiLevelType w:val="hybridMultilevel"/>
    <w:tmpl w:val="A614FF66"/>
    <w:lvl w:ilvl="0" w:tplc="6BC030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F5717D"/>
    <w:multiLevelType w:val="hybridMultilevel"/>
    <w:tmpl w:val="3CBC5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61EF4B33"/>
    <w:multiLevelType w:val="hybridMultilevel"/>
    <w:tmpl w:val="4A1EB9EC"/>
    <w:numStyleLink w:val="Lettered"/>
  </w:abstractNum>
  <w:abstractNum w:abstractNumId="19" w15:restartNumberingAfterBreak="0">
    <w:nsid w:val="69AE08D8"/>
    <w:multiLevelType w:val="hybridMultilevel"/>
    <w:tmpl w:val="ABAC964A"/>
    <w:numStyleLink w:val="ImportedStyle2"/>
  </w:abstractNum>
  <w:abstractNum w:abstractNumId="20" w15:restartNumberingAfterBreak="0">
    <w:nsid w:val="6A871A8D"/>
    <w:multiLevelType w:val="hybridMultilevel"/>
    <w:tmpl w:val="ABAC964A"/>
    <w:styleLink w:val="ImportedStyle2"/>
    <w:lvl w:ilvl="0" w:tplc="28BAE272">
      <w:start w:val="1"/>
      <w:numFmt w:val="low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464F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262EF2">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A47DE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D69A2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C004E8">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4EA51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9AC94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5A2F76">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2CE13AD"/>
    <w:multiLevelType w:val="hybridMultilevel"/>
    <w:tmpl w:val="A614FF66"/>
    <w:lvl w:ilvl="0" w:tplc="6BC030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BD6C9D"/>
    <w:multiLevelType w:val="hybridMultilevel"/>
    <w:tmpl w:val="ABAC964A"/>
    <w:numStyleLink w:val="ImportedStyle2"/>
  </w:abstractNum>
  <w:abstractNum w:abstractNumId="23" w15:restartNumberingAfterBreak="0">
    <w:nsid w:val="79CE1BF2"/>
    <w:multiLevelType w:val="hybridMultilevel"/>
    <w:tmpl w:val="7150AB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7B5F3F05"/>
    <w:multiLevelType w:val="hybridMultilevel"/>
    <w:tmpl w:val="145C8C28"/>
    <w:lvl w:ilvl="0" w:tplc="97787B70">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A07456"/>
    <w:multiLevelType w:val="hybridMultilevel"/>
    <w:tmpl w:val="A55674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5"/>
  </w:num>
  <w:num w:numId="2">
    <w:abstractNumId w:val="0"/>
  </w:num>
  <w:num w:numId="3">
    <w:abstractNumId w:val="6"/>
    <w:lvlOverride w:ilvl="0">
      <w:lvl w:ilvl="0" w:tplc="0B3E84F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8"/>
  </w:num>
  <w:num w:numId="5">
    <w:abstractNumId w:val="9"/>
  </w:num>
  <w:num w:numId="6">
    <w:abstractNumId w:val="14"/>
  </w:num>
  <w:num w:numId="7">
    <w:abstractNumId w:val="4"/>
  </w:num>
  <w:num w:numId="8">
    <w:abstractNumId w:val="17"/>
  </w:num>
  <w:num w:numId="9">
    <w:abstractNumId w:val="11"/>
  </w:num>
  <w:num w:numId="10">
    <w:abstractNumId w:val="20"/>
  </w:num>
  <w:num w:numId="11">
    <w:abstractNumId w:val="19"/>
  </w:num>
  <w:num w:numId="12">
    <w:abstractNumId w:val="2"/>
  </w:num>
  <w:num w:numId="13">
    <w:abstractNumId w:val="19"/>
    <w:lvlOverride w:ilvl="0">
      <w:startOverride w:val="1"/>
    </w:lvlOverride>
  </w:num>
  <w:num w:numId="14">
    <w:abstractNumId w:val="13"/>
  </w:num>
  <w:num w:numId="15">
    <w:abstractNumId w:val="18"/>
  </w:num>
  <w:num w:numId="16">
    <w:abstractNumId w:val="23"/>
  </w:num>
  <w:num w:numId="17">
    <w:abstractNumId w:val="12"/>
  </w:num>
  <w:num w:numId="18">
    <w:abstractNumId w:val="3"/>
  </w:num>
  <w:num w:numId="19">
    <w:abstractNumId w:val="22"/>
  </w:num>
  <w:num w:numId="20">
    <w:abstractNumId w:val="10"/>
    <w:lvlOverride w:ilvl="0">
      <w:startOverride w:val="2"/>
    </w:lvlOverride>
  </w:num>
  <w:num w:numId="21">
    <w:abstractNumId w:val="5"/>
  </w:num>
  <w:num w:numId="22">
    <w:abstractNumId w:val="1"/>
  </w:num>
  <w:num w:numId="23">
    <w:abstractNumId w:val="25"/>
  </w:num>
  <w:num w:numId="24">
    <w:abstractNumId w:val="16"/>
  </w:num>
  <w:num w:numId="25">
    <w:abstractNumId w:val="21"/>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BF7"/>
    <w:rsid w:val="00023656"/>
    <w:rsid w:val="00035CDD"/>
    <w:rsid w:val="00040083"/>
    <w:rsid w:val="00055992"/>
    <w:rsid w:val="000820E8"/>
    <w:rsid w:val="00084766"/>
    <w:rsid w:val="000D12C4"/>
    <w:rsid w:val="000E24E2"/>
    <w:rsid w:val="001175EE"/>
    <w:rsid w:val="00157CF6"/>
    <w:rsid w:val="00182416"/>
    <w:rsid w:val="00187EB4"/>
    <w:rsid w:val="001B6341"/>
    <w:rsid w:val="001D16A7"/>
    <w:rsid w:val="001F0481"/>
    <w:rsid w:val="00200C92"/>
    <w:rsid w:val="0020262F"/>
    <w:rsid w:val="0020451E"/>
    <w:rsid w:val="002066CB"/>
    <w:rsid w:val="00206B9D"/>
    <w:rsid w:val="0023259C"/>
    <w:rsid w:val="002832BB"/>
    <w:rsid w:val="002B0BD7"/>
    <w:rsid w:val="002B573D"/>
    <w:rsid w:val="002C5CB2"/>
    <w:rsid w:val="002D5D1F"/>
    <w:rsid w:val="002F779F"/>
    <w:rsid w:val="00352C95"/>
    <w:rsid w:val="0036426D"/>
    <w:rsid w:val="00371885"/>
    <w:rsid w:val="00396854"/>
    <w:rsid w:val="003D1035"/>
    <w:rsid w:val="003D1D9D"/>
    <w:rsid w:val="003E2B87"/>
    <w:rsid w:val="00402786"/>
    <w:rsid w:val="00405895"/>
    <w:rsid w:val="004058DF"/>
    <w:rsid w:val="00443E6F"/>
    <w:rsid w:val="00486F1A"/>
    <w:rsid w:val="00490CB9"/>
    <w:rsid w:val="004A2CE2"/>
    <w:rsid w:val="004B0662"/>
    <w:rsid w:val="004C14B6"/>
    <w:rsid w:val="004E3CDA"/>
    <w:rsid w:val="004E49A1"/>
    <w:rsid w:val="004F4B4D"/>
    <w:rsid w:val="0050044D"/>
    <w:rsid w:val="0050216D"/>
    <w:rsid w:val="005039E1"/>
    <w:rsid w:val="00503D7E"/>
    <w:rsid w:val="0050778F"/>
    <w:rsid w:val="005104E4"/>
    <w:rsid w:val="00522691"/>
    <w:rsid w:val="00527C11"/>
    <w:rsid w:val="005334FD"/>
    <w:rsid w:val="00535F31"/>
    <w:rsid w:val="00574D64"/>
    <w:rsid w:val="00591365"/>
    <w:rsid w:val="005B31E4"/>
    <w:rsid w:val="005D3B60"/>
    <w:rsid w:val="006034F6"/>
    <w:rsid w:val="00607874"/>
    <w:rsid w:val="00607E77"/>
    <w:rsid w:val="00617BB3"/>
    <w:rsid w:val="00640856"/>
    <w:rsid w:val="00645CDD"/>
    <w:rsid w:val="00651D86"/>
    <w:rsid w:val="006823A7"/>
    <w:rsid w:val="00687EE8"/>
    <w:rsid w:val="00694A06"/>
    <w:rsid w:val="006F5644"/>
    <w:rsid w:val="0070347F"/>
    <w:rsid w:val="0070678E"/>
    <w:rsid w:val="00780411"/>
    <w:rsid w:val="00791E78"/>
    <w:rsid w:val="007B5C3D"/>
    <w:rsid w:val="007C46CE"/>
    <w:rsid w:val="007F2F4B"/>
    <w:rsid w:val="00831C11"/>
    <w:rsid w:val="008442E9"/>
    <w:rsid w:val="00891F7F"/>
    <w:rsid w:val="008A5FD5"/>
    <w:rsid w:val="008A60B4"/>
    <w:rsid w:val="008B2779"/>
    <w:rsid w:val="008B3C31"/>
    <w:rsid w:val="008B64FE"/>
    <w:rsid w:val="008E56AF"/>
    <w:rsid w:val="00900FB0"/>
    <w:rsid w:val="009146B0"/>
    <w:rsid w:val="00935BF7"/>
    <w:rsid w:val="0095442C"/>
    <w:rsid w:val="009734E0"/>
    <w:rsid w:val="00983942"/>
    <w:rsid w:val="009C37E0"/>
    <w:rsid w:val="009D6256"/>
    <w:rsid w:val="009E41F4"/>
    <w:rsid w:val="009E5372"/>
    <w:rsid w:val="009E7EBF"/>
    <w:rsid w:val="00A14B66"/>
    <w:rsid w:val="00A17C85"/>
    <w:rsid w:val="00A33069"/>
    <w:rsid w:val="00A479BF"/>
    <w:rsid w:val="00A65CF7"/>
    <w:rsid w:val="00A7056A"/>
    <w:rsid w:val="00A81AB4"/>
    <w:rsid w:val="00A851DA"/>
    <w:rsid w:val="00AC7D5B"/>
    <w:rsid w:val="00AE1481"/>
    <w:rsid w:val="00B0415E"/>
    <w:rsid w:val="00B04678"/>
    <w:rsid w:val="00B17E4A"/>
    <w:rsid w:val="00B22739"/>
    <w:rsid w:val="00B328C5"/>
    <w:rsid w:val="00B4263F"/>
    <w:rsid w:val="00B544C4"/>
    <w:rsid w:val="00B70F56"/>
    <w:rsid w:val="00B7625F"/>
    <w:rsid w:val="00B8440E"/>
    <w:rsid w:val="00BC46DF"/>
    <w:rsid w:val="00BC51DF"/>
    <w:rsid w:val="00C03577"/>
    <w:rsid w:val="00C27286"/>
    <w:rsid w:val="00C35F16"/>
    <w:rsid w:val="00C528DD"/>
    <w:rsid w:val="00C53029"/>
    <w:rsid w:val="00C65AE9"/>
    <w:rsid w:val="00C65FEA"/>
    <w:rsid w:val="00C86AEE"/>
    <w:rsid w:val="00CA0AC2"/>
    <w:rsid w:val="00CB4D0A"/>
    <w:rsid w:val="00CC2FB3"/>
    <w:rsid w:val="00CC575A"/>
    <w:rsid w:val="00CD4432"/>
    <w:rsid w:val="00CE7990"/>
    <w:rsid w:val="00CF123B"/>
    <w:rsid w:val="00D039AC"/>
    <w:rsid w:val="00D427DE"/>
    <w:rsid w:val="00D5587D"/>
    <w:rsid w:val="00D707CC"/>
    <w:rsid w:val="00D765A6"/>
    <w:rsid w:val="00D821FE"/>
    <w:rsid w:val="00DA4353"/>
    <w:rsid w:val="00DB0793"/>
    <w:rsid w:val="00DC7B66"/>
    <w:rsid w:val="00E00821"/>
    <w:rsid w:val="00E04DB4"/>
    <w:rsid w:val="00E30679"/>
    <w:rsid w:val="00E4597D"/>
    <w:rsid w:val="00E54832"/>
    <w:rsid w:val="00E56A90"/>
    <w:rsid w:val="00E611B7"/>
    <w:rsid w:val="00E641CC"/>
    <w:rsid w:val="00E92FD1"/>
    <w:rsid w:val="00EA30AB"/>
    <w:rsid w:val="00EB018E"/>
    <w:rsid w:val="00EB3925"/>
    <w:rsid w:val="00F150AB"/>
    <w:rsid w:val="00F160A3"/>
    <w:rsid w:val="00F407C1"/>
    <w:rsid w:val="00F918F6"/>
    <w:rsid w:val="00F96EB3"/>
    <w:rsid w:val="00FA2952"/>
    <w:rsid w:val="00FC676E"/>
    <w:rsid w:val="00FE0C77"/>
    <w:rsid w:val="00FE45E2"/>
    <w:rsid w:val="00FF7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60AFE"/>
  <w15:docId w15:val="{FBEBAE58-5F29-4AEF-886F-4B11AA25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numbering" w:customStyle="1" w:styleId="ImportedStyle2">
    <w:name w:val="Imported Style 2"/>
    <w:rsid w:val="004C14B6"/>
    <w:pPr>
      <w:numPr>
        <w:numId w:val="10"/>
      </w:numPr>
    </w:pPr>
  </w:style>
  <w:style w:type="paragraph" w:customStyle="1" w:styleId="BodyA">
    <w:name w:val="Body A"/>
    <w:rsid w:val="007B5C3D"/>
    <w:pPr>
      <w:pBdr>
        <w:top w:val="nil"/>
        <w:left w:val="nil"/>
        <w:bottom w:val="nil"/>
        <w:right w:val="nil"/>
        <w:between w:val="nil"/>
        <w:bar w:val="nil"/>
      </w:pBdr>
    </w:pPr>
    <w:rPr>
      <w:rFonts w:ascii="Calibri" w:eastAsia="Calibri" w:hAnsi="Calibri" w:cs="Calibri"/>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EA73D-5BD3-4DE5-8B6B-673435EA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Mikey Anderson</cp:lastModifiedBy>
  <cp:revision>6</cp:revision>
  <dcterms:created xsi:type="dcterms:W3CDTF">2018-11-14T17:41:00Z</dcterms:created>
  <dcterms:modified xsi:type="dcterms:W3CDTF">2018-11-15T18:04:00Z</dcterms:modified>
</cp:coreProperties>
</file>