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67D1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5D78" w:rsidRDefault="005F5D78" w:rsidP="00405895">
                            <w:pPr>
                              <w:jc w:val="center"/>
                              <w:rPr>
                                <w:b/>
                                <w:bCs/>
                                <w:color w:val="002060"/>
                                <w:sz w:val="44"/>
                                <w:szCs w:val="40"/>
                              </w:rPr>
                            </w:pPr>
                            <w:r>
                              <w:rPr>
                                <w:sz w:val="24"/>
                              </w:rPr>
                              <w:t xml:space="preserve">   </w:t>
                            </w:r>
                            <w:r>
                              <w:rPr>
                                <w:b/>
                                <w:bCs/>
                                <w:color w:val="002060"/>
                                <w:sz w:val="44"/>
                                <w:szCs w:val="40"/>
                              </w:rPr>
                              <w:t>Assignment Cover Sheet</w:t>
                            </w:r>
                          </w:p>
                          <w:p w:rsidR="005F5D78" w:rsidRDefault="005F5D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F5D78" w:rsidRDefault="005F5D78" w:rsidP="00405895">
                      <w:pPr>
                        <w:jc w:val="center"/>
                        <w:rPr>
                          <w:b/>
                          <w:bCs/>
                          <w:color w:val="002060"/>
                          <w:sz w:val="44"/>
                          <w:szCs w:val="40"/>
                        </w:rPr>
                      </w:pPr>
                      <w:r>
                        <w:rPr>
                          <w:sz w:val="24"/>
                        </w:rPr>
                        <w:t xml:space="preserve">   </w:t>
                      </w:r>
                      <w:r>
                        <w:rPr>
                          <w:b/>
                          <w:bCs/>
                          <w:color w:val="002060"/>
                          <w:sz w:val="44"/>
                          <w:szCs w:val="40"/>
                        </w:rPr>
                        <w:t>Assignment Cover Sheet</w:t>
                      </w:r>
                    </w:p>
                    <w:p w:rsidR="005F5D78" w:rsidRDefault="005F5D78"/>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5D78">
            <w:pPr>
              <w:pStyle w:val="Default"/>
              <w:rPr>
                <w:rFonts w:asciiTheme="minorHAnsi" w:hAnsiTheme="minorHAnsi"/>
              </w:rPr>
            </w:pPr>
            <w:r>
              <w:rPr>
                <w:rFonts w:asciiTheme="minorHAnsi" w:hAnsiTheme="minorHAnsi"/>
              </w:rPr>
              <w:t xml:space="preserve">Ismail Ali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5D78">
            <w:pPr>
              <w:pStyle w:val="Default"/>
              <w:rPr>
                <w:rFonts w:asciiTheme="minorHAnsi" w:hAnsiTheme="minorHAnsi"/>
              </w:rPr>
            </w:pPr>
            <w:r>
              <w:rPr>
                <w:rFonts w:asciiTheme="minorHAnsi" w:hAnsiTheme="minorHAnsi"/>
              </w:rPr>
              <w:t>2704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5D78">
            <w:pPr>
              <w:pStyle w:val="Default"/>
              <w:rPr>
                <w:rFonts w:asciiTheme="minorHAnsi" w:hAnsiTheme="minorHAnsi"/>
              </w:rPr>
            </w:pPr>
            <w:r>
              <w:rPr>
                <w:rFonts w:asciiTheme="minorHAnsi" w:hAnsiTheme="minorHAnsi"/>
              </w:rPr>
              <w:t>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43FE">
            <w:r>
              <w:t>11</w:t>
            </w:r>
            <w:r w:rsidRPr="00E243FE">
              <w:rPr>
                <w:vertAlign w:val="superscript"/>
              </w:rPr>
              <w:t>th</w:t>
            </w:r>
            <w:r>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E243FE">
              <w:rPr>
                <w:rFonts w:ascii="Arial" w:hAnsi="Arial" w:cs="Arial"/>
                <w:sz w:val="24"/>
                <w:szCs w:val="24"/>
              </w:rPr>
              <w:t xml:space="preserve"> (</w:t>
            </w:r>
            <w:r w:rsidR="002F779F">
              <w:rPr>
                <w:rFonts w:ascii="Arial" w:hAnsi="Arial" w:cs="Arial"/>
                <w:sz w:val="24"/>
                <w:szCs w:val="24"/>
              </w:rPr>
              <w:t>in word format)</w:t>
            </w:r>
            <w:r w:rsidRPr="00CC2FB3">
              <w:rPr>
                <w:rFonts w:ascii="Arial" w:hAnsi="Arial" w:cs="Arial"/>
                <w:sz w:val="24"/>
                <w:szCs w:val="24"/>
              </w:rPr>
              <w:t xml:space="preserve"> here:</w:t>
            </w:r>
          </w:p>
          <w:p w:rsidR="00CC2FB3" w:rsidRDefault="00CC2FB3" w:rsidP="00A851DA">
            <w:pPr>
              <w:rPr>
                <w:b/>
              </w:rPr>
            </w:pPr>
          </w:p>
          <w:p w:rsidR="00E243FE" w:rsidRDefault="00E243FE" w:rsidP="00A851DA">
            <w:pPr>
              <w:rPr>
                <w:b/>
              </w:rPr>
            </w:pPr>
            <w:r>
              <w:rPr>
                <w:b/>
              </w:rPr>
              <w:t xml:space="preserve">Question 1 </w:t>
            </w:r>
          </w:p>
          <w:p w:rsidR="00E243FE" w:rsidRDefault="00E243FE" w:rsidP="00A851DA">
            <w:pPr>
              <w:rPr>
                <w:b/>
              </w:rPr>
            </w:pPr>
          </w:p>
          <w:p w:rsidR="00E243FE" w:rsidRPr="00E243FE" w:rsidRDefault="00E243FE" w:rsidP="00E243FE">
            <w:pPr>
              <w:pStyle w:val="ListParagraph"/>
              <w:numPr>
                <w:ilvl w:val="0"/>
                <w:numId w:val="2"/>
              </w:numPr>
              <w:rPr>
                <w:b/>
              </w:rPr>
            </w:pPr>
            <w:r>
              <w:t>Takaful means the</w:t>
            </w:r>
            <w:r>
              <w:rPr>
                <w:rFonts w:ascii="Arial" w:hAnsi="Arial" w:cs="Arial"/>
                <w:color w:val="222222"/>
                <w:sz w:val="20"/>
                <w:szCs w:val="20"/>
                <w:shd w:val="clear" w:color="auto" w:fill="FFFFFF"/>
              </w:rPr>
              <w:t xml:space="preserve"> co-operative system of repayment or reimbursement in case of loss, organized as an Islamic or sharia compliant altern</w:t>
            </w:r>
            <w:r w:rsidR="00FB3C29">
              <w:rPr>
                <w:rFonts w:ascii="Arial" w:hAnsi="Arial" w:cs="Arial"/>
                <w:color w:val="222222"/>
                <w:sz w:val="20"/>
                <w:szCs w:val="20"/>
                <w:shd w:val="clear" w:color="auto" w:fill="FFFFFF"/>
              </w:rPr>
              <w:t xml:space="preserve">ative to conventional insurance. For example, this can be the repayment of loans in the events of losses happening in the bank. </w:t>
            </w:r>
            <w:r>
              <w:rPr>
                <w:rFonts w:ascii="Arial" w:hAnsi="Arial" w:cs="Arial"/>
                <w:color w:val="222222"/>
                <w:sz w:val="20"/>
                <w:szCs w:val="20"/>
                <w:shd w:val="clear" w:color="auto" w:fill="FFFFFF"/>
              </w:rPr>
              <w:t> </w:t>
            </w:r>
          </w:p>
          <w:p w:rsidR="00E243FE" w:rsidRPr="00FB3C29" w:rsidRDefault="00E243FE" w:rsidP="00E243FE">
            <w:pPr>
              <w:pStyle w:val="ListParagraph"/>
              <w:numPr>
                <w:ilvl w:val="0"/>
                <w:numId w:val="2"/>
              </w:numPr>
              <w:rPr>
                <w:b/>
              </w:rPr>
            </w:pPr>
            <w:r>
              <w:rPr>
                <w:rFonts w:ascii="Arial" w:hAnsi="Arial" w:cs="Arial"/>
                <w:color w:val="222222"/>
                <w:sz w:val="20"/>
                <w:szCs w:val="20"/>
                <w:shd w:val="clear" w:color="auto" w:fill="FFFFFF"/>
              </w:rPr>
              <w:t xml:space="preserve">Conventional insurance is prohibited in Islamic banking because of the riba also known as the interest that it has involved in it. </w:t>
            </w:r>
            <w:r w:rsidR="00FB3C29">
              <w:rPr>
                <w:rFonts w:ascii="Arial" w:hAnsi="Arial" w:cs="Arial"/>
                <w:color w:val="222222"/>
                <w:sz w:val="20"/>
                <w:szCs w:val="20"/>
                <w:shd w:val="clear" w:color="auto" w:fill="FFFFFF"/>
              </w:rPr>
              <w:t xml:space="preserve">This is mainly due to the factors that can come with the conventional insurance for example interest or other inappropriate methods that are forbidden in the Islamic Law. </w:t>
            </w:r>
          </w:p>
          <w:p w:rsidR="00FB3C29" w:rsidRPr="00E243FE" w:rsidRDefault="00FB3C29" w:rsidP="00FB3C29">
            <w:pPr>
              <w:pStyle w:val="ListParagraph"/>
              <w:ind w:left="1080"/>
              <w:rPr>
                <w:b/>
              </w:rPr>
            </w:pPr>
          </w:p>
          <w:p w:rsidR="00FB3C29" w:rsidRPr="00FB3C29" w:rsidRDefault="002B022F" w:rsidP="00FB3C29">
            <w:pPr>
              <w:pStyle w:val="ListParagraph"/>
              <w:numPr>
                <w:ilvl w:val="0"/>
                <w:numId w:val="2"/>
              </w:numPr>
              <w:rPr>
                <w:b/>
              </w:rPr>
            </w:pPr>
            <w:r>
              <w:t>the main aim of the Takaful system from the owner’s perspective is</w:t>
            </w:r>
            <w:r w:rsidR="00E243FE">
              <w:t xml:space="preserve"> </w:t>
            </w:r>
            <w:r>
              <w:t>joint</w:t>
            </w:r>
            <w:r w:rsidR="00E243FE">
              <w:t xml:space="preserve"> </w:t>
            </w:r>
            <w:r>
              <w:t>assistance</w:t>
            </w:r>
            <w:r w:rsidR="00E243FE">
              <w:t xml:space="preserve"> and not </w:t>
            </w:r>
            <w:r>
              <w:t>receiving</w:t>
            </w:r>
            <w:r w:rsidR="00E243FE">
              <w:t xml:space="preserve"> profit or any </w:t>
            </w:r>
            <w:r>
              <w:t>bonus gains</w:t>
            </w:r>
            <w:r w:rsidR="00E243FE">
              <w:t xml:space="preserve"> as in the case of conventional insurance.</w:t>
            </w:r>
            <w:r w:rsidR="00FB3C29">
              <w:t xml:space="preserve"> This means that the parties that are involved or the owners are not allowed to practice any inappropriate factors that comes against the Islamic Sharia </w:t>
            </w:r>
          </w:p>
          <w:p w:rsidR="00FB3C29" w:rsidRPr="002B022F" w:rsidRDefault="00FB3C29" w:rsidP="00FB3C29">
            <w:pPr>
              <w:pStyle w:val="ListParagraph"/>
              <w:ind w:left="1080"/>
              <w:rPr>
                <w:b/>
              </w:rPr>
            </w:pPr>
          </w:p>
          <w:p w:rsidR="00FB3C29" w:rsidRPr="00FB3C29" w:rsidRDefault="002B022F" w:rsidP="002B022F">
            <w:pPr>
              <w:pStyle w:val="ListParagraph"/>
              <w:numPr>
                <w:ilvl w:val="0"/>
                <w:numId w:val="2"/>
              </w:numPr>
              <w:rPr>
                <w:b/>
              </w:rPr>
            </w:pPr>
            <w:r>
              <w:t xml:space="preserve">A Takaful firm provides service as a trustee or </w:t>
            </w:r>
            <w:r w:rsidR="00FB3C29">
              <w:t xml:space="preserve">as </w:t>
            </w:r>
            <w:r>
              <w:t>a</w:t>
            </w:r>
            <w:r w:rsidR="00FB3C29">
              <w:t>n</w:t>
            </w:r>
            <w:r>
              <w:t xml:space="preserve"> executive on the foundation of Wakalah or Mudarabah to operate the business. The operator and the partners who take any pol</w:t>
            </w:r>
            <w:r w:rsidR="00FB3C29">
              <w:t>icy donate to the Takaful fund.</w:t>
            </w:r>
          </w:p>
          <w:p w:rsidR="00FB3C29" w:rsidRDefault="00FB3C29" w:rsidP="00FB3C29">
            <w:pPr>
              <w:pStyle w:val="ListParagraph"/>
            </w:pPr>
          </w:p>
          <w:p w:rsidR="00FB3C29" w:rsidRDefault="002B022F" w:rsidP="00FB3C29">
            <w:pPr>
              <w:pStyle w:val="ListParagraph"/>
              <w:ind w:left="1080"/>
            </w:pPr>
            <w:r>
              <w:t>In this case c</w:t>
            </w:r>
            <w:r w:rsidRPr="002B022F">
              <w:t>laims are paid from the Takaful account and the endorsing surplus or deficit is joint</w:t>
            </w:r>
            <w:r>
              <w:t xml:space="preserve"> and shared by the </w:t>
            </w:r>
            <w:r w:rsidRPr="002B022F">
              <w:t>participants.</w:t>
            </w:r>
            <w:r w:rsidR="00C93648">
              <w:t xml:space="preserve"> For instance, any losses will be divided to even and any profit will be shared accordingly.</w:t>
            </w:r>
          </w:p>
          <w:p w:rsidR="00C93648" w:rsidRPr="00FB3C29" w:rsidRDefault="00C93648" w:rsidP="00FB3C29">
            <w:pPr>
              <w:pStyle w:val="ListParagraph"/>
              <w:ind w:left="1080"/>
              <w:rPr>
                <w:b/>
              </w:rPr>
            </w:pPr>
          </w:p>
          <w:p w:rsidR="00C93648" w:rsidRPr="00C93648" w:rsidRDefault="002B022F" w:rsidP="002B022F">
            <w:pPr>
              <w:pStyle w:val="ListParagraph"/>
              <w:numPr>
                <w:ilvl w:val="0"/>
                <w:numId w:val="2"/>
              </w:numPr>
              <w:rPr>
                <w:b/>
              </w:rPr>
            </w:pPr>
            <w:r>
              <w:t>Takaful is different from conventional insurance Takaful</w:t>
            </w:r>
            <w:r w:rsidR="00C93648">
              <w:t xml:space="preserve"> and conventional insurance </w:t>
            </w:r>
            <w:r>
              <w:t xml:space="preserve">have </w:t>
            </w:r>
            <w:r w:rsidR="00135AA6">
              <w:t>differences</w:t>
            </w:r>
            <w:r>
              <w:t xml:space="preserve"> </w:t>
            </w:r>
            <w:r w:rsidR="00C93648">
              <w:t xml:space="preserve">for example, </w:t>
            </w:r>
            <w:r>
              <w:t xml:space="preserve">the objectives, structure, investment policies and returns. </w:t>
            </w:r>
          </w:p>
          <w:p w:rsidR="00C93648" w:rsidRDefault="00C93648" w:rsidP="00C93648">
            <w:pPr>
              <w:pStyle w:val="ListParagraph"/>
              <w:ind w:left="1080"/>
            </w:pPr>
          </w:p>
          <w:p w:rsidR="00C93648" w:rsidRDefault="00C93648" w:rsidP="00C93648">
            <w:pPr>
              <w:pStyle w:val="ListParagraph"/>
              <w:ind w:left="1080"/>
            </w:pPr>
          </w:p>
          <w:p w:rsidR="00C93648" w:rsidRDefault="00C93648" w:rsidP="00C93648">
            <w:pPr>
              <w:pStyle w:val="ListParagraph"/>
              <w:ind w:left="1080"/>
            </w:pPr>
          </w:p>
          <w:p w:rsidR="002B022F" w:rsidRDefault="002B022F" w:rsidP="00C93648">
            <w:pPr>
              <w:pStyle w:val="ListParagraph"/>
              <w:ind w:left="1080"/>
            </w:pPr>
            <w:r w:rsidRPr="002B022F">
              <w:t>In conventional insurance, risk is relocated</w:t>
            </w:r>
            <w:r>
              <w:t xml:space="preserve"> to one party and in this case, all the </w:t>
            </w:r>
            <w:r w:rsidRPr="002B022F">
              <w:t>prohibited factors of Riba, Gharar and gambling are involved.</w:t>
            </w:r>
            <w:r>
              <w:t xml:space="preserve"> Where on the other with takaful they are not.</w:t>
            </w:r>
          </w:p>
          <w:p w:rsidR="00C93648" w:rsidRDefault="00C93648" w:rsidP="00C93648">
            <w:pPr>
              <w:pStyle w:val="ListParagraph"/>
              <w:ind w:left="1080"/>
            </w:pPr>
          </w:p>
          <w:p w:rsidR="00C93648" w:rsidRPr="002B022F" w:rsidRDefault="00C93648" w:rsidP="00C93648">
            <w:pPr>
              <w:pStyle w:val="ListParagraph"/>
              <w:ind w:left="1080"/>
              <w:rPr>
                <w:b/>
              </w:rPr>
            </w:pPr>
          </w:p>
          <w:p w:rsidR="002B022F" w:rsidRPr="002B022F" w:rsidRDefault="002B022F" w:rsidP="002B022F">
            <w:pPr>
              <w:pStyle w:val="ListParagraph"/>
              <w:numPr>
                <w:ilvl w:val="0"/>
                <w:numId w:val="2"/>
              </w:numPr>
              <w:rPr>
                <w:b/>
              </w:rPr>
            </w:pPr>
            <w:r>
              <w:t xml:space="preserve">Challenges faced by takaful include the following:  </w:t>
            </w:r>
          </w:p>
          <w:p w:rsidR="00135AA6" w:rsidRDefault="00135AA6" w:rsidP="002B022F">
            <w:pPr>
              <w:pStyle w:val="ListParagraph"/>
              <w:ind w:left="1080"/>
            </w:pPr>
          </w:p>
          <w:p w:rsidR="00C93648" w:rsidRDefault="00135AA6" w:rsidP="00C93648">
            <w:pPr>
              <w:ind w:left="1080"/>
            </w:pPr>
            <w:r>
              <w:t>Creating consciousness</w:t>
            </w:r>
            <w:r w:rsidR="002B022F">
              <w:t xml:space="preserve"> about the concept itself.</w:t>
            </w:r>
            <w:r>
              <w:t xml:space="preserve"> Such as building the concepts amongst all Islamic countries.</w:t>
            </w:r>
            <w:r w:rsidR="00C93648">
              <w:t xml:space="preserve"> For example, taken the image and the structure of the Takaful In foreign countries. To non-Islamic countries it would be harder to adopt because it includes strict rules such as not accepting Riba.  </w:t>
            </w:r>
          </w:p>
          <w:p w:rsidR="00C93648" w:rsidRDefault="00C93648" w:rsidP="00C93648">
            <w:pPr>
              <w:ind w:left="1080"/>
            </w:pPr>
          </w:p>
          <w:p w:rsidR="002B022F" w:rsidRPr="002B022F" w:rsidRDefault="00135AA6" w:rsidP="00C93648">
            <w:pPr>
              <w:ind w:left="1080"/>
            </w:pPr>
            <w:r>
              <w:t>working in a modest environment side by side with conventional insurance companies is also a challenge that takaful companies are facing.</w:t>
            </w:r>
            <w:r w:rsidR="00C93648">
              <w:t xml:space="preserve"> This means that this will create competition for the Takaful institutions </w:t>
            </w:r>
          </w:p>
          <w:p w:rsidR="00CC2FB3" w:rsidRDefault="00CC2FB3" w:rsidP="00A851DA">
            <w:pPr>
              <w:rPr>
                <w:b/>
              </w:rPr>
            </w:pPr>
          </w:p>
          <w:p w:rsidR="00CC2FB3" w:rsidRDefault="00CC2FB3" w:rsidP="00A851DA">
            <w:pPr>
              <w:rPr>
                <w:b/>
              </w:rPr>
            </w:pPr>
          </w:p>
          <w:p w:rsidR="00CC2FB3" w:rsidRDefault="00135AA6" w:rsidP="00A851DA">
            <w:pPr>
              <w:rPr>
                <w:b/>
              </w:rPr>
            </w:pPr>
            <w:r>
              <w:rPr>
                <w:b/>
              </w:rPr>
              <w:t xml:space="preserve">Question 2 </w:t>
            </w:r>
          </w:p>
          <w:p w:rsidR="00135AA6" w:rsidRDefault="00135AA6" w:rsidP="00A851DA">
            <w:pPr>
              <w:rPr>
                <w:b/>
              </w:rPr>
            </w:pPr>
          </w:p>
          <w:p w:rsidR="00135AA6" w:rsidRDefault="00135AA6" w:rsidP="00A851DA">
            <w:r>
              <w:t>The Mudarabaha Model of Takaful is three models and several variations on how takaful can be applied.</w:t>
            </w:r>
          </w:p>
          <w:p w:rsidR="00135AA6" w:rsidRDefault="00135AA6" w:rsidP="00A851DA"/>
          <w:p w:rsidR="00135AA6" w:rsidRPr="00135AA6" w:rsidRDefault="00135AA6" w:rsidP="00135AA6">
            <w:pPr>
              <w:pStyle w:val="ListParagraph"/>
              <w:numPr>
                <w:ilvl w:val="0"/>
                <w:numId w:val="3"/>
              </w:numPr>
            </w:pPr>
            <w:r w:rsidRPr="00135AA6">
              <w:t xml:space="preserve">Mudharabah (income sharing) </w:t>
            </w:r>
          </w:p>
          <w:p w:rsidR="00135AA6" w:rsidRDefault="00135AA6" w:rsidP="00135AA6">
            <w:pPr>
              <w:pStyle w:val="ListParagraph"/>
              <w:numPr>
                <w:ilvl w:val="0"/>
                <w:numId w:val="3"/>
              </w:numPr>
            </w:pPr>
            <w:r>
              <w:t>Wakalah (agency)</w:t>
            </w:r>
          </w:p>
          <w:p w:rsidR="00CC2FB3" w:rsidRPr="00135AA6" w:rsidRDefault="00135AA6" w:rsidP="00595C08">
            <w:pPr>
              <w:pStyle w:val="ListParagraph"/>
              <w:numPr>
                <w:ilvl w:val="0"/>
                <w:numId w:val="3"/>
              </w:numPr>
              <w:rPr>
                <w:b/>
              </w:rPr>
            </w:pPr>
            <w:r w:rsidRPr="00135AA6">
              <w:t xml:space="preserve">Mixture of both </w:t>
            </w:r>
          </w:p>
          <w:p w:rsidR="00135AA6" w:rsidRDefault="00135AA6" w:rsidP="00135AA6">
            <w:pPr>
              <w:rPr>
                <w:b/>
              </w:rPr>
            </w:pPr>
          </w:p>
          <w:p w:rsidR="00135AA6" w:rsidRDefault="00135AA6" w:rsidP="00135AA6">
            <w:r w:rsidRPr="00135AA6">
              <w:t xml:space="preserve">The </w:t>
            </w:r>
            <w:r w:rsidR="00C93648">
              <w:t>issues involved in these matters</w:t>
            </w:r>
            <w:r>
              <w:t xml:space="preserve"> include:</w:t>
            </w:r>
          </w:p>
          <w:p w:rsidR="00135AA6" w:rsidRDefault="00135AA6" w:rsidP="00135AA6"/>
          <w:p w:rsidR="00135AA6" w:rsidRDefault="00135AA6" w:rsidP="00135AA6">
            <w:pPr>
              <w:rPr>
                <w:lang w:val="en-GB"/>
              </w:rPr>
            </w:pPr>
            <w:r>
              <w:rPr>
                <w:lang w:val="en-GB"/>
              </w:rPr>
              <w:t xml:space="preserve">The agreement </w:t>
            </w:r>
            <w:r w:rsidRPr="00135AA6">
              <w:rPr>
                <w:lang w:val="en-GB"/>
              </w:rPr>
              <w:t xml:space="preserve">cooperative nature of the contract is damaged. </w:t>
            </w:r>
          </w:p>
          <w:p w:rsidR="00135AA6" w:rsidRDefault="00135AA6" w:rsidP="00135AA6">
            <w:pPr>
              <w:rPr>
                <w:lang w:val="en-GB"/>
              </w:rPr>
            </w:pPr>
            <w:r w:rsidRPr="00135AA6">
              <w:rPr>
                <w:lang w:val="en-GB"/>
              </w:rPr>
              <w:t xml:space="preserve">The association between the members should base on </w:t>
            </w:r>
            <w:r w:rsidR="00C93648" w:rsidRPr="00135AA6">
              <w:rPr>
                <w:lang w:val="en-GB"/>
              </w:rPr>
              <w:t>Tabarru‘and</w:t>
            </w:r>
            <w:r w:rsidRPr="00135AA6">
              <w:rPr>
                <w:lang w:val="en-GB"/>
              </w:rPr>
              <w:t xml:space="preserve"> not Mudarabah; profit-sharing cannot be pragmatic here. </w:t>
            </w:r>
          </w:p>
          <w:p w:rsidR="00135AA6" w:rsidRDefault="00135AA6" w:rsidP="00135AA6">
            <w:pPr>
              <w:rPr>
                <w:lang w:val="en-GB"/>
              </w:rPr>
            </w:pPr>
          </w:p>
          <w:p w:rsidR="00135AA6" w:rsidRDefault="00135AA6" w:rsidP="00135AA6">
            <w:pPr>
              <w:rPr>
                <w:lang w:val="en-GB"/>
              </w:rPr>
            </w:pPr>
            <w:r w:rsidRPr="00135AA6">
              <w:rPr>
                <w:lang w:val="en-GB"/>
              </w:rPr>
              <w:t xml:space="preserve">A contribution </w:t>
            </w:r>
            <w:r>
              <w:rPr>
                <w:lang w:val="en-GB"/>
              </w:rPr>
              <w:t xml:space="preserve">and donations </w:t>
            </w:r>
            <w:r w:rsidRPr="00135AA6">
              <w:rPr>
                <w:lang w:val="en-GB"/>
              </w:rPr>
              <w:t>cannot be the M</w:t>
            </w:r>
            <w:r>
              <w:rPr>
                <w:lang w:val="en-GB"/>
              </w:rPr>
              <w:t>udarabah capital simultaneously</w:t>
            </w:r>
            <w:r w:rsidRPr="00135AA6">
              <w:rPr>
                <w:lang w:val="en-GB"/>
              </w:rPr>
              <w:t xml:space="preserve">. </w:t>
            </w:r>
          </w:p>
          <w:p w:rsidR="001C0104" w:rsidRDefault="00C93648" w:rsidP="00135AA6">
            <w:pPr>
              <w:rPr>
                <w:lang w:val="en-GB"/>
              </w:rPr>
            </w:pPr>
            <w:r>
              <w:rPr>
                <w:lang w:val="en-GB"/>
              </w:rPr>
              <w:t>The</w:t>
            </w:r>
            <w:r w:rsidR="00135AA6" w:rsidRPr="00135AA6">
              <w:rPr>
                <w:lang w:val="en-GB"/>
              </w:rPr>
              <w:t xml:space="preserve"> Mudarabah, </w:t>
            </w:r>
            <w:r w:rsidR="001C0104" w:rsidRPr="00135AA6">
              <w:rPr>
                <w:lang w:val="en-GB"/>
              </w:rPr>
              <w:t>capitalised</w:t>
            </w:r>
            <w:r w:rsidR="00135AA6" w:rsidRPr="00135AA6">
              <w:rPr>
                <w:lang w:val="en-GB"/>
              </w:rPr>
              <w:t xml:space="preserve"> capital </w:t>
            </w:r>
            <w:r w:rsidRPr="00135AA6">
              <w:rPr>
                <w:lang w:val="en-GB"/>
              </w:rPr>
              <w:t>must</w:t>
            </w:r>
            <w:r w:rsidR="00135AA6" w:rsidRPr="00135AA6">
              <w:rPr>
                <w:lang w:val="en-GB"/>
              </w:rPr>
              <w:t xml:space="preserve"> be </w:t>
            </w:r>
            <w:r w:rsidR="001C0104" w:rsidRPr="00135AA6">
              <w:rPr>
                <w:lang w:val="en-GB"/>
              </w:rPr>
              <w:t>repaid</w:t>
            </w:r>
            <w:r w:rsidR="001C0104">
              <w:rPr>
                <w:lang w:val="en-GB"/>
              </w:rPr>
              <w:t xml:space="preserve"> along with the profit. In addition, if there is any </w:t>
            </w:r>
            <w:r w:rsidR="001C0104" w:rsidRPr="00135AA6">
              <w:rPr>
                <w:lang w:val="en-GB"/>
              </w:rPr>
              <w:t>loss</w:t>
            </w:r>
            <w:r w:rsidR="00135AA6" w:rsidRPr="00135AA6">
              <w:rPr>
                <w:lang w:val="en-GB"/>
              </w:rPr>
              <w:t xml:space="preserve">, that has to be </w:t>
            </w:r>
            <w:r w:rsidR="001C0104" w:rsidRPr="00135AA6">
              <w:rPr>
                <w:lang w:val="en-GB"/>
              </w:rPr>
              <w:t>deducted</w:t>
            </w:r>
            <w:r w:rsidR="00135AA6" w:rsidRPr="00135AA6">
              <w:rPr>
                <w:lang w:val="en-GB"/>
              </w:rPr>
              <w:t xml:space="preserve"> from the capital. </w:t>
            </w:r>
          </w:p>
          <w:p w:rsidR="00C93648" w:rsidRDefault="00C93648" w:rsidP="00135AA6">
            <w:pPr>
              <w:rPr>
                <w:lang w:val="en-GB"/>
              </w:rPr>
            </w:pPr>
          </w:p>
          <w:p w:rsidR="001C0104" w:rsidRDefault="00135AA6" w:rsidP="00135AA6">
            <w:pPr>
              <w:rPr>
                <w:lang w:val="en-GB"/>
              </w:rPr>
            </w:pPr>
            <w:r w:rsidRPr="00135AA6">
              <w:rPr>
                <w:lang w:val="en-GB"/>
              </w:rPr>
              <w:t xml:space="preserve">The </w:t>
            </w:r>
            <w:r w:rsidR="001C0104" w:rsidRPr="00135AA6">
              <w:rPr>
                <w:lang w:val="en-GB"/>
              </w:rPr>
              <w:t>obligation</w:t>
            </w:r>
            <w:r w:rsidRPr="00135AA6">
              <w:rPr>
                <w:lang w:val="en-GB"/>
              </w:rPr>
              <w:t xml:space="preserve"> to provide Qard al Hasan </w:t>
            </w:r>
            <w:r w:rsidR="001C0104">
              <w:rPr>
                <w:lang w:val="en-GB"/>
              </w:rPr>
              <w:t xml:space="preserve">in the events of deficit </w:t>
            </w:r>
            <w:r w:rsidRPr="00135AA6">
              <w:rPr>
                <w:lang w:val="en-GB"/>
              </w:rPr>
              <w:t xml:space="preserve">in a Mudarabah contract is </w:t>
            </w:r>
            <w:r w:rsidR="001C0104" w:rsidRPr="00135AA6">
              <w:rPr>
                <w:lang w:val="en-GB"/>
              </w:rPr>
              <w:t>in contradiction of</w:t>
            </w:r>
            <w:r w:rsidRPr="00135AA6">
              <w:rPr>
                <w:lang w:val="en-GB"/>
              </w:rPr>
              <w:t xml:space="preserve"> the concept of Mudarabah by definition</w:t>
            </w:r>
          </w:p>
          <w:p w:rsidR="001C0104" w:rsidRDefault="00135AA6" w:rsidP="00135AA6">
            <w:pPr>
              <w:rPr>
                <w:lang w:val="en-GB"/>
              </w:rPr>
            </w:pPr>
            <w:r w:rsidRPr="00135AA6">
              <w:rPr>
                <w:lang w:val="en-GB"/>
              </w:rPr>
              <w:t xml:space="preserve">which </w:t>
            </w:r>
            <w:r w:rsidR="001C0104">
              <w:rPr>
                <w:lang w:val="en-GB"/>
              </w:rPr>
              <w:t xml:space="preserve">mainly is </w:t>
            </w:r>
            <w:r w:rsidRPr="00135AA6">
              <w:rPr>
                <w:lang w:val="en-GB"/>
              </w:rPr>
              <w:t xml:space="preserve">a profit-sharing contract. </w:t>
            </w:r>
          </w:p>
          <w:p w:rsidR="00135AA6" w:rsidRDefault="00135AA6" w:rsidP="00135AA6">
            <w:pPr>
              <w:rPr>
                <w:lang w:val="en-GB"/>
              </w:rPr>
            </w:pPr>
          </w:p>
          <w:p w:rsidR="001C0104" w:rsidRPr="001C0104" w:rsidRDefault="001C0104" w:rsidP="00135AA6">
            <w:pPr>
              <w:rPr>
                <w:b/>
              </w:rPr>
            </w:pPr>
            <w:r w:rsidRPr="001C0104">
              <w:rPr>
                <w:b/>
                <w:lang w:val="en-GB"/>
              </w:rPr>
              <w:t xml:space="preserve">Question 3 </w:t>
            </w:r>
          </w:p>
          <w:p w:rsidR="00C93648" w:rsidRDefault="00C93648" w:rsidP="00135AA6"/>
          <w:p w:rsidR="001C0104" w:rsidRDefault="001C0104" w:rsidP="00135AA6">
            <w:r>
              <w:t xml:space="preserve">Takaful and conventional insurance are dissimilar despite the objectives, construction, investment policies and revenues. </w:t>
            </w:r>
          </w:p>
          <w:p w:rsidR="001C0104" w:rsidRDefault="001C0104" w:rsidP="00135AA6"/>
          <w:p w:rsidR="001C0104" w:rsidRDefault="001C0104" w:rsidP="00135AA6">
            <w:r>
              <w:t xml:space="preserve">In conventional insurance, risk is moved to one party </w:t>
            </w:r>
            <w:r w:rsidR="00C93648">
              <w:t xml:space="preserve">or its diversified to another </w:t>
            </w:r>
            <w:r>
              <w:t xml:space="preserve">Financial Institution and the forbidden factors of Riba, Gharar and gambling are involved in Conevtional insurance. </w:t>
            </w:r>
            <w:r w:rsidR="00C93648">
              <w:t>These indicates the main difference between takaful and conventional Insurance.</w:t>
            </w:r>
          </w:p>
          <w:p w:rsidR="00C93648" w:rsidRDefault="00C93648" w:rsidP="00135AA6"/>
          <w:p w:rsidR="00C93648" w:rsidRDefault="00C93648" w:rsidP="00135AA6"/>
          <w:p w:rsidR="001C0104" w:rsidRDefault="001C0104" w:rsidP="00135AA6">
            <w:r>
              <w:lastRenderedPageBreak/>
              <w:t xml:space="preserve">The policyholders to pay the payments against unidentified risks in the case of overall insurance. </w:t>
            </w:r>
          </w:p>
          <w:p w:rsidR="001C0104" w:rsidRDefault="001C0104" w:rsidP="00135AA6"/>
          <w:p w:rsidR="001C0104" w:rsidRDefault="001C0104" w:rsidP="00135AA6">
            <w:r>
              <w:t xml:space="preserve">On the other hand, Takaful, the members or the group members surrender their possession right of the amount of the contribution and then the Waqf fund tolerates the losses to any of them and the parties share the UWS/UWL. </w:t>
            </w:r>
          </w:p>
          <w:p w:rsidR="001C0104" w:rsidRPr="001C0104" w:rsidRDefault="001C0104" w:rsidP="00135AA6">
            <w:r>
              <w:t>The Takaful firms manage the business and share the investment profit</w:t>
            </w:r>
            <w:r w:rsidR="00E67D1A">
              <w:t xml:space="preserve"> </w:t>
            </w:r>
            <w:r>
              <w:t>in result</w:t>
            </w:r>
            <w:r w:rsidR="00E67D1A">
              <w:t xml:space="preserve"> with the </w:t>
            </w:r>
            <w:r w:rsidR="00C93648">
              <w:t>investors</w:t>
            </w:r>
            <w:r>
              <w:t xml:space="preserve">. </w:t>
            </w:r>
            <w:r w:rsidR="00C93648">
              <w:t>In other words, in Takaful the losses that occur are shared equally to minimize the losses, and the profit and surplus is divided accordingly with the Investors.</w:t>
            </w:r>
          </w:p>
          <w:p w:rsidR="00CC2FB3" w:rsidRDefault="00CC2FB3" w:rsidP="00A851DA">
            <w:pPr>
              <w:rPr>
                <w:b/>
              </w:rPr>
            </w:pPr>
          </w:p>
        </w:tc>
      </w:tr>
    </w:tbl>
    <w:p w:rsidR="00BA5A4C" w:rsidRDefault="00BA5A4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09"/>
        <w:gridCol w:w="1254"/>
        <w:gridCol w:w="15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67D1A" w:rsidP="00A851DA">
            <w:pPr>
              <w:rPr>
                <w:rFonts w:cs="Bliss-Regular"/>
                <w:color w:val="000000"/>
              </w:rPr>
            </w:pPr>
            <w:r>
              <w:rPr>
                <w:rFonts w:cs="Bliss-Regular"/>
                <w:color w:val="000000"/>
              </w:rPr>
              <w:t xml:space="preserve">I Ali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3648" w:rsidP="00A851DA">
            <w:pPr>
              <w:rPr>
                <w:rFonts w:cs="Bliss-Regular"/>
                <w:color w:val="000000"/>
              </w:rPr>
            </w:pPr>
            <w:r>
              <w:rPr>
                <w:rFonts w:cs="Bliss-Regular"/>
                <w:color w:val="000000"/>
              </w:rPr>
              <w:t>11,</w:t>
            </w:r>
            <w:r w:rsidR="00E67D1A">
              <w:rPr>
                <w:rFonts w:cs="Bliss-Regular"/>
                <w:color w:val="000000"/>
              </w:rPr>
              <w:t xml:space="preserve"> 09</w:t>
            </w:r>
            <w:r>
              <w:rPr>
                <w:rFonts w:cs="Bliss-Regular"/>
                <w:color w:val="000000"/>
              </w:rPr>
              <w:t>,</w:t>
            </w:r>
            <w:r w:rsidR="00E67D1A">
              <w:rPr>
                <w:rFonts w:cs="Bliss-Regular"/>
                <w:color w:val="000000"/>
              </w:rPr>
              <w:t xml:space="preserve"> 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7F2C" w:rsidRDefault="00B97F2C" w:rsidP="00CB4D0A">
      <w:pPr>
        <w:spacing w:after="0" w:line="240" w:lineRule="auto"/>
      </w:pPr>
      <w:r>
        <w:separator/>
      </w:r>
    </w:p>
  </w:endnote>
  <w:endnote w:type="continuationSeparator" w:id="0">
    <w:p w:rsidR="00B97F2C" w:rsidRDefault="00B97F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7F2C" w:rsidRDefault="00B97F2C" w:rsidP="00CB4D0A">
      <w:pPr>
        <w:spacing w:after="0" w:line="240" w:lineRule="auto"/>
      </w:pPr>
      <w:r>
        <w:separator/>
      </w:r>
    </w:p>
  </w:footnote>
  <w:footnote w:type="continuationSeparator" w:id="0">
    <w:p w:rsidR="00B97F2C" w:rsidRDefault="00B97F2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4455B"/>
    <w:multiLevelType w:val="hybridMultilevel"/>
    <w:tmpl w:val="57A4A79C"/>
    <w:lvl w:ilvl="0" w:tplc="D12885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96388E"/>
    <w:multiLevelType w:val="hybridMultilevel"/>
    <w:tmpl w:val="79E8251A"/>
    <w:lvl w:ilvl="0" w:tplc="434C242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5AA6"/>
    <w:rsid w:val="00157CF6"/>
    <w:rsid w:val="00182416"/>
    <w:rsid w:val="00187EB4"/>
    <w:rsid w:val="001C0104"/>
    <w:rsid w:val="001F0481"/>
    <w:rsid w:val="00200C92"/>
    <w:rsid w:val="0020451E"/>
    <w:rsid w:val="00206B9D"/>
    <w:rsid w:val="0023259C"/>
    <w:rsid w:val="002B022F"/>
    <w:rsid w:val="002B0BD7"/>
    <w:rsid w:val="002B573D"/>
    <w:rsid w:val="002C5CB2"/>
    <w:rsid w:val="002E3C28"/>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5D78"/>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7F2C"/>
    <w:rsid w:val="00BA5A4C"/>
    <w:rsid w:val="00BC46DF"/>
    <w:rsid w:val="00C03577"/>
    <w:rsid w:val="00C53029"/>
    <w:rsid w:val="00C65FEA"/>
    <w:rsid w:val="00C93648"/>
    <w:rsid w:val="00CA0AC2"/>
    <w:rsid w:val="00CB4D0A"/>
    <w:rsid w:val="00CC2FB3"/>
    <w:rsid w:val="00CC575A"/>
    <w:rsid w:val="00CF123B"/>
    <w:rsid w:val="00D039AC"/>
    <w:rsid w:val="00D427DE"/>
    <w:rsid w:val="00D5587D"/>
    <w:rsid w:val="00D707CC"/>
    <w:rsid w:val="00D821FE"/>
    <w:rsid w:val="00DB0793"/>
    <w:rsid w:val="00E00821"/>
    <w:rsid w:val="00E04DB4"/>
    <w:rsid w:val="00E243FE"/>
    <w:rsid w:val="00E30679"/>
    <w:rsid w:val="00E4597D"/>
    <w:rsid w:val="00E54832"/>
    <w:rsid w:val="00E56A90"/>
    <w:rsid w:val="00E641CC"/>
    <w:rsid w:val="00E67D1A"/>
    <w:rsid w:val="00EA30AB"/>
    <w:rsid w:val="00EB3925"/>
    <w:rsid w:val="00F96EB3"/>
    <w:rsid w:val="00FB3C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C1CA3"/>
  <w15:docId w15:val="{F7D29B28-EACD-4540-BC51-188725B6C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ACCA4-27D1-4EC6-BED5-68593E5A1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Ismail</cp:lastModifiedBy>
  <cp:revision>3</cp:revision>
  <dcterms:created xsi:type="dcterms:W3CDTF">2015-01-26T12:24:00Z</dcterms:created>
  <dcterms:modified xsi:type="dcterms:W3CDTF">2017-09-11T09:42:00Z</dcterms:modified>
</cp:coreProperties>
</file>