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2E6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E87CC9" wp14:editId="2707ED6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0E450E" w14:textId="44A1DF1B" w:rsidR="00607874" w:rsidRDefault="00A3520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2B8612" wp14:editId="51D07192">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98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29588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2B86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73198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29588C" w14:textId="77777777" w:rsidR="00405895" w:rsidRDefault="00405895"/>
                  </w:txbxContent>
                </v:textbox>
              </v:shape>
            </w:pict>
          </mc:Fallback>
        </mc:AlternateContent>
      </w:r>
    </w:p>
    <w:p w14:paraId="6E7C1575" w14:textId="77777777" w:rsidR="00607874" w:rsidRDefault="00607874" w:rsidP="00A851DA">
      <w:pPr>
        <w:rPr>
          <w:lang w:val="en-US"/>
        </w:rPr>
      </w:pPr>
    </w:p>
    <w:p w14:paraId="29500E95" w14:textId="77777777" w:rsidR="00607874" w:rsidRDefault="00607874" w:rsidP="00A851DA">
      <w:pPr>
        <w:rPr>
          <w:lang w:val="en-US"/>
        </w:rPr>
      </w:pPr>
    </w:p>
    <w:p w14:paraId="7F4C455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889F3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0C107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DF749F" w14:textId="683882DD" w:rsidR="00A851DA" w:rsidRPr="00B0415E" w:rsidRDefault="005C6A2B">
            <w:pPr>
              <w:pStyle w:val="Default"/>
              <w:rPr>
                <w:rFonts w:asciiTheme="minorHAnsi" w:hAnsiTheme="minorHAnsi"/>
              </w:rPr>
            </w:pPr>
            <w:r>
              <w:rPr>
                <w:rFonts w:asciiTheme="minorHAnsi" w:hAnsiTheme="minorHAnsi"/>
              </w:rPr>
              <w:t>Martyn Morant</w:t>
            </w:r>
          </w:p>
        </w:tc>
      </w:tr>
      <w:tr w:rsidR="00A851DA" w:rsidRPr="00B0415E" w14:paraId="28CCA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FB8C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A1B5E9" w14:textId="2C4B5D1E" w:rsidR="00A851DA" w:rsidRPr="00B0415E" w:rsidRDefault="005C6A2B">
            <w:pPr>
              <w:pStyle w:val="Default"/>
              <w:rPr>
                <w:rFonts w:asciiTheme="minorHAnsi" w:hAnsiTheme="minorHAnsi"/>
              </w:rPr>
            </w:pPr>
            <w:r>
              <w:rPr>
                <w:rFonts w:asciiTheme="minorHAnsi" w:hAnsiTheme="minorHAnsi"/>
              </w:rPr>
              <w:t>21955</w:t>
            </w:r>
          </w:p>
        </w:tc>
      </w:tr>
      <w:tr w:rsidR="00A851DA" w:rsidRPr="00B0415E" w14:paraId="30198F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4571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1DCBA0" w14:textId="24D2AFB4" w:rsidR="00A851DA" w:rsidRPr="00B0415E" w:rsidRDefault="005C6A2B">
            <w:pPr>
              <w:pStyle w:val="Default"/>
              <w:rPr>
                <w:rFonts w:asciiTheme="minorHAnsi" w:hAnsiTheme="minorHAnsi"/>
              </w:rPr>
            </w:pPr>
            <w:r>
              <w:rPr>
                <w:rFonts w:asciiTheme="minorHAnsi" w:hAnsiTheme="minorHAnsi"/>
              </w:rPr>
              <w:t>Diploma in Forensic Accounting</w:t>
            </w:r>
          </w:p>
        </w:tc>
      </w:tr>
      <w:tr w:rsidR="00A851DA" w:rsidRPr="00B0415E" w14:paraId="522B68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9825D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F19D46" w14:textId="78EBAD75" w:rsidR="00A851DA" w:rsidRPr="00B0415E" w:rsidRDefault="008A6289">
            <w:r>
              <w:t>7</w:t>
            </w:r>
          </w:p>
        </w:tc>
      </w:tr>
    </w:tbl>
    <w:p w14:paraId="664C9B0C" w14:textId="77777777" w:rsidR="00CC2FB3" w:rsidRDefault="00CC2FB3" w:rsidP="00A851DA">
      <w:pPr>
        <w:rPr>
          <w:b/>
          <w:lang w:val="en-US"/>
        </w:rPr>
      </w:pPr>
    </w:p>
    <w:p w14:paraId="23E51618" w14:textId="77777777" w:rsidR="00443E6F" w:rsidRDefault="00527C11" w:rsidP="00A851DA">
      <w:pPr>
        <w:rPr>
          <w:b/>
          <w:sz w:val="28"/>
          <w:lang w:val="en-US"/>
        </w:rPr>
      </w:pPr>
      <w:r w:rsidRPr="00443E6F">
        <w:rPr>
          <w:b/>
          <w:sz w:val="28"/>
          <w:lang w:val="en-US"/>
        </w:rPr>
        <w:t>Marking Criteria:</w:t>
      </w:r>
    </w:p>
    <w:p w14:paraId="268D5E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6C4EE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C72078" w14:textId="77777777" w:rsidTr="00CC2FB3">
        <w:tc>
          <w:tcPr>
            <w:tcW w:w="9242" w:type="dxa"/>
          </w:tcPr>
          <w:p w14:paraId="37D2CFDC" w14:textId="13A3EAED" w:rsidR="00CC2FB3" w:rsidRPr="00B32E0C"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2D7CEF2F" w14:textId="77777777" w:rsidR="00CC2FB3" w:rsidRDefault="00CC2FB3" w:rsidP="00A851DA">
            <w:pPr>
              <w:rPr>
                <w:b/>
              </w:rPr>
            </w:pPr>
          </w:p>
          <w:p w14:paraId="2CF0A3C2" w14:textId="77777777" w:rsidR="00CC2FB3" w:rsidRDefault="00CC2FB3" w:rsidP="00A851DA">
            <w:pPr>
              <w:rPr>
                <w:b/>
              </w:rPr>
            </w:pPr>
          </w:p>
        </w:tc>
      </w:tr>
    </w:tbl>
    <w:p w14:paraId="403571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3D5CA0" w14:textId="21BED5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w:t>
      </w:r>
      <w:r w:rsidR="00C26AD4" w:rsidRPr="00B0415E">
        <w:rPr>
          <w:rFonts w:cs="CalvertMT-Bold"/>
          <w:b/>
          <w:bCs/>
          <w:color w:val="002060"/>
          <w:sz w:val="28"/>
          <w:lang w:val="en-US"/>
        </w:rPr>
        <w:t>Statement:</w:t>
      </w:r>
      <w:r w:rsidR="00C26AD4">
        <w:rPr>
          <w:rFonts w:cs="CalvertMT-Bold"/>
          <w:b/>
          <w:bCs/>
          <w:color w:val="002060"/>
          <w:sz w:val="28"/>
          <w:lang w:val="en-US"/>
        </w:rPr>
        <w:t xml:space="preserve"> </w:t>
      </w:r>
      <w:r w:rsidR="00C26AD4">
        <w:rPr>
          <w:rFonts w:cs="CalvertMT-Bold"/>
          <w:b/>
          <w:bCs/>
          <w:color w:val="002060"/>
          <w:sz w:val="28"/>
          <w:lang w:val="en-US"/>
        </w:rPr>
        <w:softHyphen/>
      </w:r>
      <w:r w:rsidR="00B32E0C">
        <w:rPr>
          <w:rFonts w:cs="CalvertMT-Bold"/>
          <w:b/>
          <w:bCs/>
          <w:color w:val="002060"/>
          <w:sz w:val="28"/>
          <w:lang w:val="en-US"/>
        </w:rPr>
        <w:softHyphen/>
      </w:r>
      <w:r w:rsidR="00B32E0C">
        <w:rPr>
          <w:rFonts w:cs="CalvertMT-Bold"/>
          <w:b/>
          <w:bCs/>
          <w:color w:val="002060"/>
          <w:sz w:val="28"/>
          <w:lang w:val="en-US"/>
        </w:rPr>
        <w:softHyphen/>
      </w:r>
    </w:p>
    <w:p w14:paraId="16174C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F7C549" w14:textId="12310EDA"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5866F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33" w:type="dxa"/>
        <w:tblLook w:val="04A0" w:firstRow="1" w:lastRow="0" w:firstColumn="1" w:lastColumn="0" w:noHBand="0" w:noVBand="1"/>
      </w:tblPr>
      <w:tblGrid>
        <w:gridCol w:w="2333"/>
        <w:gridCol w:w="4075"/>
        <w:gridCol w:w="1288"/>
        <w:gridCol w:w="1637"/>
      </w:tblGrid>
      <w:tr w:rsidR="00405895" w:rsidRPr="00B0415E" w14:paraId="64FEEBE0" w14:textId="77777777" w:rsidTr="00B32E0C">
        <w:trPr>
          <w:trHeight w:val="1189"/>
        </w:trPr>
        <w:tc>
          <w:tcPr>
            <w:tcW w:w="2333" w:type="dxa"/>
            <w:shd w:val="clear" w:color="auto" w:fill="D9D9D9" w:themeFill="background1" w:themeFillShade="D9"/>
          </w:tcPr>
          <w:p w14:paraId="4F73360C" w14:textId="77777777" w:rsidR="00405895" w:rsidRPr="00B0415E" w:rsidRDefault="00405895" w:rsidP="00A851DA">
            <w:pPr>
              <w:rPr>
                <w:rFonts w:cs="Bliss-Regular"/>
                <w:color w:val="000000"/>
              </w:rPr>
            </w:pPr>
            <w:r w:rsidRPr="00B0415E">
              <w:rPr>
                <w:rFonts w:cs="Bliss-Regular"/>
                <w:color w:val="000000"/>
              </w:rPr>
              <w:t>Student Signature</w:t>
            </w:r>
          </w:p>
        </w:tc>
        <w:tc>
          <w:tcPr>
            <w:tcW w:w="4075" w:type="dxa"/>
          </w:tcPr>
          <w:p w14:paraId="2DD8031C" w14:textId="0AA0878D" w:rsidR="00405895" w:rsidRDefault="00B32E0C" w:rsidP="00A851DA">
            <w:pPr>
              <w:rPr>
                <w:rFonts w:cs="Bliss-Regular"/>
                <w:color w:val="000000"/>
              </w:rPr>
            </w:pPr>
            <w:r>
              <w:rPr>
                <w:rFonts w:cs="Bliss-Regular"/>
                <w:color w:val="000000"/>
              </w:rPr>
              <w:softHyphen/>
            </w:r>
            <w:r>
              <w:rPr>
                <w:rFonts w:cs="Bliss-Regular"/>
                <w:color w:val="000000"/>
              </w:rPr>
              <w:softHyphen/>
            </w:r>
            <w:r w:rsidR="005B2D59">
              <w:rPr>
                <w:rFonts w:cs="Bliss-Regular"/>
                <w:color w:val="000000"/>
              </w:rPr>
              <w:t>Martyn Morant</w:t>
            </w:r>
          </w:p>
          <w:p w14:paraId="44C36971" w14:textId="7935186B" w:rsidR="001A49E5" w:rsidRDefault="001A49E5" w:rsidP="00A851DA">
            <w:pPr>
              <w:rPr>
                <w:rFonts w:cs="Bliss-Regular"/>
                <w:color w:val="000000"/>
              </w:rPr>
            </w:pPr>
          </w:p>
          <w:p w14:paraId="11ED513D" w14:textId="53E2F0AD" w:rsidR="001A49E5" w:rsidRPr="00B0415E" w:rsidRDefault="00A35200" w:rsidP="00A851DA">
            <w:pPr>
              <w:rPr>
                <w:rFonts w:cs="Bliss-Regular"/>
                <w:color w:val="000000"/>
              </w:rPr>
            </w:pPr>
            <w:r>
              <w:rPr>
                <w:noProof/>
              </w:rPr>
              <mc:AlternateContent>
                <mc:Choice Requires="wpi">
                  <w:drawing>
                    <wp:anchor distT="0" distB="0" distL="114300" distR="114300" simplePos="0" relativeHeight="251662336" behindDoc="0" locked="0" layoutInCell="1" allowOverlap="1" wp14:anchorId="0BC71936" wp14:editId="6DC25926">
                      <wp:simplePos x="0" y="0"/>
                      <wp:positionH relativeFrom="column">
                        <wp:posOffset>67945</wp:posOffset>
                      </wp:positionH>
                      <wp:positionV relativeFrom="paragraph">
                        <wp:posOffset>-57150</wp:posOffset>
                      </wp:positionV>
                      <wp:extent cx="1271270" cy="379730"/>
                      <wp:effectExtent l="63500" t="64770" r="55880" b="50800"/>
                      <wp:wrapNone/>
                      <wp:docPr id="1" name="Ink 2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1271270" cy="379730"/>
                            </w14:xfrm>
                          </w14:contentPart>
                        </a:graphicData>
                      </a:graphic>
                      <wp14:sizeRelH relativeFrom="margin">
                        <wp14:pctWidth>0</wp14:pctWidth>
                      </wp14:sizeRelH>
                      <wp14:sizeRelV relativeFrom="margin">
                        <wp14:pctHeight>0</wp14:pctHeight>
                      </wp14:sizeRelV>
                    </wp:anchor>
                  </w:drawing>
                </mc:Choice>
                <mc:Fallback>
                  <w:pict>
                    <v:shapetype w14:anchorId="68A236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2" o:spid="_x0000_s1026" type="#_x0000_t75" style="position:absolute;margin-left:3.9pt;margin-top:-6.05pt;width:103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">
                      <v:imagedata r:id="rId10" o:title=""/>
                      <o:lock v:ext="edit" rotation="t" verticies="t" shapetype="t"/>
                    </v:shape>
                  </w:pict>
                </mc:Fallback>
              </mc:AlternateContent>
            </w:r>
          </w:p>
        </w:tc>
        <w:tc>
          <w:tcPr>
            <w:tcW w:w="1288" w:type="dxa"/>
            <w:shd w:val="clear" w:color="auto" w:fill="D9D9D9" w:themeFill="background1" w:themeFillShade="D9"/>
          </w:tcPr>
          <w:p w14:paraId="585253B2" w14:textId="77777777" w:rsidR="00405895" w:rsidRPr="00B0415E" w:rsidRDefault="00405895" w:rsidP="00A851DA">
            <w:pPr>
              <w:rPr>
                <w:rFonts w:cs="Bliss-Regular"/>
                <w:color w:val="000000"/>
              </w:rPr>
            </w:pPr>
            <w:r w:rsidRPr="00B0415E">
              <w:rPr>
                <w:rFonts w:cs="Bliss-Regular"/>
                <w:color w:val="000000"/>
              </w:rPr>
              <w:t>Date</w:t>
            </w:r>
          </w:p>
        </w:tc>
        <w:tc>
          <w:tcPr>
            <w:tcW w:w="1637" w:type="dxa"/>
          </w:tcPr>
          <w:p w14:paraId="6961B8E4" w14:textId="52C16C79" w:rsidR="00405895" w:rsidRPr="00B0415E" w:rsidRDefault="008A6289" w:rsidP="00A851DA">
            <w:pPr>
              <w:rPr>
                <w:rFonts w:cs="Bliss-Regular"/>
                <w:color w:val="000000"/>
              </w:rPr>
            </w:pPr>
            <w:r>
              <w:rPr>
                <w:rFonts w:cs="Bliss-Regular"/>
                <w:color w:val="000000"/>
              </w:rPr>
              <w:t>24/05/2019</w:t>
            </w:r>
          </w:p>
        </w:tc>
      </w:tr>
    </w:tbl>
    <w:p w14:paraId="22ABE38B" w14:textId="77777777" w:rsidR="00A851DA" w:rsidRPr="00B0415E" w:rsidRDefault="00A851DA" w:rsidP="00A851DA">
      <w:pPr>
        <w:rPr>
          <w:rFonts w:cs="Bliss-Regular"/>
          <w:color w:val="000000"/>
          <w:lang w:val="en-US"/>
        </w:rPr>
      </w:pPr>
    </w:p>
    <w:p w14:paraId="374505F1" w14:textId="77777777" w:rsidR="00A851DA" w:rsidRPr="00B0415E" w:rsidRDefault="00A851DA" w:rsidP="00A851DA">
      <w:pPr>
        <w:rPr>
          <w:rFonts w:cs="Bliss-Regular"/>
          <w:color w:val="000000"/>
          <w:lang w:val="en-US"/>
        </w:rPr>
      </w:pPr>
    </w:p>
    <w:p w14:paraId="6E01BC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52A40B" w14:textId="77777777" w:rsidTr="00B0415E">
        <w:trPr>
          <w:trHeight w:val="249"/>
        </w:trPr>
        <w:tc>
          <w:tcPr>
            <w:tcW w:w="4621" w:type="dxa"/>
            <w:shd w:val="clear" w:color="auto" w:fill="D9D9D9" w:themeFill="background1" w:themeFillShade="D9"/>
          </w:tcPr>
          <w:p w14:paraId="539A0B35" w14:textId="77777777" w:rsidR="00503D7E" w:rsidRPr="00B0415E" w:rsidRDefault="00503D7E" w:rsidP="00503D7E">
            <w:pPr>
              <w:rPr>
                <w:b/>
                <w:color w:val="002060"/>
              </w:rPr>
            </w:pPr>
            <w:r w:rsidRPr="00B0415E">
              <w:rPr>
                <w:b/>
                <w:color w:val="002060"/>
              </w:rPr>
              <w:t>Total Marks</w:t>
            </w:r>
          </w:p>
        </w:tc>
        <w:tc>
          <w:tcPr>
            <w:tcW w:w="4621" w:type="dxa"/>
          </w:tcPr>
          <w:p w14:paraId="57ACE178" w14:textId="77777777" w:rsidR="00503D7E" w:rsidRPr="00B0415E" w:rsidRDefault="00503D7E" w:rsidP="00503D7E">
            <w:pPr>
              <w:rPr>
                <w:rFonts w:cs="Times New Roman"/>
                <w:szCs w:val="32"/>
              </w:rPr>
            </w:pPr>
          </w:p>
        </w:tc>
      </w:tr>
      <w:tr w:rsidR="00503D7E" w:rsidRPr="00B0415E" w14:paraId="5CBB6F6B" w14:textId="77777777" w:rsidTr="00B0415E">
        <w:tc>
          <w:tcPr>
            <w:tcW w:w="4621" w:type="dxa"/>
            <w:shd w:val="clear" w:color="auto" w:fill="D9D9D9" w:themeFill="background1" w:themeFillShade="D9"/>
          </w:tcPr>
          <w:p w14:paraId="636BFF9A" w14:textId="77777777" w:rsidR="00503D7E" w:rsidRPr="00B0415E" w:rsidRDefault="00503D7E" w:rsidP="00503D7E">
            <w:pPr>
              <w:rPr>
                <w:b/>
                <w:color w:val="002060"/>
              </w:rPr>
            </w:pPr>
            <w:r w:rsidRPr="00B0415E">
              <w:rPr>
                <w:b/>
                <w:color w:val="002060"/>
              </w:rPr>
              <w:t>Marks Obtained</w:t>
            </w:r>
          </w:p>
        </w:tc>
        <w:tc>
          <w:tcPr>
            <w:tcW w:w="4621" w:type="dxa"/>
          </w:tcPr>
          <w:p w14:paraId="4139AD55" w14:textId="77777777" w:rsidR="00503D7E" w:rsidRPr="00B0415E" w:rsidRDefault="00503D7E" w:rsidP="00503D7E">
            <w:pPr>
              <w:rPr>
                <w:rFonts w:cs="Times New Roman"/>
                <w:szCs w:val="32"/>
              </w:rPr>
            </w:pPr>
          </w:p>
        </w:tc>
      </w:tr>
      <w:tr w:rsidR="00503D7E" w:rsidRPr="00B0415E" w14:paraId="3C94E962" w14:textId="77777777" w:rsidTr="00B0415E">
        <w:tc>
          <w:tcPr>
            <w:tcW w:w="4621" w:type="dxa"/>
            <w:shd w:val="clear" w:color="auto" w:fill="D9D9D9" w:themeFill="background1" w:themeFillShade="D9"/>
          </w:tcPr>
          <w:p w14:paraId="1DAE3809" w14:textId="77777777" w:rsidR="00503D7E" w:rsidRPr="00B0415E" w:rsidRDefault="00B0415E" w:rsidP="00503D7E">
            <w:pPr>
              <w:rPr>
                <w:b/>
                <w:color w:val="002060"/>
              </w:rPr>
            </w:pPr>
            <w:r w:rsidRPr="00B0415E">
              <w:rPr>
                <w:b/>
                <w:color w:val="002060"/>
              </w:rPr>
              <w:t>Percentage / Grade</w:t>
            </w:r>
          </w:p>
        </w:tc>
        <w:tc>
          <w:tcPr>
            <w:tcW w:w="4621" w:type="dxa"/>
          </w:tcPr>
          <w:p w14:paraId="3FA874C8" w14:textId="77777777" w:rsidR="00503D7E" w:rsidRPr="00B0415E" w:rsidRDefault="00503D7E" w:rsidP="00503D7E">
            <w:pPr>
              <w:rPr>
                <w:rFonts w:cs="Times New Roman"/>
                <w:szCs w:val="32"/>
              </w:rPr>
            </w:pPr>
          </w:p>
        </w:tc>
      </w:tr>
    </w:tbl>
    <w:p w14:paraId="37CA2E71" w14:textId="77777777" w:rsidR="00A851DA" w:rsidRDefault="00A851DA" w:rsidP="00503D7E">
      <w:pPr>
        <w:rPr>
          <w:rFonts w:cs="Times New Roman"/>
          <w:sz w:val="24"/>
          <w:szCs w:val="32"/>
        </w:rPr>
      </w:pPr>
    </w:p>
    <w:p w14:paraId="4B23DD2A" w14:textId="2BA80E00" w:rsidR="00EA30AB" w:rsidRDefault="00EA30AB" w:rsidP="00503D7E">
      <w:pPr>
        <w:rPr>
          <w:rFonts w:cs="Times New Roman"/>
          <w:sz w:val="24"/>
          <w:szCs w:val="32"/>
        </w:rPr>
      </w:pPr>
    </w:p>
    <w:p w14:paraId="692DD71C" w14:textId="77777777" w:rsidR="00B32E0C" w:rsidRDefault="00B32E0C" w:rsidP="00503D7E">
      <w:pPr>
        <w:rPr>
          <w:rFonts w:cs="Times New Roman"/>
          <w:sz w:val="24"/>
          <w:szCs w:val="32"/>
        </w:rPr>
      </w:pPr>
    </w:p>
    <w:p w14:paraId="5CB10E87" w14:textId="2264C70F" w:rsidR="005B2D59" w:rsidRDefault="005B2D59" w:rsidP="005B2D59">
      <w:pPr>
        <w:spacing w:line="360" w:lineRule="auto"/>
        <w:rPr>
          <w:rFonts w:ascii="Arial" w:hAnsi="Arial" w:cs="Arial"/>
          <w:sz w:val="24"/>
          <w:szCs w:val="32"/>
        </w:rPr>
      </w:pPr>
      <w:r>
        <w:rPr>
          <w:rFonts w:ascii="Arial" w:hAnsi="Arial" w:cs="Arial"/>
          <w:sz w:val="24"/>
          <w:szCs w:val="32"/>
        </w:rPr>
        <w:lastRenderedPageBreak/>
        <w:t xml:space="preserve">Assessment # </w:t>
      </w:r>
      <w:r w:rsidR="008A6289">
        <w:rPr>
          <w:rFonts w:ascii="Arial" w:hAnsi="Arial" w:cs="Arial"/>
          <w:sz w:val="24"/>
          <w:szCs w:val="32"/>
        </w:rPr>
        <w:t>7</w:t>
      </w:r>
    </w:p>
    <w:p w14:paraId="0C15FFE1" w14:textId="43060C31" w:rsidR="00335AB9" w:rsidRDefault="00335AB9" w:rsidP="005B2D59">
      <w:pPr>
        <w:spacing w:line="360" w:lineRule="auto"/>
        <w:rPr>
          <w:rFonts w:ascii="Arial" w:hAnsi="Arial" w:cs="Arial"/>
          <w:sz w:val="24"/>
          <w:szCs w:val="32"/>
        </w:rPr>
      </w:pPr>
    </w:p>
    <w:p w14:paraId="5A0E8925" w14:textId="0F354E30" w:rsidR="00335AB9" w:rsidRDefault="00EF0D74" w:rsidP="005B2D59">
      <w:pPr>
        <w:spacing w:line="360" w:lineRule="auto"/>
        <w:rPr>
          <w:rFonts w:ascii="Arial" w:hAnsi="Arial" w:cs="Arial"/>
          <w:sz w:val="24"/>
          <w:szCs w:val="32"/>
        </w:rPr>
      </w:pPr>
      <w:r>
        <w:rPr>
          <w:rFonts w:ascii="Arial" w:hAnsi="Arial" w:cs="Arial"/>
          <w:sz w:val="24"/>
          <w:szCs w:val="32"/>
        </w:rPr>
        <w:t>1.</w:t>
      </w:r>
    </w:p>
    <w:p w14:paraId="0B0542B6" w14:textId="63DCE73A" w:rsidR="008A6289" w:rsidRDefault="008A6289" w:rsidP="005B2D59">
      <w:pPr>
        <w:spacing w:line="360" w:lineRule="auto"/>
        <w:rPr>
          <w:rFonts w:ascii="Arial" w:hAnsi="Arial" w:cs="Arial"/>
          <w:sz w:val="24"/>
          <w:szCs w:val="32"/>
        </w:rPr>
      </w:pPr>
    </w:p>
    <w:p w14:paraId="2C9F953B" w14:textId="0342313A" w:rsidR="008A6289" w:rsidRPr="00827092" w:rsidRDefault="00827092" w:rsidP="00827092">
      <w:pPr>
        <w:pStyle w:val="ListParagraph"/>
        <w:numPr>
          <w:ilvl w:val="0"/>
          <w:numId w:val="18"/>
        </w:numPr>
        <w:spacing w:line="360" w:lineRule="auto"/>
        <w:rPr>
          <w:rFonts w:ascii="Arial" w:hAnsi="Arial" w:cs="Arial"/>
          <w:sz w:val="24"/>
          <w:szCs w:val="32"/>
        </w:rPr>
      </w:pPr>
      <w:proofErr w:type="spellStart"/>
      <w:proofErr w:type="gramStart"/>
      <w:r w:rsidRPr="00827092">
        <w:rPr>
          <w:rFonts w:ascii="Arial" w:hAnsi="Arial" w:cs="Arial"/>
          <w:sz w:val="24"/>
          <w:szCs w:val="32"/>
        </w:rPr>
        <w:t>Non financial</w:t>
      </w:r>
      <w:proofErr w:type="spellEnd"/>
      <w:proofErr w:type="gramEnd"/>
      <w:r w:rsidRPr="00827092">
        <w:rPr>
          <w:rFonts w:ascii="Arial" w:hAnsi="Arial" w:cs="Arial"/>
          <w:sz w:val="24"/>
          <w:szCs w:val="32"/>
        </w:rPr>
        <w:t xml:space="preserve"> sources of evidence in a fraud investigation may include some of the following; </w:t>
      </w:r>
    </w:p>
    <w:p w14:paraId="0DABD1BC" w14:textId="72BCCC8E" w:rsidR="00827092" w:rsidRDefault="00827092" w:rsidP="00827092">
      <w:pPr>
        <w:pStyle w:val="ListParagraph"/>
        <w:numPr>
          <w:ilvl w:val="0"/>
          <w:numId w:val="17"/>
        </w:numPr>
        <w:spacing w:line="360" w:lineRule="auto"/>
        <w:rPr>
          <w:rFonts w:ascii="Arial" w:hAnsi="Arial" w:cs="Arial"/>
          <w:sz w:val="24"/>
          <w:szCs w:val="32"/>
        </w:rPr>
      </w:pPr>
      <w:r>
        <w:rPr>
          <w:rFonts w:ascii="Arial" w:hAnsi="Arial" w:cs="Arial"/>
          <w:sz w:val="24"/>
          <w:szCs w:val="32"/>
        </w:rPr>
        <w:t>Handwriting analysis</w:t>
      </w:r>
    </w:p>
    <w:p w14:paraId="50004F7B" w14:textId="75759598" w:rsidR="00827092" w:rsidRDefault="00827092" w:rsidP="00827092">
      <w:pPr>
        <w:pStyle w:val="ListParagraph"/>
        <w:numPr>
          <w:ilvl w:val="0"/>
          <w:numId w:val="17"/>
        </w:numPr>
        <w:spacing w:line="360" w:lineRule="auto"/>
        <w:rPr>
          <w:rFonts w:ascii="Arial" w:hAnsi="Arial" w:cs="Arial"/>
          <w:sz w:val="24"/>
          <w:szCs w:val="32"/>
        </w:rPr>
      </w:pPr>
      <w:r>
        <w:rPr>
          <w:rFonts w:ascii="Arial" w:hAnsi="Arial" w:cs="Arial"/>
          <w:sz w:val="24"/>
          <w:szCs w:val="32"/>
        </w:rPr>
        <w:t>Face to face interviews</w:t>
      </w:r>
    </w:p>
    <w:p w14:paraId="3AF8E460" w14:textId="18A05CAB" w:rsidR="00827092" w:rsidRDefault="00827092" w:rsidP="00827092">
      <w:pPr>
        <w:pStyle w:val="ListParagraph"/>
        <w:numPr>
          <w:ilvl w:val="0"/>
          <w:numId w:val="17"/>
        </w:numPr>
        <w:spacing w:line="360" w:lineRule="auto"/>
        <w:rPr>
          <w:rFonts w:ascii="Arial" w:hAnsi="Arial" w:cs="Arial"/>
          <w:sz w:val="24"/>
          <w:szCs w:val="32"/>
        </w:rPr>
      </w:pPr>
      <w:r>
        <w:rPr>
          <w:rFonts w:ascii="Arial" w:hAnsi="Arial" w:cs="Arial"/>
          <w:sz w:val="24"/>
          <w:szCs w:val="32"/>
        </w:rPr>
        <w:t>Behavioral observations</w:t>
      </w:r>
    </w:p>
    <w:p w14:paraId="775A1581" w14:textId="5B0FD1BA" w:rsidR="00827092" w:rsidRDefault="00827092" w:rsidP="00827092">
      <w:pPr>
        <w:pStyle w:val="ListParagraph"/>
        <w:numPr>
          <w:ilvl w:val="0"/>
          <w:numId w:val="17"/>
        </w:numPr>
        <w:spacing w:line="360" w:lineRule="auto"/>
        <w:rPr>
          <w:rFonts w:ascii="Arial" w:hAnsi="Arial" w:cs="Arial"/>
          <w:sz w:val="24"/>
          <w:szCs w:val="32"/>
        </w:rPr>
      </w:pPr>
      <w:r>
        <w:rPr>
          <w:rFonts w:ascii="Arial" w:hAnsi="Arial" w:cs="Arial"/>
          <w:sz w:val="24"/>
          <w:szCs w:val="32"/>
        </w:rPr>
        <w:t>Expression analysis</w:t>
      </w:r>
    </w:p>
    <w:p w14:paraId="08EDC2F6" w14:textId="1133FC17" w:rsidR="00827092" w:rsidRDefault="00827092" w:rsidP="00827092">
      <w:pPr>
        <w:spacing w:line="360" w:lineRule="auto"/>
        <w:rPr>
          <w:rFonts w:ascii="Arial" w:hAnsi="Arial" w:cs="Arial"/>
          <w:sz w:val="24"/>
          <w:szCs w:val="32"/>
        </w:rPr>
      </w:pPr>
      <w:r>
        <w:rPr>
          <w:rFonts w:ascii="Arial" w:hAnsi="Arial" w:cs="Arial"/>
          <w:sz w:val="24"/>
          <w:szCs w:val="32"/>
        </w:rPr>
        <w:t>These sources can give vital clues in an investigation that may help support other elements of evidence in a case.</w:t>
      </w:r>
    </w:p>
    <w:p w14:paraId="14FA8D91" w14:textId="77777777" w:rsidR="00827092" w:rsidRDefault="00827092" w:rsidP="00827092">
      <w:pPr>
        <w:spacing w:line="360" w:lineRule="auto"/>
        <w:rPr>
          <w:rFonts w:ascii="Arial" w:hAnsi="Arial" w:cs="Arial"/>
          <w:sz w:val="24"/>
          <w:szCs w:val="32"/>
        </w:rPr>
      </w:pPr>
      <w:r>
        <w:rPr>
          <w:rFonts w:ascii="Arial" w:hAnsi="Arial" w:cs="Arial"/>
          <w:sz w:val="24"/>
          <w:szCs w:val="32"/>
        </w:rPr>
        <w:t>(ii)</w:t>
      </w:r>
    </w:p>
    <w:p w14:paraId="0A0EDAF5" w14:textId="7866A5FB" w:rsidR="00827092" w:rsidRDefault="00827092" w:rsidP="00827092">
      <w:pPr>
        <w:spacing w:line="360" w:lineRule="auto"/>
        <w:rPr>
          <w:rFonts w:ascii="Arial" w:hAnsi="Arial" w:cs="Arial"/>
          <w:sz w:val="24"/>
          <w:szCs w:val="32"/>
        </w:rPr>
      </w:pPr>
      <w:r>
        <w:rPr>
          <w:rFonts w:ascii="Arial" w:hAnsi="Arial" w:cs="Arial"/>
          <w:sz w:val="24"/>
          <w:szCs w:val="32"/>
        </w:rPr>
        <w:t>Body language can be very revealing as to the emotional state of a person being interviewed. Whilst the words someone chooses to say can be controlled and rehearsed, body language is harder for someone to override if they are trying to conceal how they are feeling</w:t>
      </w:r>
    </w:p>
    <w:p w14:paraId="7B5948FB" w14:textId="77777777" w:rsidR="00827092" w:rsidRDefault="00827092" w:rsidP="00827092">
      <w:pPr>
        <w:spacing w:line="360" w:lineRule="auto"/>
        <w:rPr>
          <w:rFonts w:ascii="Arial" w:hAnsi="Arial" w:cs="Arial"/>
          <w:sz w:val="24"/>
          <w:szCs w:val="32"/>
        </w:rPr>
      </w:pPr>
      <w:r>
        <w:rPr>
          <w:rFonts w:ascii="Arial" w:hAnsi="Arial" w:cs="Arial"/>
          <w:sz w:val="24"/>
          <w:szCs w:val="32"/>
        </w:rPr>
        <w:t>For example, someone who is trying to conceal some detail from an investigator may feel stressed or anxious. This emotional state may be revealed via observable changes in behaviour such as sweating, fidgeting movements, a higher pitched voice.</w:t>
      </w:r>
    </w:p>
    <w:p w14:paraId="7091F4A3" w14:textId="77777777" w:rsidR="00827092" w:rsidRDefault="00827092" w:rsidP="00827092">
      <w:pPr>
        <w:spacing w:line="360" w:lineRule="auto"/>
        <w:rPr>
          <w:rFonts w:ascii="Arial" w:hAnsi="Arial" w:cs="Arial"/>
          <w:sz w:val="24"/>
          <w:szCs w:val="32"/>
        </w:rPr>
      </w:pPr>
      <w:r>
        <w:rPr>
          <w:rFonts w:ascii="Arial" w:hAnsi="Arial" w:cs="Arial"/>
          <w:sz w:val="24"/>
          <w:szCs w:val="32"/>
        </w:rPr>
        <w:t>(iii)</w:t>
      </w:r>
    </w:p>
    <w:p w14:paraId="6F010C10" w14:textId="12AD1C30" w:rsidR="00827092" w:rsidRDefault="00827092" w:rsidP="00827092">
      <w:pPr>
        <w:spacing w:line="360" w:lineRule="auto"/>
        <w:rPr>
          <w:rFonts w:ascii="Arial" w:hAnsi="Arial" w:cs="Arial"/>
          <w:sz w:val="24"/>
          <w:szCs w:val="32"/>
        </w:rPr>
      </w:pPr>
      <w:r>
        <w:rPr>
          <w:rFonts w:ascii="Arial" w:hAnsi="Arial" w:cs="Arial"/>
          <w:sz w:val="24"/>
          <w:szCs w:val="32"/>
        </w:rPr>
        <w:t xml:space="preserve">SCAN analysis is a cross cultural process that aims to detect the presence of deception, rather than </w:t>
      </w:r>
      <w:proofErr w:type="gramStart"/>
      <w:r>
        <w:rPr>
          <w:rFonts w:ascii="Arial" w:hAnsi="Arial" w:cs="Arial"/>
          <w:sz w:val="24"/>
          <w:szCs w:val="32"/>
        </w:rPr>
        <w:t>actually determining</w:t>
      </w:r>
      <w:proofErr w:type="gramEnd"/>
      <w:r>
        <w:rPr>
          <w:rFonts w:ascii="Arial" w:hAnsi="Arial" w:cs="Arial"/>
          <w:sz w:val="24"/>
          <w:szCs w:val="32"/>
        </w:rPr>
        <w:t xml:space="preserve"> the truthfulness of an interview, observation or presentation of fact.</w:t>
      </w:r>
    </w:p>
    <w:p w14:paraId="29D643C4" w14:textId="0EBC4C39" w:rsidR="003B2DB5" w:rsidRDefault="003B2DB5" w:rsidP="00827092">
      <w:pPr>
        <w:spacing w:line="360" w:lineRule="auto"/>
        <w:rPr>
          <w:rFonts w:ascii="Arial" w:hAnsi="Arial" w:cs="Arial"/>
          <w:sz w:val="24"/>
          <w:szCs w:val="32"/>
        </w:rPr>
      </w:pPr>
      <w:r>
        <w:rPr>
          <w:rFonts w:ascii="Arial" w:hAnsi="Arial" w:cs="Arial"/>
          <w:sz w:val="24"/>
          <w:szCs w:val="32"/>
        </w:rPr>
        <w:t xml:space="preserve">SCAN analysis looks to compare responses made from a suspect to an unambiguous truthful statement to that regarding a situation being investigated. The </w:t>
      </w:r>
      <w:r>
        <w:rPr>
          <w:rFonts w:ascii="Arial" w:hAnsi="Arial" w:cs="Arial"/>
          <w:sz w:val="24"/>
          <w:szCs w:val="32"/>
        </w:rPr>
        <w:lastRenderedPageBreak/>
        <w:t xml:space="preserve">analysts then </w:t>
      </w:r>
      <w:proofErr w:type="gramStart"/>
      <w:r>
        <w:rPr>
          <w:rFonts w:ascii="Arial" w:hAnsi="Arial" w:cs="Arial"/>
          <w:sz w:val="24"/>
          <w:szCs w:val="32"/>
        </w:rPr>
        <w:t>looks</w:t>
      </w:r>
      <w:proofErr w:type="gramEnd"/>
      <w:r>
        <w:rPr>
          <w:rFonts w:ascii="Arial" w:hAnsi="Arial" w:cs="Arial"/>
          <w:sz w:val="24"/>
          <w:szCs w:val="32"/>
        </w:rPr>
        <w:t xml:space="preserve"> for shifts in the way the suspect responds to recalling or being interview on the different subject areas.</w:t>
      </w:r>
    </w:p>
    <w:p w14:paraId="6E810511" w14:textId="6A4F6193" w:rsidR="003B2DB5" w:rsidRDefault="003B2DB5" w:rsidP="00827092">
      <w:pPr>
        <w:spacing w:line="360" w:lineRule="auto"/>
        <w:rPr>
          <w:rFonts w:ascii="Arial" w:hAnsi="Arial" w:cs="Arial"/>
          <w:sz w:val="24"/>
          <w:szCs w:val="32"/>
        </w:rPr>
      </w:pPr>
      <w:r>
        <w:rPr>
          <w:rFonts w:ascii="Arial" w:hAnsi="Arial" w:cs="Arial"/>
          <w:sz w:val="24"/>
          <w:szCs w:val="32"/>
        </w:rPr>
        <w:t xml:space="preserve">The analysts </w:t>
      </w:r>
      <w:proofErr w:type="gramStart"/>
      <w:r>
        <w:rPr>
          <w:rFonts w:ascii="Arial" w:hAnsi="Arial" w:cs="Arial"/>
          <w:sz w:val="24"/>
          <w:szCs w:val="32"/>
        </w:rPr>
        <w:t>is</w:t>
      </w:r>
      <w:proofErr w:type="gramEnd"/>
      <w:r>
        <w:rPr>
          <w:rFonts w:ascii="Arial" w:hAnsi="Arial" w:cs="Arial"/>
          <w:sz w:val="24"/>
          <w:szCs w:val="32"/>
        </w:rPr>
        <w:t xml:space="preserve"> looking for changes in the way the suspect responds, for example using different tenses, different uses of language, different pace of response, level of detail etc. Inconsistencies may reveal attempts to deceive or deflect from the truth.</w:t>
      </w:r>
    </w:p>
    <w:p w14:paraId="7C311410" w14:textId="27CB22FD" w:rsidR="00CB32CA" w:rsidRDefault="00CB32CA" w:rsidP="00827092">
      <w:pPr>
        <w:spacing w:line="360" w:lineRule="auto"/>
        <w:rPr>
          <w:rFonts w:ascii="Arial" w:hAnsi="Arial" w:cs="Arial"/>
          <w:sz w:val="24"/>
          <w:szCs w:val="32"/>
        </w:rPr>
      </w:pPr>
      <w:r>
        <w:rPr>
          <w:rFonts w:ascii="Arial" w:hAnsi="Arial" w:cs="Arial"/>
          <w:sz w:val="24"/>
          <w:szCs w:val="32"/>
        </w:rPr>
        <w:t>(iv)</w:t>
      </w:r>
    </w:p>
    <w:p w14:paraId="0F82F0E4" w14:textId="6118A27F" w:rsidR="00CB32CA" w:rsidRDefault="00CB32CA" w:rsidP="00827092">
      <w:pPr>
        <w:spacing w:line="360" w:lineRule="auto"/>
        <w:rPr>
          <w:rFonts w:ascii="Arial" w:hAnsi="Arial" w:cs="Arial"/>
          <w:sz w:val="24"/>
          <w:szCs w:val="32"/>
        </w:rPr>
      </w:pPr>
      <w:r>
        <w:rPr>
          <w:rFonts w:ascii="Arial" w:hAnsi="Arial" w:cs="Arial"/>
          <w:sz w:val="24"/>
          <w:szCs w:val="32"/>
        </w:rPr>
        <w:t xml:space="preserve">Visual assessing queues include; </w:t>
      </w:r>
    </w:p>
    <w:p w14:paraId="091ED18F" w14:textId="542A6FBE" w:rsidR="00CB32CA" w:rsidRDefault="00CB32CA" w:rsidP="00827092">
      <w:pPr>
        <w:spacing w:line="360" w:lineRule="auto"/>
        <w:rPr>
          <w:rFonts w:ascii="Arial" w:hAnsi="Arial" w:cs="Arial"/>
          <w:sz w:val="24"/>
          <w:szCs w:val="32"/>
        </w:rPr>
      </w:pPr>
      <w:r>
        <w:rPr>
          <w:rFonts w:ascii="Arial" w:hAnsi="Arial" w:cs="Arial"/>
          <w:sz w:val="24"/>
          <w:szCs w:val="32"/>
        </w:rPr>
        <w:t>Interpersonal interactions – contradictions in verbal responses and physical ones</w:t>
      </w:r>
    </w:p>
    <w:p w14:paraId="7B0DB48C" w14:textId="3BD3518A" w:rsidR="00CB32CA" w:rsidRDefault="00CB32CA" w:rsidP="00827092">
      <w:pPr>
        <w:spacing w:line="360" w:lineRule="auto"/>
        <w:rPr>
          <w:rFonts w:ascii="Arial" w:hAnsi="Arial" w:cs="Arial"/>
          <w:sz w:val="24"/>
          <w:szCs w:val="32"/>
        </w:rPr>
      </w:pPr>
      <w:r>
        <w:rPr>
          <w:rFonts w:ascii="Arial" w:hAnsi="Arial" w:cs="Arial"/>
          <w:sz w:val="24"/>
          <w:szCs w:val="32"/>
        </w:rPr>
        <w:t>Emotional states – deceitful people don’t often like to have physical contact with the investigator.</w:t>
      </w:r>
    </w:p>
    <w:p w14:paraId="34EBF400" w14:textId="6EA91112" w:rsidR="00CB32CA" w:rsidRDefault="00CB32CA" w:rsidP="00827092">
      <w:pPr>
        <w:spacing w:line="360" w:lineRule="auto"/>
        <w:rPr>
          <w:rFonts w:ascii="Arial" w:hAnsi="Arial" w:cs="Arial"/>
          <w:sz w:val="24"/>
          <w:szCs w:val="32"/>
        </w:rPr>
      </w:pPr>
      <w:r>
        <w:rPr>
          <w:rFonts w:ascii="Arial" w:hAnsi="Arial" w:cs="Arial"/>
          <w:sz w:val="24"/>
          <w:szCs w:val="32"/>
        </w:rPr>
        <w:t>Verbal content – reflecting in the answer the question that was just asked, this can be a</w:t>
      </w:r>
      <w:r w:rsidR="00B67C27">
        <w:rPr>
          <w:rFonts w:ascii="Arial" w:hAnsi="Arial" w:cs="Arial"/>
          <w:sz w:val="24"/>
          <w:szCs w:val="32"/>
        </w:rPr>
        <w:t>n</w:t>
      </w:r>
      <w:r>
        <w:rPr>
          <w:rFonts w:ascii="Arial" w:hAnsi="Arial" w:cs="Arial"/>
          <w:sz w:val="24"/>
          <w:szCs w:val="32"/>
        </w:rPr>
        <w:t xml:space="preserve"> overly defensive response which may indicate </w:t>
      </w:r>
      <w:r w:rsidR="00B67C27">
        <w:rPr>
          <w:rFonts w:ascii="Arial" w:hAnsi="Arial" w:cs="Arial"/>
          <w:sz w:val="24"/>
          <w:szCs w:val="32"/>
        </w:rPr>
        <w:t>deceit.</w:t>
      </w:r>
    </w:p>
    <w:p w14:paraId="6B7E7DB2" w14:textId="6700BFAC" w:rsidR="00B67C27" w:rsidRDefault="00B67C27" w:rsidP="00827092">
      <w:pPr>
        <w:spacing w:line="360" w:lineRule="auto"/>
        <w:rPr>
          <w:rFonts w:ascii="Arial" w:hAnsi="Arial" w:cs="Arial"/>
          <w:sz w:val="24"/>
          <w:szCs w:val="32"/>
        </w:rPr>
      </w:pPr>
    </w:p>
    <w:p w14:paraId="22C60520" w14:textId="27F8C60C" w:rsidR="00B67C27" w:rsidRDefault="00B67C27" w:rsidP="00827092">
      <w:pPr>
        <w:spacing w:line="360" w:lineRule="auto"/>
        <w:rPr>
          <w:rFonts w:ascii="Arial" w:hAnsi="Arial" w:cs="Arial"/>
          <w:sz w:val="24"/>
          <w:szCs w:val="32"/>
        </w:rPr>
      </w:pPr>
      <w:r>
        <w:rPr>
          <w:rFonts w:ascii="Arial" w:hAnsi="Arial" w:cs="Arial"/>
          <w:sz w:val="24"/>
          <w:szCs w:val="32"/>
        </w:rPr>
        <w:t>Eye language can be considered a more reliable indicator of truthfulness. Experts believe they are the most communicative part of the human body, and so being able to analyse and interpret eye behaviour is very useful to an investigator.</w:t>
      </w:r>
    </w:p>
    <w:p w14:paraId="0DD27FE5" w14:textId="5D0EA130" w:rsidR="00B67C27" w:rsidRDefault="00B67C27" w:rsidP="00827092">
      <w:pPr>
        <w:spacing w:line="360" w:lineRule="auto"/>
        <w:rPr>
          <w:rFonts w:ascii="Arial" w:hAnsi="Arial" w:cs="Arial"/>
          <w:sz w:val="24"/>
          <w:szCs w:val="32"/>
        </w:rPr>
      </w:pPr>
      <w:r>
        <w:rPr>
          <w:rFonts w:ascii="Arial" w:hAnsi="Arial" w:cs="Arial"/>
          <w:sz w:val="24"/>
          <w:szCs w:val="32"/>
        </w:rPr>
        <w:t>Eye movement, in terms of speed, frequency, and eye direction can give indication of feelings and thought processes that may be revealing. Eye responses such as pupil dilation may also indicate emotive state whilst under questioning.</w:t>
      </w:r>
    </w:p>
    <w:p w14:paraId="154A9C23" w14:textId="02E5D1A8" w:rsidR="00B67C27" w:rsidRDefault="00B67C27" w:rsidP="00827092">
      <w:pPr>
        <w:spacing w:line="360" w:lineRule="auto"/>
        <w:rPr>
          <w:rFonts w:ascii="Arial" w:hAnsi="Arial" w:cs="Arial"/>
          <w:sz w:val="24"/>
          <w:szCs w:val="32"/>
        </w:rPr>
      </w:pPr>
    </w:p>
    <w:p w14:paraId="45A8CC15" w14:textId="4B974420" w:rsidR="00A94B21" w:rsidRDefault="00A94B21" w:rsidP="00827092">
      <w:pPr>
        <w:spacing w:line="360" w:lineRule="auto"/>
        <w:rPr>
          <w:rFonts w:ascii="Arial" w:hAnsi="Arial" w:cs="Arial"/>
          <w:sz w:val="24"/>
          <w:szCs w:val="32"/>
        </w:rPr>
      </w:pPr>
      <w:r>
        <w:rPr>
          <w:rFonts w:ascii="Arial" w:hAnsi="Arial" w:cs="Arial"/>
          <w:sz w:val="24"/>
          <w:szCs w:val="32"/>
        </w:rPr>
        <w:t>(v)</w:t>
      </w:r>
    </w:p>
    <w:p w14:paraId="4F3031D1" w14:textId="6CD72536" w:rsidR="00A94B21" w:rsidRDefault="00A94B21" w:rsidP="00827092">
      <w:pPr>
        <w:spacing w:line="360" w:lineRule="auto"/>
        <w:rPr>
          <w:rFonts w:ascii="Arial" w:hAnsi="Arial" w:cs="Arial"/>
          <w:sz w:val="24"/>
          <w:szCs w:val="32"/>
        </w:rPr>
      </w:pPr>
      <w:r>
        <w:rPr>
          <w:rFonts w:ascii="Arial" w:hAnsi="Arial" w:cs="Arial"/>
          <w:sz w:val="24"/>
          <w:szCs w:val="32"/>
        </w:rPr>
        <w:t>Statement analysis is another way to help identify lies other than body language and eye language observations. Statement analysis is a technique that is based on the principle that statements made of actual experience differ in characteristic from those made from imagination.</w:t>
      </w:r>
    </w:p>
    <w:p w14:paraId="02CECB40" w14:textId="625D71F7" w:rsidR="00A94B21" w:rsidRDefault="00A94B21" w:rsidP="00827092">
      <w:pPr>
        <w:spacing w:line="360" w:lineRule="auto"/>
        <w:rPr>
          <w:rFonts w:ascii="Arial" w:hAnsi="Arial" w:cs="Arial"/>
          <w:sz w:val="24"/>
          <w:szCs w:val="32"/>
        </w:rPr>
      </w:pPr>
      <w:r>
        <w:rPr>
          <w:rFonts w:ascii="Arial" w:hAnsi="Arial" w:cs="Arial"/>
          <w:sz w:val="24"/>
          <w:szCs w:val="32"/>
        </w:rPr>
        <w:lastRenderedPageBreak/>
        <w:t>Statement analysis analyses the words used in a statement rather than focusing purely on whether the facts stated are truthful or not. It tries to establish if someone is trying to distance themselves from the facts, thereby indicating some deception.</w:t>
      </w:r>
    </w:p>
    <w:p w14:paraId="35E9FAE8" w14:textId="6C4B5884" w:rsidR="00475227" w:rsidRDefault="00475227" w:rsidP="00827092">
      <w:pPr>
        <w:spacing w:line="360" w:lineRule="auto"/>
        <w:rPr>
          <w:rFonts w:ascii="Arial" w:hAnsi="Arial" w:cs="Arial"/>
          <w:sz w:val="24"/>
          <w:szCs w:val="32"/>
        </w:rPr>
      </w:pPr>
    </w:p>
    <w:p w14:paraId="218FAFAC" w14:textId="25C4B9AA" w:rsidR="00475227" w:rsidRDefault="00475227" w:rsidP="00827092">
      <w:pPr>
        <w:spacing w:line="360" w:lineRule="auto"/>
        <w:rPr>
          <w:rFonts w:ascii="Arial" w:hAnsi="Arial" w:cs="Arial"/>
          <w:sz w:val="24"/>
          <w:szCs w:val="32"/>
        </w:rPr>
      </w:pPr>
      <w:r>
        <w:rPr>
          <w:rFonts w:ascii="Arial" w:hAnsi="Arial" w:cs="Arial"/>
          <w:sz w:val="24"/>
          <w:szCs w:val="32"/>
        </w:rPr>
        <w:t>2.</w:t>
      </w:r>
    </w:p>
    <w:p w14:paraId="2AC89047" w14:textId="18861E5F" w:rsidR="00475227" w:rsidRDefault="00475227" w:rsidP="00827092">
      <w:pPr>
        <w:spacing w:line="360" w:lineRule="auto"/>
        <w:rPr>
          <w:rFonts w:ascii="Arial" w:hAnsi="Arial" w:cs="Arial"/>
          <w:sz w:val="24"/>
          <w:szCs w:val="32"/>
        </w:rPr>
      </w:pPr>
      <w:r>
        <w:rPr>
          <w:rFonts w:ascii="Arial" w:hAnsi="Arial" w:cs="Arial"/>
          <w:sz w:val="24"/>
          <w:szCs w:val="32"/>
        </w:rPr>
        <w:t>“Asking questions in an audit is different from asking questions in fraud investigations”</w:t>
      </w:r>
    </w:p>
    <w:p w14:paraId="08B41526" w14:textId="797158F2" w:rsidR="00475227" w:rsidRDefault="00475227" w:rsidP="00827092">
      <w:pPr>
        <w:spacing w:line="360" w:lineRule="auto"/>
        <w:rPr>
          <w:rFonts w:ascii="Arial" w:hAnsi="Arial" w:cs="Arial"/>
          <w:sz w:val="24"/>
          <w:szCs w:val="32"/>
        </w:rPr>
      </w:pPr>
      <w:r>
        <w:rPr>
          <w:rFonts w:ascii="Arial" w:hAnsi="Arial" w:cs="Arial"/>
          <w:sz w:val="24"/>
          <w:szCs w:val="32"/>
        </w:rPr>
        <w:t xml:space="preserve">Asking questions in an audit is a more straightforward because you are looking to check the absence or presence of information, locate a document, </w:t>
      </w:r>
      <w:r w:rsidR="008F63BB">
        <w:rPr>
          <w:rFonts w:ascii="Arial" w:hAnsi="Arial" w:cs="Arial"/>
          <w:sz w:val="24"/>
          <w:szCs w:val="32"/>
        </w:rPr>
        <w:t>clarify a process and the answers are usually unambiguous.</w:t>
      </w:r>
    </w:p>
    <w:p w14:paraId="320F1EBD" w14:textId="41F75DB6" w:rsidR="008F63BB" w:rsidRDefault="008F63BB" w:rsidP="00827092">
      <w:pPr>
        <w:spacing w:line="360" w:lineRule="auto"/>
        <w:rPr>
          <w:rFonts w:ascii="Arial" w:hAnsi="Arial" w:cs="Arial"/>
          <w:sz w:val="24"/>
          <w:szCs w:val="32"/>
        </w:rPr>
      </w:pPr>
      <w:r>
        <w:rPr>
          <w:rFonts w:ascii="Arial" w:hAnsi="Arial" w:cs="Arial"/>
          <w:sz w:val="24"/>
          <w:szCs w:val="32"/>
        </w:rPr>
        <w:t xml:space="preserve">The responder usually has no agenda or desire to conceal and it’s a </w:t>
      </w:r>
      <w:proofErr w:type="gramStart"/>
      <w:r>
        <w:rPr>
          <w:rFonts w:ascii="Arial" w:hAnsi="Arial" w:cs="Arial"/>
          <w:sz w:val="24"/>
          <w:szCs w:val="32"/>
        </w:rPr>
        <w:t>more straight</w:t>
      </w:r>
      <w:proofErr w:type="gramEnd"/>
      <w:r>
        <w:rPr>
          <w:rFonts w:ascii="Arial" w:hAnsi="Arial" w:cs="Arial"/>
          <w:sz w:val="24"/>
          <w:szCs w:val="32"/>
        </w:rPr>
        <w:t xml:space="preserve"> forward process of recalling information, clarifying where something is, or what happened at the time of the event. Yes or No type questions.</w:t>
      </w:r>
    </w:p>
    <w:p w14:paraId="2004DBBD" w14:textId="1DDF7C47" w:rsidR="008F63BB" w:rsidRDefault="008F63BB" w:rsidP="00827092">
      <w:pPr>
        <w:spacing w:line="360" w:lineRule="auto"/>
        <w:rPr>
          <w:rFonts w:ascii="Arial" w:hAnsi="Arial" w:cs="Arial"/>
          <w:sz w:val="24"/>
          <w:szCs w:val="32"/>
        </w:rPr>
      </w:pPr>
      <w:r>
        <w:rPr>
          <w:rFonts w:ascii="Arial" w:hAnsi="Arial" w:cs="Arial"/>
          <w:sz w:val="24"/>
          <w:szCs w:val="32"/>
        </w:rPr>
        <w:t>Asking questions in an investigation requires more subtle and specific skills to try and understand a circumstance and gain information from someone who may be trying to deliberately conceal information.</w:t>
      </w:r>
    </w:p>
    <w:p w14:paraId="21AF6C7D" w14:textId="5326821C" w:rsidR="008F63BB" w:rsidRDefault="008F63BB" w:rsidP="00827092">
      <w:pPr>
        <w:spacing w:line="360" w:lineRule="auto"/>
        <w:rPr>
          <w:rFonts w:ascii="Arial" w:hAnsi="Arial" w:cs="Arial"/>
          <w:sz w:val="24"/>
          <w:szCs w:val="32"/>
        </w:rPr>
      </w:pPr>
      <w:r>
        <w:rPr>
          <w:rFonts w:ascii="Arial" w:hAnsi="Arial" w:cs="Arial"/>
          <w:sz w:val="24"/>
          <w:szCs w:val="32"/>
        </w:rPr>
        <w:t>There are best practices an interviewer should follow in such an investigation and there are potentially greater risks and consequences should the interview not follow the correct or advised process which may jeopardise the case being investigated.</w:t>
      </w:r>
    </w:p>
    <w:p w14:paraId="075A46EA" w14:textId="76E59AE5" w:rsidR="008F63BB" w:rsidRDefault="00623E7A" w:rsidP="00827092">
      <w:pPr>
        <w:spacing w:line="360" w:lineRule="auto"/>
        <w:rPr>
          <w:rFonts w:ascii="Arial" w:hAnsi="Arial" w:cs="Arial"/>
          <w:sz w:val="24"/>
          <w:szCs w:val="32"/>
        </w:rPr>
      </w:pPr>
      <w:r>
        <w:rPr>
          <w:rFonts w:ascii="Arial" w:hAnsi="Arial" w:cs="Arial"/>
          <w:sz w:val="24"/>
          <w:szCs w:val="32"/>
        </w:rPr>
        <w:t>Investigative interviews and questions should be more open and less structured that straight forward audit ones. The idea being the conversation has a theme but is free to follow information pathways as they arise from the questioning.</w:t>
      </w:r>
    </w:p>
    <w:p w14:paraId="61743B4D" w14:textId="582FF6F2" w:rsidR="00623E7A" w:rsidRDefault="00623E7A" w:rsidP="00827092">
      <w:pPr>
        <w:spacing w:line="360" w:lineRule="auto"/>
        <w:rPr>
          <w:rFonts w:ascii="Arial" w:hAnsi="Arial" w:cs="Arial"/>
          <w:sz w:val="24"/>
          <w:szCs w:val="32"/>
        </w:rPr>
      </w:pPr>
    </w:p>
    <w:p w14:paraId="4321754F" w14:textId="759E37E7" w:rsidR="00D84627" w:rsidRDefault="00D84627" w:rsidP="00827092">
      <w:pPr>
        <w:spacing w:line="360" w:lineRule="auto"/>
        <w:rPr>
          <w:rFonts w:ascii="Arial" w:hAnsi="Arial" w:cs="Arial"/>
          <w:sz w:val="24"/>
          <w:szCs w:val="32"/>
        </w:rPr>
      </w:pPr>
    </w:p>
    <w:p w14:paraId="51D3A1D0" w14:textId="3EF37D02" w:rsidR="00D84627" w:rsidRDefault="00D84627" w:rsidP="00827092">
      <w:pPr>
        <w:spacing w:line="360" w:lineRule="auto"/>
        <w:rPr>
          <w:rFonts w:ascii="Arial" w:hAnsi="Arial" w:cs="Arial"/>
          <w:sz w:val="24"/>
          <w:szCs w:val="32"/>
        </w:rPr>
      </w:pPr>
    </w:p>
    <w:p w14:paraId="1E0F8467" w14:textId="5457329E" w:rsidR="00D84627" w:rsidRDefault="00D84627" w:rsidP="00827092">
      <w:pPr>
        <w:spacing w:line="360" w:lineRule="auto"/>
        <w:rPr>
          <w:rFonts w:ascii="Arial" w:hAnsi="Arial" w:cs="Arial"/>
          <w:sz w:val="24"/>
          <w:szCs w:val="32"/>
        </w:rPr>
      </w:pPr>
    </w:p>
    <w:p w14:paraId="303DB104" w14:textId="77777777" w:rsidR="00D84627" w:rsidRDefault="00D84627" w:rsidP="00827092">
      <w:pPr>
        <w:spacing w:line="360" w:lineRule="auto"/>
        <w:rPr>
          <w:rFonts w:ascii="Arial" w:hAnsi="Arial" w:cs="Arial"/>
          <w:sz w:val="24"/>
          <w:szCs w:val="32"/>
        </w:rPr>
      </w:pPr>
    </w:p>
    <w:p w14:paraId="6B883BDA" w14:textId="07B231AF" w:rsidR="00623E7A" w:rsidRDefault="00623E7A" w:rsidP="00827092">
      <w:pPr>
        <w:spacing w:line="360" w:lineRule="auto"/>
        <w:rPr>
          <w:rFonts w:ascii="Arial" w:hAnsi="Arial" w:cs="Arial"/>
          <w:sz w:val="24"/>
          <w:szCs w:val="32"/>
        </w:rPr>
      </w:pPr>
      <w:r>
        <w:rPr>
          <w:rFonts w:ascii="Arial" w:hAnsi="Arial" w:cs="Arial"/>
          <w:sz w:val="24"/>
          <w:szCs w:val="32"/>
        </w:rPr>
        <w:lastRenderedPageBreak/>
        <w:t xml:space="preserve">3. </w:t>
      </w:r>
    </w:p>
    <w:p w14:paraId="5A28C7B0" w14:textId="6FE50DC1" w:rsidR="0045758A" w:rsidRDefault="0045758A" w:rsidP="00827092">
      <w:pPr>
        <w:spacing w:line="360" w:lineRule="auto"/>
        <w:rPr>
          <w:rFonts w:ascii="Arial" w:hAnsi="Arial" w:cs="Arial"/>
          <w:color w:val="FF0000"/>
          <w:sz w:val="24"/>
          <w:szCs w:val="32"/>
        </w:rPr>
      </w:pPr>
      <w:r>
        <w:rPr>
          <w:rFonts w:ascii="Arial" w:hAnsi="Arial" w:cs="Arial"/>
          <w:sz w:val="24"/>
          <w:szCs w:val="32"/>
        </w:rPr>
        <w:t>An interview for a financially so</w:t>
      </w:r>
      <w:r w:rsidR="00D84627">
        <w:rPr>
          <w:rFonts w:ascii="Arial" w:hAnsi="Arial" w:cs="Arial"/>
          <w:sz w:val="24"/>
          <w:szCs w:val="32"/>
        </w:rPr>
        <w:t xml:space="preserve">phisticated victim </w:t>
      </w:r>
      <w:r w:rsidR="00D84627" w:rsidRPr="00D84627">
        <w:rPr>
          <w:rFonts w:ascii="Arial" w:hAnsi="Arial" w:cs="Arial"/>
          <w:color w:val="FF0000"/>
          <w:sz w:val="24"/>
          <w:szCs w:val="32"/>
        </w:rPr>
        <w:t xml:space="preserve">(I </w:t>
      </w:r>
      <w:proofErr w:type="gramStart"/>
      <w:r w:rsidR="00D84627" w:rsidRPr="00D84627">
        <w:rPr>
          <w:rFonts w:ascii="Arial" w:hAnsi="Arial" w:cs="Arial"/>
          <w:color w:val="FF0000"/>
          <w:sz w:val="24"/>
          <w:szCs w:val="32"/>
        </w:rPr>
        <w:t>assume</w:t>
      </w:r>
      <w:proofErr w:type="gramEnd"/>
      <w:r w:rsidR="00D84627" w:rsidRPr="00D84627">
        <w:rPr>
          <w:rFonts w:ascii="Arial" w:hAnsi="Arial" w:cs="Arial"/>
          <w:color w:val="FF0000"/>
          <w:sz w:val="24"/>
          <w:szCs w:val="32"/>
        </w:rPr>
        <w:t xml:space="preserve"> this should read criminal?)</w:t>
      </w:r>
    </w:p>
    <w:p w14:paraId="414DA6BD" w14:textId="42E188DC" w:rsidR="00D84627" w:rsidRDefault="00D84627" w:rsidP="00827092">
      <w:pPr>
        <w:spacing w:line="360" w:lineRule="auto"/>
        <w:rPr>
          <w:rFonts w:ascii="Arial" w:hAnsi="Arial" w:cs="Arial"/>
          <w:sz w:val="24"/>
          <w:szCs w:val="32"/>
        </w:rPr>
      </w:pPr>
      <w:r>
        <w:rPr>
          <w:rFonts w:ascii="Arial" w:hAnsi="Arial" w:cs="Arial"/>
          <w:sz w:val="24"/>
          <w:szCs w:val="32"/>
        </w:rPr>
        <w:t xml:space="preserve">A </w:t>
      </w:r>
      <w:proofErr w:type="gramStart"/>
      <w:r>
        <w:rPr>
          <w:rFonts w:ascii="Arial" w:hAnsi="Arial" w:cs="Arial"/>
          <w:sz w:val="24"/>
          <w:szCs w:val="32"/>
        </w:rPr>
        <w:t>well prepared</w:t>
      </w:r>
      <w:proofErr w:type="gramEnd"/>
      <w:r>
        <w:rPr>
          <w:rFonts w:ascii="Arial" w:hAnsi="Arial" w:cs="Arial"/>
          <w:sz w:val="24"/>
          <w:szCs w:val="32"/>
        </w:rPr>
        <w:t xml:space="preserve"> interviewer will have greater success in trying to get valuable information, or ideally a signed confession from a sophisticated fraudster. This doesn’t mean a structured interview with fixed questions, but a level of preparation to elicit clues or evidence of deceit.</w:t>
      </w:r>
    </w:p>
    <w:p w14:paraId="508355A1" w14:textId="3F43DBE5" w:rsidR="00D84627" w:rsidRDefault="00D84627" w:rsidP="00827092">
      <w:pPr>
        <w:spacing w:line="360" w:lineRule="auto"/>
        <w:rPr>
          <w:rFonts w:ascii="Arial" w:hAnsi="Arial" w:cs="Arial"/>
          <w:sz w:val="24"/>
          <w:szCs w:val="32"/>
        </w:rPr>
      </w:pPr>
      <w:r>
        <w:rPr>
          <w:rFonts w:ascii="Arial" w:hAnsi="Arial" w:cs="Arial"/>
          <w:sz w:val="24"/>
          <w:szCs w:val="32"/>
        </w:rPr>
        <w:t xml:space="preserve">The interviewer should be prepared mentally before the interview and have </w:t>
      </w:r>
      <w:proofErr w:type="gramStart"/>
      <w:r>
        <w:rPr>
          <w:rFonts w:ascii="Arial" w:hAnsi="Arial" w:cs="Arial"/>
          <w:sz w:val="24"/>
          <w:szCs w:val="32"/>
        </w:rPr>
        <w:t>given consideration to</w:t>
      </w:r>
      <w:proofErr w:type="gramEnd"/>
      <w:r>
        <w:rPr>
          <w:rFonts w:ascii="Arial" w:hAnsi="Arial" w:cs="Arial"/>
          <w:sz w:val="24"/>
          <w:szCs w:val="32"/>
        </w:rPr>
        <w:t xml:space="preserve">; </w:t>
      </w:r>
    </w:p>
    <w:p w14:paraId="0F7F94CA" w14:textId="02C8C75F" w:rsidR="00D84627" w:rsidRDefault="00D84627" w:rsidP="00D84627">
      <w:pPr>
        <w:pStyle w:val="ListParagraph"/>
        <w:numPr>
          <w:ilvl w:val="0"/>
          <w:numId w:val="19"/>
        </w:numPr>
        <w:spacing w:line="360" w:lineRule="auto"/>
        <w:rPr>
          <w:rFonts w:ascii="Arial" w:hAnsi="Arial" w:cs="Arial"/>
          <w:sz w:val="24"/>
          <w:szCs w:val="32"/>
        </w:rPr>
      </w:pPr>
      <w:r>
        <w:rPr>
          <w:rFonts w:ascii="Arial" w:hAnsi="Arial" w:cs="Arial"/>
          <w:sz w:val="24"/>
          <w:szCs w:val="32"/>
        </w:rPr>
        <w:t>Setting the tone at the start of the interview – a neutral tone to encourage the interviewee to be relaxed</w:t>
      </w:r>
    </w:p>
    <w:p w14:paraId="6B953B0F" w14:textId="582794C9" w:rsidR="00D84627" w:rsidRDefault="00D84627" w:rsidP="00D84627">
      <w:pPr>
        <w:pStyle w:val="ListParagraph"/>
        <w:numPr>
          <w:ilvl w:val="0"/>
          <w:numId w:val="19"/>
        </w:numPr>
        <w:spacing w:line="360" w:lineRule="auto"/>
        <w:rPr>
          <w:rFonts w:ascii="Arial" w:hAnsi="Arial" w:cs="Arial"/>
          <w:sz w:val="24"/>
          <w:szCs w:val="32"/>
        </w:rPr>
      </w:pPr>
      <w:r>
        <w:rPr>
          <w:rFonts w:ascii="Arial" w:hAnsi="Arial" w:cs="Arial"/>
          <w:sz w:val="24"/>
          <w:szCs w:val="32"/>
        </w:rPr>
        <w:t>Start with easy questions first – again to encourage the interview to be relaxed and try and establish a rapport to communicate with them</w:t>
      </w:r>
    </w:p>
    <w:p w14:paraId="0183BD03" w14:textId="3F9D0D01" w:rsidR="00D84627" w:rsidRDefault="00D84627" w:rsidP="00D84627">
      <w:pPr>
        <w:pStyle w:val="ListParagraph"/>
        <w:numPr>
          <w:ilvl w:val="0"/>
          <w:numId w:val="19"/>
        </w:numPr>
        <w:spacing w:line="360" w:lineRule="auto"/>
        <w:rPr>
          <w:rFonts w:ascii="Arial" w:hAnsi="Arial" w:cs="Arial"/>
          <w:sz w:val="24"/>
          <w:szCs w:val="32"/>
        </w:rPr>
      </w:pPr>
      <w:r>
        <w:rPr>
          <w:rFonts w:ascii="Arial" w:hAnsi="Arial" w:cs="Arial"/>
          <w:sz w:val="24"/>
          <w:szCs w:val="32"/>
        </w:rPr>
        <w:t xml:space="preserve">Look for </w:t>
      </w:r>
      <w:proofErr w:type="spellStart"/>
      <w:proofErr w:type="gramStart"/>
      <w:r>
        <w:rPr>
          <w:rFonts w:ascii="Arial" w:hAnsi="Arial" w:cs="Arial"/>
          <w:sz w:val="24"/>
          <w:szCs w:val="32"/>
        </w:rPr>
        <w:t>non verbal</w:t>
      </w:r>
      <w:proofErr w:type="spellEnd"/>
      <w:proofErr w:type="gramEnd"/>
      <w:r>
        <w:rPr>
          <w:rFonts w:ascii="Arial" w:hAnsi="Arial" w:cs="Arial"/>
          <w:sz w:val="24"/>
          <w:szCs w:val="32"/>
        </w:rPr>
        <w:t xml:space="preserve"> behavior that may give clues as to the emotional state and therefore possible truthfulness of the interviewee.</w:t>
      </w:r>
    </w:p>
    <w:p w14:paraId="0708A49A" w14:textId="6ADFC951" w:rsidR="00D84627" w:rsidRDefault="00D84627" w:rsidP="00D84627">
      <w:pPr>
        <w:pStyle w:val="ListParagraph"/>
        <w:numPr>
          <w:ilvl w:val="0"/>
          <w:numId w:val="19"/>
        </w:numPr>
        <w:spacing w:line="360" w:lineRule="auto"/>
        <w:rPr>
          <w:rFonts w:ascii="Arial" w:hAnsi="Arial" w:cs="Arial"/>
          <w:sz w:val="24"/>
          <w:szCs w:val="32"/>
        </w:rPr>
      </w:pPr>
      <w:r>
        <w:rPr>
          <w:rFonts w:ascii="Arial" w:hAnsi="Arial" w:cs="Arial"/>
          <w:sz w:val="24"/>
          <w:szCs w:val="32"/>
        </w:rPr>
        <w:t xml:space="preserve">Aim to listen much more than talk. The interviewee has the information you are looking for, so let them provide it and </w:t>
      </w:r>
      <w:proofErr w:type="gramStart"/>
      <w:r>
        <w:rPr>
          <w:rFonts w:ascii="Arial" w:hAnsi="Arial" w:cs="Arial"/>
          <w:sz w:val="24"/>
          <w:szCs w:val="32"/>
        </w:rPr>
        <w:t>open up</w:t>
      </w:r>
      <w:proofErr w:type="gramEnd"/>
      <w:r>
        <w:rPr>
          <w:rFonts w:ascii="Arial" w:hAnsi="Arial" w:cs="Arial"/>
          <w:sz w:val="24"/>
          <w:szCs w:val="32"/>
        </w:rPr>
        <w:t>.</w:t>
      </w:r>
    </w:p>
    <w:p w14:paraId="36656D98" w14:textId="64B934B7" w:rsidR="00D84627" w:rsidRDefault="00D84627" w:rsidP="00D84627">
      <w:pPr>
        <w:pStyle w:val="ListParagraph"/>
        <w:numPr>
          <w:ilvl w:val="0"/>
          <w:numId w:val="19"/>
        </w:numPr>
        <w:spacing w:line="360" w:lineRule="auto"/>
        <w:rPr>
          <w:rFonts w:ascii="Arial" w:hAnsi="Arial" w:cs="Arial"/>
          <w:sz w:val="24"/>
          <w:szCs w:val="32"/>
        </w:rPr>
      </w:pPr>
      <w:r>
        <w:rPr>
          <w:rFonts w:ascii="Arial" w:hAnsi="Arial" w:cs="Arial"/>
          <w:sz w:val="24"/>
          <w:szCs w:val="32"/>
        </w:rPr>
        <w:t xml:space="preserve">Verify the evidence – look for ways to substantiate what is being </w:t>
      </w:r>
      <w:proofErr w:type="gramStart"/>
      <w:r>
        <w:rPr>
          <w:rFonts w:ascii="Arial" w:hAnsi="Arial" w:cs="Arial"/>
          <w:sz w:val="24"/>
          <w:szCs w:val="32"/>
        </w:rPr>
        <w:t>said, or</w:t>
      </w:r>
      <w:proofErr w:type="gramEnd"/>
      <w:r>
        <w:rPr>
          <w:rFonts w:ascii="Arial" w:hAnsi="Arial" w:cs="Arial"/>
          <w:sz w:val="24"/>
          <w:szCs w:val="32"/>
        </w:rPr>
        <w:t xml:space="preserve"> re-confirm back the interviewee what that have just said, so as to be sure it has been interpreted correctly.</w:t>
      </w:r>
    </w:p>
    <w:p w14:paraId="64CE8118" w14:textId="263B21D0" w:rsidR="00D84627" w:rsidRDefault="00D84627" w:rsidP="00827092">
      <w:pPr>
        <w:pStyle w:val="ListParagraph"/>
        <w:numPr>
          <w:ilvl w:val="0"/>
          <w:numId w:val="19"/>
        </w:numPr>
        <w:spacing w:line="360" w:lineRule="auto"/>
        <w:rPr>
          <w:rFonts w:ascii="Arial" w:hAnsi="Arial" w:cs="Arial"/>
          <w:sz w:val="24"/>
          <w:szCs w:val="32"/>
        </w:rPr>
      </w:pPr>
      <w:r>
        <w:rPr>
          <w:rFonts w:ascii="Arial" w:hAnsi="Arial" w:cs="Arial"/>
          <w:sz w:val="24"/>
          <w:szCs w:val="32"/>
        </w:rPr>
        <w:t>Get the information written down and signed as agreed between interviewer and interviewee.</w:t>
      </w:r>
    </w:p>
    <w:p w14:paraId="458CE5EE" w14:textId="3A8B5CEB" w:rsidR="00D84627" w:rsidRPr="00D84627" w:rsidRDefault="00D84627" w:rsidP="00D84627">
      <w:pPr>
        <w:spacing w:line="360" w:lineRule="auto"/>
        <w:rPr>
          <w:rFonts w:ascii="Arial" w:hAnsi="Arial" w:cs="Arial"/>
          <w:sz w:val="24"/>
          <w:szCs w:val="32"/>
        </w:rPr>
      </w:pPr>
      <w:r>
        <w:rPr>
          <w:rFonts w:ascii="Arial" w:hAnsi="Arial" w:cs="Arial"/>
          <w:sz w:val="24"/>
          <w:szCs w:val="32"/>
        </w:rPr>
        <w:t xml:space="preserve">The interviewer should take </w:t>
      </w:r>
      <w:proofErr w:type="gramStart"/>
      <w:r>
        <w:rPr>
          <w:rFonts w:ascii="Arial" w:hAnsi="Arial" w:cs="Arial"/>
          <w:sz w:val="24"/>
          <w:szCs w:val="32"/>
        </w:rPr>
        <w:t>there</w:t>
      </w:r>
      <w:proofErr w:type="gramEnd"/>
      <w:r>
        <w:rPr>
          <w:rFonts w:ascii="Arial" w:hAnsi="Arial" w:cs="Arial"/>
          <w:sz w:val="24"/>
          <w:szCs w:val="32"/>
        </w:rPr>
        <w:t xml:space="preserve"> time and be patient and maintain a good rapport throughout, even if the deception may be obvious as there may be more help required from the suspect later down the line.</w:t>
      </w:r>
    </w:p>
    <w:p w14:paraId="3F3F0664" w14:textId="77777777" w:rsidR="00D84627" w:rsidRDefault="00D84627" w:rsidP="00827092">
      <w:pPr>
        <w:spacing w:line="360" w:lineRule="auto"/>
        <w:rPr>
          <w:rFonts w:ascii="Arial" w:hAnsi="Arial" w:cs="Arial"/>
          <w:sz w:val="24"/>
          <w:szCs w:val="32"/>
        </w:rPr>
      </w:pPr>
    </w:p>
    <w:p w14:paraId="6C8D7EF7" w14:textId="0B4CAC90" w:rsidR="00D84627" w:rsidRDefault="00D84627" w:rsidP="00827092">
      <w:pPr>
        <w:spacing w:line="360" w:lineRule="auto"/>
        <w:rPr>
          <w:rFonts w:ascii="Arial" w:hAnsi="Arial" w:cs="Arial"/>
          <w:sz w:val="24"/>
          <w:szCs w:val="32"/>
        </w:rPr>
      </w:pPr>
    </w:p>
    <w:p w14:paraId="1784DA45" w14:textId="5EB64741" w:rsidR="00D84627" w:rsidRDefault="00D84627" w:rsidP="00827092">
      <w:pPr>
        <w:spacing w:line="360" w:lineRule="auto"/>
        <w:rPr>
          <w:rFonts w:ascii="Arial" w:hAnsi="Arial" w:cs="Arial"/>
          <w:sz w:val="24"/>
          <w:szCs w:val="32"/>
        </w:rPr>
      </w:pPr>
    </w:p>
    <w:p w14:paraId="11D87FAD" w14:textId="39A6DB60" w:rsidR="00D84627" w:rsidRDefault="00D84627" w:rsidP="00827092">
      <w:pPr>
        <w:spacing w:line="360" w:lineRule="auto"/>
        <w:rPr>
          <w:rFonts w:ascii="Arial" w:hAnsi="Arial" w:cs="Arial"/>
          <w:sz w:val="24"/>
          <w:szCs w:val="32"/>
        </w:rPr>
      </w:pPr>
    </w:p>
    <w:p w14:paraId="3ED92DB8" w14:textId="28800771" w:rsidR="008A6289" w:rsidRDefault="008A6289" w:rsidP="00FB2C3A">
      <w:pPr>
        <w:spacing w:line="360" w:lineRule="auto"/>
        <w:rPr>
          <w:rFonts w:ascii="Arial" w:hAnsi="Arial" w:cs="Arial"/>
          <w:sz w:val="24"/>
          <w:szCs w:val="32"/>
        </w:rPr>
      </w:pPr>
    </w:p>
    <w:p w14:paraId="767B7EFC" w14:textId="7AC37092" w:rsidR="008A6289" w:rsidRDefault="008A6289" w:rsidP="00FB2C3A">
      <w:pPr>
        <w:spacing w:line="360" w:lineRule="auto"/>
        <w:rPr>
          <w:rFonts w:ascii="Arial" w:hAnsi="Arial" w:cs="Arial"/>
          <w:sz w:val="24"/>
          <w:szCs w:val="32"/>
        </w:rPr>
      </w:pPr>
    </w:p>
    <w:p w14:paraId="01C0D2C4" w14:textId="77777777" w:rsidR="008A6289" w:rsidRPr="00FB2C3A" w:rsidRDefault="008A6289" w:rsidP="00FB2C3A">
      <w:pPr>
        <w:spacing w:line="360" w:lineRule="auto"/>
        <w:rPr>
          <w:rFonts w:ascii="Arial" w:hAnsi="Arial" w:cs="Arial"/>
          <w:sz w:val="24"/>
          <w:szCs w:val="32"/>
        </w:rPr>
      </w:pPr>
    </w:p>
    <w:p w14:paraId="1693641A" w14:textId="11703164" w:rsidR="00DD4DAA" w:rsidRDefault="007015DF" w:rsidP="005B2D59">
      <w:pPr>
        <w:spacing w:line="360" w:lineRule="auto"/>
        <w:rPr>
          <w:rFonts w:ascii="Arial" w:hAnsi="Arial" w:cs="Arial"/>
          <w:sz w:val="24"/>
          <w:szCs w:val="32"/>
        </w:rPr>
      </w:pPr>
      <w:r>
        <w:rPr>
          <w:rFonts w:ascii="Arial" w:hAnsi="Arial" w:cs="Arial"/>
          <w:sz w:val="24"/>
          <w:szCs w:val="32"/>
        </w:rPr>
        <w:t>References</w:t>
      </w:r>
      <w:bookmarkStart w:id="0" w:name="B26"/>
      <w:bookmarkEnd w:id="0"/>
    </w:p>
    <w:p w14:paraId="0FF2AD47" w14:textId="2E81D43C" w:rsidR="00DD4DAA" w:rsidRDefault="00DD4DAA" w:rsidP="005B2D59">
      <w:pPr>
        <w:spacing w:line="360" w:lineRule="auto"/>
        <w:rPr>
          <w:rFonts w:ascii="Arial" w:hAnsi="Arial" w:cs="Arial"/>
          <w:sz w:val="24"/>
          <w:szCs w:val="32"/>
        </w:rPr>
      </w:pPr>
      <w:r>
        <w:rPr>
          <w:rFonts w:ascii="Arial" w:hAnsi="Arial" w:cs="Arial"/>
          <w:sz w:val="24"/>
          <w:szCs w:val="32"/>
        </w:rPr>
        <w:t>Bee-Lean, C. (2017). Forensic Accounting and Finance; principles and practice, London; New York: Kogan Page Ltd.</w:t>
      </w:r>
    </w:p>
    <w:p w14:paraId="26BC95A5" w14:textId="635CE90D" w:rsidR="009404CA" w:rsidRDefault="00B14EE3" w:rsidP="005B2D59">
      <w:pPr>
        <w:spacing w:line="360" w:lineRule="auto"/>
        <w:rPr>
          <w:rFonts w:ascii="Arial" w:hAnsi="Arial" w:cs="Arial"/>
          <w:sz w:val="24"/>
          <w:szCs w:val="32"/>
        </w:rPr>
      </w:pPr>
      <w:r w:rsidRPr="000440FE">
        <w:rPr>
          <w:rFonts w:ascii="Arial" w:hAnsi="Arial" w:cs="Arial"/>
          <w:sz w:val="24"/>
          <w:szCs w:val="32"/>
        </w:rPr>
        <w:t xml:space="preserve">Cressey, D. R. (1953). </w:t>
      </w:r>
      <w:r w:rsidRPr="000440FE">
        <w:rPr>
          <w:rFonts w:ascii="Arial" w:hAnsi="Arial" w:cs="Arial"/>
          <w:i/>
          <w:iCs/>
          <w:sz w:val="24"/>
          <w:szCs w:val="32"/>
        </w:rPr>
        <w:t>Other people’s money: a study in the social psychology of embezzlement</w:t>
      </w:r>
      <w:r w:rsidRPr="000440FE">
        <w:rPr>
          <w:rFonts w:ascii="Arial" w:hAnsi="Arial" w:cs="Arial"/>
          <w:sz w:val="24"/>
          <w:szCs w:val="32"/>
        </w:rPr>
        <w:t>. Glencoe, IL: The Free Press</w:t>
      </w:r>
    </w:p>
    <w:p w14:paraId="1101F5CA" w14:textId="264AFE3A" w:rsidR="005B2D59" w:rsidRPr="006E18B0" w:rsidRDefault="009404CA" w:rsidP="005B2D59">
      <w:pPr>
        <w:spacing w:line="360" w:lineRule="auto"/>
        <w:rPr>
          <w:rFonts w:ascii="Montserrat" w:eastAsia="Times New Roman" w:hAnsi="Montserrat" w:cs="Arial"/>
          <w:caps/>
          <w:color w:val="949494"/>
          <w:spacing w:val="38"/>
          <w:sz w:val="21"/>
          <w:szCs w:val="21"/>
          <w:lang w:val="en-US" w:eastAsia="en-GB"/>
        </w:rPr>
      </w:pPr>
      <w:proofErr w:type="spellStart"/>
      <w:r>
        <w:rPr>
          <w:rFonts w:ascii="Arial" w:hAnsi="Arial" w:cs="Arial"/>
          <w:sz w:val="24"/>
          <w:szCs w:val="32"/>
        </w:rPr>
        <w:t>McGimsey</w:t>
      </w:r>
      <w:proofErr w:type="spellEnd"/>
      <w:r>
        <w:rPr>
          <w:rFonts w:ascii="Arial" w:hAnsi="Arial" w:cs="Arial"/>
          <w:sz w:val="24"/>
          <w:szCs w:val="32"/>
        </w:rPr>
        <w:t xml:space="preserve">, C.L and Whelan, D. (2015) How to get the most out of fraud investigation interviews, American </w:t>
      </w:r>
      <w:proofErr w:type="spellStart"/>
      <w:r>
        <w:rPr>
          <w:rFonts w:ascii="Arial" w:hAnsi="Arial" w:cs="Arial"/>
          <w:sz w:val="24"/>
          <w:szCs w:val="32"/>
        </w:rPr>
        <w:t>Insitute</w:t>
      </w:r>
      <w:proofErr w:type="spellEnd"/>
      <w:r>
        <w:rPr>
          <w:rFonts w:ascii="Arial" w:hAnsi="Arial" w:cs="Arial"/>
          <w:sz w:val="24"/>
          <w:szCs w:val="32"/>
        </w:rPr>
        <w:t xml:space="preserve"> of Certified Public Accountants.</w:t>
      </w:r>
      <w:r w:rsidRPr="009404CA">
        <w:rPr>
          <w:rFonts w:ascii="Montserrat" w:eastAsia="Times New Roman" w:hAnsi="Montserrat" w:cs="Arial"/>
          <w:caps/>
          <w:color w:val="949494"/>
          <w:spacing w:val="38"/>
          <w:sz w:val="21"/>
          <w:szCs w:val="21"/>
          <w:lang w:val="en-US" w:eastAsia="en-GB"/>
        </w:rPr>
        <w:t xml:space="preserve"> </w:t>
      </w:r>
    </w:p>
    <w:sectPr w:rsidR="005B2D59" w:rsidRPr="006E18B0" w:rsidSect="003650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3CCD5" w14:textId="77777777" w:rsidR="00F2442A" w:rsidRDefault="00F2442A" w:rsidP="00CB4D0A">
      <w:pPr>
        <w:spacing w:after="0" w:line="240" w:lineRule="auto"/>
      </w:pPr>
      <w:r>
        <w:separator/>
      </w:r>
    </w:p>
  </w:endnote>
  <w:endnote w:type="continuationSeparator" w:id="0">
    <w:p w14:paraId="72F692A0" w14:textId="77777777" w:rsidR="00F2442A" w:rsidRDefault="00F244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layfair Display">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ontserrat">
    <w:altName w:val="Calibri"/>
    <w:charset w:val="00"/>
    <w:family w:val="auto"/>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F5611" w14:textId="77777777" w:rsidR="00BC4FF9" w:rsidRDefault="00BC4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D8F29" w14:textId="77777777" w:rsidR="00BC4FF9" w:rsidRDefault="00BC4F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FF4B8" w14:textId="77777777" w:rsidR="00BC4FF9" w:rsidRDefault="00BC4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51E52" w14:textId="77777777" w:rsidR="00F2442A" w:rsidRDefault="00F2442A" w:rsidP="00CB4D0A">
      <w:pPr>
        <w:spacing w:after="0" w:line="240" w:lineRule="auto"/>
      </w:pPr>
      <w:r>
        <w:separator/>
      </w:r>
    </w:p>
  </w:footnote>
  <w:footnote w:type="continuationSeparator" w:id="0">
    <w:p w14:paraId="515E65C6" w14:textId="77777777" w:rsidR="00F2442A" w:rsidRDefault="00F244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A657B" w14:textId="77777777" w:rsidR="00BC4FF9" w:rsidRDefault="00BC4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E231D" w14:textId="4D38A115" w:rsidR="004F2B60" w:rsidRPr="004F2B60" w:rsidRDefault="004F2B60">
    <w:pPr>
      <w:pStyle w:val="Header"/>
      <w:jc w:val="right"/>
      <w:rPr>
        <w:color w:val="808080" w:themeColor="background1" w:themeShade="80"/>
        <w:sz w:val="16"/>
      </w:rPr>
    </w:pPr>
    <w:r>
      <w:t xml:space="preserve"> </w:t>
    </w:r>
    <w:r w:rsidRPr="004F2B60">
      <w:rPr>
        <w:color w:val="808080" w:themeColor="background1" w:themeShade="80"/>
        <w:sz w:val="16"/>
      </w:rPr>
      <w:t xml:space="preserve">Martyn Morant 21955 Assignment </w:t>
    </w:r>
    <w:r w:rsidR="00BC4FF9">
      <w:rPr>
        <w:color w:val="808080" w:themeColor="background1" w:themeShade="80"/>
        <w:sz w:val="16"/>
      </w:rPr>
      <w:t>7</w:t>
    </w:r>
    <w:r>
      <w:rPr>
        <w:color w:val="808080" w:themeColor="background1" w:themeShade="80"/>
        <w:sz w:val="16"/>
      </w:rPr>
      <w:t xml:space="preserve">, </w:t>
    </w:r>
    <w:r w:rsidRPr="004F2B60">
      <w:rPr>
        <w:color w:val="808080" w:themeColor="background1" w:themeShade="80"/>
        <w:sz w:val="16"/>
      </w:rPr>
      <w:t xml:space="preserve">Page </w:t>
    </w:r>
    <w:sdt>
      <w:sdtPr>
        <w:rPr>
          <w:color w:val="808080" w:themeColor="background1" w:themeShade="80"/>
          <w:sz w:val="16"/>
        </w:rPr>
        <w:id w:val="-1652208218"/>
        <w:docPartObj>
          <w:docPartGallery w:val="Page Numbers (Top of Page)"/>
          <w:docPartUnique/>
        </w:docPartObj>
      </w:sdtPr>
      <w:sdtEndPr>
        <w:rPr>
          <w:noProof/>
        </w:rPr>
      </w:sdtEndPr>
      <w:sdtContent>
        <w:r w:rsidRPr="004F2B60">
          <w:rPr>
            <w:color w:val="808080" w:themeColor="background1" w:themeShade="80"/>
            <w:sz w:val="16"/>
          </w:rPr>
          <w:fldChar w:fldCharType="begin"/>
        </w:r>
        <w:r w:rsidRPr="004F2B60">
          <w:rPr>
            <w:color w:val="808080" w:themeColor="background1" w:themeShade="80"/>
            <w:sz w:val="16"/>
          </w:rPr>
          <w:instrText xml:space="preserve"> PAGE   \* MERGEFORMAT </w:instrText>
        </w:r>
        <w:r w:rsidRPr="004F2B60">
          <w:rPr>
            <w:color w:val="808080" w:themeColor="background1" w:themeShade="80"/>
            <w:sz w:val="16"/>
          </w:rPr>
          <w:fldChar w:fldCharType="separate"/>
        </w:r>
        <w:r w:rsidRPr="004F2B60">
          <w:rPr>
            <w:noProof/>
            <w:color w:val="808080" w:themeColor="background1" w:themeShade="80"/>
            <w:sz w:val="16"/>
          </w:rPr>
          <w:t>2</w:t>
        </w:r>
        <w:r w:rsidRPr="004F2B60">
          <w:rPr>
            <w:noProof/>
            <w:color w:val="808080" w:themeColor="background1" w:themeShade="80"/>
            <w:sz w:val="16"/>
          </w:rPr>
          <w:fldChar w:fldCharType="end"/>
        </w:r>
      </w:sdtContent>
    </w:sdt>
  </w:p>
  <w:p w14:paraId="4DA7F566" w14:textId="77777777" w:rsidR="005B2D59" w:rsidRDefault="005B2D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77647" w14:textId="77777777" w:rsidR="00BC4FF9" w:rsidRDefault="00BC4FF9">
    <w:pPr>
      <w:pStyle w:val="Header"/>
    </w:pPr>
    <w:bookmarkStart w:id="1" w:name="_GoBack"/>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D3A82"/>
    <w:multiLevelType w:val="hybridMultilevel"/>
    <w:tmpl w:val="2BF24D94"/>
    <w:lvl w:ilvl="0" w:tplc="19BCAA56">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71B68"/>
    <w:multiLevelType w:val="hybridMultilevel"/>
    <w:tmpl w:val="C676382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5B7EE4"/>
    <w:multiLevelType w:val="hybridMultilevel"/>
    <w:tmpl w:val="F6C806B0"/>
    <w:lvl w:ilvl="0" w:tplc="169A64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6617ED"/>
    <w:multiLevelType w:val="hybridMultilevel"/>
    <w:tmpl w:val="6CC07050"/>
    <w:lvl w:ilvl="0" w:tplc="4D2AC4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915EE8"/>
    <w:multiLevelType w:val="hybridMultilevel"/>
    <w:tmpl w:val="7050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B246A"/>
    <w:multiLevelType w:val="hybridMultilevel"/>
    <w:tmpl w:val="47BA2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1A7B32"/>
    <w:multiLevelType w:val="hybridMultilevel"/>
    <w:tmpl w:val="A9466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F93AA3"/>
    <w:multiLevelType w:val="hybridMultilevel"/>
    <w:tmpl w:val="8B6C11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8E274E"/>
    <w:multiLevelType w:val="hybridMultilevel"/>
    <w:tmpl w:val="808E6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A4442D"/>
    <w:multiLevelType w:val="hybridMultilevel"/>
    <w:tmpl w:val="8BC0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324211"/>
    <w:multiLevelType w:val="hybridMultilevel"/>
    <w:tmpl w:val="4322016E"/>
    <w:lvl w:ilvl="0" w:tplc="03CE6C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AF873FF"/>
    <w:multiLevelType w:val="hybridMultilevel"/>
    <w:tmpl w:val="0F4E8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BA2B73"/>
    <w:multiLevelType w:val="hybridMultilevel"/>
    <w:tmpl w:val="BFE2F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BE6633"/>
    <w:multiLevelType w:val="hybridMultilevel"/>
    <w:tmpl w:val="41665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CA2403"/>
    <w:multiLevelType w:val="hybridMultilevel"/>
    <w:tmpl w:val="8242AB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96E34C4"/>
    <w:multiLevelType w:val="hybridMultilevel"/>
    <w:tmpl w:val="28B40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C662B3"/>
    <w:multiLevelType w:val="hybridMultilevel"/>
    <w:tmpl w:val="9AF65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2B3EB1"/>
    <w:multiLevelType w:val="hybridMultilevel"/>
    <w:tmpl w:val="F43A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4"/>
  </w:num>
  <w:num w:numId="3">
    <w:abstractNumId w:val="18"/>
  </w:num>
  <w:num w:numId="4">
    <w:abstractNumId w:val="1"/>
  </w:num>
  <w:num w:numId="5">
    <w:abstractNumId w:val="6"/>
  </w:num>
  <w:num w:numId="6">
    <w:abstractNumId w:val="10"/>
  </w:num>
  <w:num w:numId="7">
    <w:abstractNumId w:val="16"/>
  </w:num>
  <w:num w:numId="8">
    <w:abstractNumId w:val="9"/>
  </w:num>
  <w:num w:numId="9">
    <w:abstractNumId w:val="17"/>
  </w:num>
  <w:num w:numId="10">
    <w:abstractNumId w:val="0"/>
  </w:num>
  <w:num w:numId="11">
    <w:abstractNumId w:val="15"/>
  </w:num>
  <w:num w:numId="12">
    <w:abstractNumId w:val="4"/>
  </w:num>
  <w:num w:numId="13">
    <w:abstractNumId w:val="13"/>
  </w:num>
  <w:num w:numId="14">
    <w:abstractNumId w:val="12"/>
  </w:num>
  <w:num w:numId="15">
    <w:abstractNumId w:val="11"/>
  </w:num>
  <w:num w:numId="16">
    <w:abstractNumId w:val="2"/>
  </w:num>
  <w:num w:numId="17">
    <w:abstractNumId w:val="7"/>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21A0"/>
    <w:rsid w:val="000158F9"/>
    <w:rsid w:val="0003001B"/>
    <w:rsid w:val="0003179D"/>
    <w:rsid w:val="00033CF7"/>
    <w:rsid w:val="00034202"/>
    <w:rsid w:val="00035CDD"/>
    <w:rsid w:val="00040083"/>
    <w:rsid w:val="000440FE"/>
    <w:rsid w:val="000474C2"/>
    <w:rsid w:val="00050961"/>
    <w:rsid w:val="00055992"/>
    <w:rsid w:val="000572FD"/>
    <w:rsid w:val="000820E8"/>
    <w:rsid w:val="00095606"/>
    <w:rsid w:val="000C5092"/>
    <w:rsid w:val="000E3964"/>
    <w:rsid w:val="000E6329"/>
    <w:rsid w:val="00104B26"/>
    <w:rsid w:val="001175EE"/>
    <w:rsid w:val="00131B8F"/>
    <w:rsid w:val="00142262"/>
    <w:rsid w:val="00150FE4"/>
    <w:rsid w:val="00157CF6"/>
    <w:rsid w:val="00180352"/>
    <w:rsid w:val="00182416"/>
    <w:rsid w:val="00187EB4"/>
    <w:rsid w:val="0019066A"/>
    <w:rsid w:val="0019080E"/>
    <w:rsid w:val="00195E27"/>
    <w:rsid w:val="001A49E5"/>
    <w:rsid w:val="001A6F7A"/>
    <w:rsid w:val="001B3DDE"/>
    <w:rsid w:val="001F0481"/>
    <w:rsid w:val="00200C92"/>
    <w:rsid w:val="0020451E"/>
    <w:rsid w:val="00206B9D"/>
    <w:rsid w:val="00224051"/>
    <w:rsid w:val="0023259C"/>
    <w:rsid w:val="00290982"/>
    <w:rsid w:val="00291232"/>
    <w:rsid w:val="00291FC4"/>
    <w:rsid w:val="002A3E2C"/>
    <w:rsid w:val="002B0BD7"/>
    <w:rsid w:val="002B573D"/>
    <w:rsid w:val="002B7C77"/>
    <w:rsid w:val="002C3DB0"/>
    <w:rsid w:val="002C5CB2"/>
    <w:rsid w:val="002E5AFA"/>
    <w:rsid w:val="002F3BD9"/>
    <w:rsid w:val="002F779F"/>
    <w:rsid w:val="00335AB9"/>
    <w:rsid w:val="0035027B"/>
    <w:rsid w:val="003647C8"/>
    <w:rsid w:val="0036504D"/>
    <w:rsid w:val="00371885"/>
    <w:rsid w:val="003735B6"/>
    <w:rsid w:val="003B2DB5"/>
    <w:rsid w:val="003B60A5"/>
    <w:rsid w:val="003C2D81"/>
    <w:rsid w:val="003D7BD5"/>
    <w:rsid w:val="003E2B87"/>
    <w:rsid w:val="00402786"/>
    <w:rsid w:val="00405895"/>
    <w:rsid w:val="004058DF"/>
    <w:rsid w:val="004230E6"/>
    <w:rsid w:val="00443CF1"/>
    <w:rsid w:val="00443E6F"/>
    <w:rsid w:val="004549E2"/>
    <w:rsid w:val="0045758A"/>
    <w:rsid w:val="00475227"/>
    <w:rsid w:val="00485A18"/>
    <w:rsid w:val="00486F1A"/>
    <w:rsid w:val="00490CB9"/>
    <w:rsid w:val="004A2CE2"/>
    <w:rsid w:val="004B3247"/>
    <w:rsid w:val="004C3A8B"/>
    <w:rsid w:val="004D673E"/>
    <w:rsid w:val="004E3CDA"/>
    <w:rsid w:val="004F2B60"/>
    <w:rsid w:val="004F4B4D"/>
    <w:rsid w:val="004F4F2A"/>
    <w:rsid w:val="0050216D"/>
    <w:rsid w:val="00503D7E"/>
    <w:rsid w:val="0050778F"/>
    <w:rsid w:val="005170B7"/>
    <w:rsid w:val="00527C11"/>
    <w:rsid w:val="00530180"/>
    <w:rsid w:val="00535F31"/>
    <w:rsid w:val="00540A21"/>
    <w:rsid w:val="005630DC"/>
    <w:rsid w:val="005630FB"/>
    <w:rsid w:val="0057063F"/>
    <w:rsid w:val="00574D64"/>
    <w:rsid w:val="005869F8"/>
    <w:rsid w:val="00591365"/>
    <w:rsid w:val="005B081E"/>
    <w:rsid w:val="005B2D59"/>
    <w:rsid w:val="005B31E4"/>
    <w:rsid w:val="005B6D8A"/>
    <w:rsid w:val="005C41E9"/>
    <w:rsid w:val="005C6A2B"/>
    <w:rsid w:val="005D6E49"/>
    <w:rsid w:val="005E5FC4"/>
    <w:rsid w:val="006034F6"/>
    <w:rsid w:val="00607874"/>
    <w:rsid w:val="00607E77"/>
    <w:rsid w:val="00617BB3"/>
    <w:rsid w:val="00623E7A"/>
    <w:rsid w:val="00645CDD"/>
    <w:rsid w:val="0065329D"/>
    <w:rsid w:val="006668AE"/>
    <w:rsid w:val="006823A7"/>
    <w:rsid w:val="00687EE8"/>
    <w:rsid w:val="006B5E4F"/>
    <w:rsid w:val="006C1688"/>
    <w:rsid w:val="006C4219"/>
    <w:rsid w:val="006D398F"/>
    <w:rsid w:val="006D6D39"/>
    <w:rsid w:val="006E18B0"/>
    <w:rsid w:val="006E5516"/>
    <w:rsid w:val="006F0AF0"/>
    <w:rsid w:val="007015DF"/>
    <w:rsid w:val="0070347F"/>
    <w:rsid w:val="0070678E"/>
    <w:rsid w:val="007152BE"/>
    <w:rsid w:val="007518EB"/>
    <w:rsid w:val="00771C4F"/>
    <w:rsid w:val="00774E9C"/>
    <w:rsid w:val="007A7C44"/>
    <w:rsid w:val="007C54A0"/>
    <w:rsid w:val="007F162C"/>
    <w:rsid w:val="00806511"/>
    <w:rsid w:val="00820885"/>
    <w:rsid w:val="00827092"/>
    <w:rsid w:val="00830767"/>
    <w:rsid w:val="008315E9"/>
    <w:rsid w:val="00831C11"/>
    <w:rsid w:val="008418EB"/>
    <w:rsid w:val="00852771"/>
    <w:rsid w:val="00866D22"/>
    <w:rsid w:val="008A1C52"/>
    <w:rsid w:val="008A60B4"/>
    <w:rsid w:val="008A6289"/>
    <w:rsid w:val="008B3C31"/>
    <w:rsid w:val="008B64FE"/>
    <w:rsid w:val="008D008D"/>
    <w:rsid w:val="008E3A6F"/>
    <w:rsid w:val="008F5A4A"/>
    <w:rsid w:val="008F63BB"/>
    <w:rsid w:val="00903484"/>
    <w:rsid w:val="00917FC7"/>
    <w:rsid w:val="00935BF7"/>
    <w:rsid w:val="009404CA"/>
    <w:rsid w:val="0095442C"/>
    <w:rsid w:val="0095730A"/>
    <w:rsid w:val="009817C6"/>
    <w:rsid w:val="00983942"/>
    <w:rsid w:val="009861E7"/>
    <w:rsid w:val="009B0C7B"/>
    <w:rsid w:val="009C37E0"/>
    <w:rsid w:val="009D2D86"/>
    <w:rsid w:val="009E41F4"/>
    <w:rsid w:val="009F0F3A"/>
    <w:rsid w:val="00A13972"/>
    <w:rsid w:val="00A14B66"/>
    <w:rsid w:val="00A35200"/>
    <w:rsid w:val="00A6495A"/>
    <w:rsid w:val="00A65CF7"/>
    <w:rsid w:val="00A81AB4"/>
    <w:rsid w:val="00A851DA"/>
    <w:rsid w:val="00A904F6"/>
    <w:rsid w:val="00A94B21"/>
    <w:rsid w:val="00AC7D5B"/>
    <w:rsid w:val="00AE1481"/>
    <w:rsid w:val="00AE332F"/>
    <w:rsid w:val="00B0415E"/>
    <w:rsid w:val="00B04678"/>
    <w:rsid w:val="00B14EE3"/>
    <w:rsid w:val="00B25082"/>
    <w:rsid w:val="00B32E0C"/>
    <w:rsid w:val="00B67C27"/>
    <w:rsid w:val="00B74097"/>
    <w:rsid w:val="00BB60B0"/>
    <w:rsid w:val="00BC1977"/>
    <w:rsid w:val="00BC46DF"/>
    <w:rsid w:val="00BC4FF9"/>
    <w:rsid w:val="00C03577"/>
    <w:rsid w:val="00C1024C"/>
    <w:rsid w:val="00C26AD4"/>
    <w:rsid w:val="00C30935"/>
    <w:rsid w:val="00C501A5"/>
    <w:rsid w:val="00C53029"/>
    <w:rsid w:val="00C65FEA"/>
    <w:rsid w:val="00CA0AC2"/>
    <w:rsid w:val="00CA2FBF"/>
    <w:rsid w:val="00CB32CA"/>
    <w:rsid w:val="00CB4D0A"/>
    <w:rsid w:val="00CC2FB3"/>
    <w:rsid w:val="00CC575A"/>
    <w:rsid w:val="00CD4097"/>
    <w:rsid w:val="00CE5359"/>
    <w:rsid w:val="00CF123B"/>
    <w:rsid w:val="00D039AC"/>
    <w:rsid w:val="00D427DE"/>
    <w:rsid w:val="00D5587D"/>
    <w:rsid w:val="00D61595"/>
    <w:rsid w:val="00D707CC"/>
    <w:rsid w:val="00D730E7"/>
    <w:rsid w:val="00D821FE"/>
    <w:rsid w:val="00D84627"/>
    <w:rsid w:val="00D85E64"/>
    <w:rsid w:val="00D91804"/>
    <w:rsid w:val="00DB0208"/>
    <w:rsid w:val="00DB0793"/>
    <w:rsid w:val="00DD4DAA"/>
    <w:rsid w:val="00E00821"/>
    <w:rsid w:val="00E04DB4"/>
    <w:rsid w:val="00E0545F"/>
    <w:rsid w:val="00E169C3"/>
    <w:rsid w:val="00E30679"/>
    <w:rsid w:val="00E43E55"/>
    <w:rsid w:val="00E4597D"/>
    <w:rsid w:val="00E45A21"/>
    <w:rsid w:val="00E52B68"/>
    <w:rsid w:val="00E54832"/>
    <w:rsid w:val="00E56A90"/>
    <w:rsid w:val="00E641CC"/>
    <w:rsid w:val="00EA30AB"/>
    <w:rsid w:val="00EB3925"/>
    <w:rsid w:val="00EB4DA4"/>
    <w:rsid w:val="00EF0D74"/>
    <w:rsid w:val="00F20E30"/>
    <w:rsid w:val="00F2442A"/>
    <w:rsid w:val="00F30BD3"/>
    <w:rsid w:val="00F3653C"/>
    <w:rsid w:val="00F37108"/>
    <w:rsid w:val="00F77C8B"/>
    <w:rsid w:val="00F94088"/>
    <w:rsid w:val="00F96EB3"/>
    <w:rsid w:val="00FB2C3A"/>
    <w:rsid w:val="00FB526B"/>
    <w:rsid w:val="00FD52D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775714"/>
  <w15:docId w15:val="{4F2EE5E4-B8FE-41B0-B242-5799BC67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9404CA"/>
    <w:pPr>
      <w:spacing w:before="161" w:after="225" w:line="240" w:lineRule="auto"/>
      <w:outlineLvl w:val="0"/>
    </w:pPr>
    <w:rPr>
      <w:rFonts w:ascii="Playfair Display" w:eastAsia="Times New Roman" w:hAnsi="Playfair Display" w:cs="Times New Roman"/>
      <w:caps/>
      <w:color w:val="495762"/>
      <w:kern w:val="36"/>
      <w:sz w:val="75"/>
      <w:szCs w:val="7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14EE3"/>
    <w:rPr>
      <w:i/>
      <w:iCs/>
    </w:rPr>
  </w:style>
  <w:style w:type="character" w:customStyle="1" w:styleId="Heading1Char">
    <w:name w:val="Heading 1 Char"/>
    <w:basedOn w:val="DefaultParagraphFont"/>
    <w:link w:val="Heading1"/>
    <w:uiPriority w:val="9"/>
    <w:rsid w:val="009404CA"/>
    <w:rPr>
      <w:rFonts w:ascii="Playfair Display" w:eastAsia="Times New Roman" w:hAnsi="Playfair Display" w:cs="Times New Roman"/>
      <w:caps/>
      <w:color w:val="495762"/>
      <w:kern w:val="36"/>
      <w:sz w:val="75"/>
      <w:szCs w:val="75"/>
      <w:lang w:eastAsia="en-GB"/>
    </w:rPr>
  </w:style>
  <w:style w:type="character" w:styleId="Hyperlink">
    <w:name w:val="Hyperlink"/>
    <w:basedOn w:val="DefaultParagraphFont"/>
    <w:uiPriority w:val="99"/>
    <w:semiHidden/>
    <w:unhideWhenUsed/>
    <w:rsid w:val="009404CA"/>
    <w:rPr>
      <w:strike w:val="0"/>
      <w:dstrike w:val="0"/>
      <w:color w:val="495762"/>
      <w:u w:val="none"/>
      <w:effect w:val="none"/>
      <w:shd w:val="clear" w:color="auto" w:fill="auto"/>
    </w:rPr>
  </w:style>
  <w:style w:type="paragraph" w:styleId="NormalWeb">
    <w:name w:val="Normal (Web)"/>
    <w:basedOn w:val="Normal"/>
    <w:uiPriority w:val="99"/>
    <w:semiHidden/>
    <w:unhideWhenUsed/>
    <w:rsid w:val="009404CA"/>
    <w:pPr>
      <w:spacing w:before="100" w:beforeAutospacing="1" w:after="384"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749372">
      <w:bodyDiv w:val="1"/>
      <w:marLeft w:val="0"/>
      <w:marRight w:val="0"/>
      <w:marTop w:val="0"/>
      <w:marBottom w:val="0"/>
      <w:divBdr>
        <w:top w:val="none" w:sz="0" w:space="0" w:color="auto"/>
        <w:left w:val="none" w:sz="0" w:space="0" w:color="auto"/>
        <w:bottom w:val="none" w:sz="0" w:space="0" w:color="auto"/>
        <w:right w:val="none" w:sz="0" w:space="0" w:color="auto"/>
      </w:divBdr>
      <w:divsChild>
        <w:div w:id="1287198323">
          <w:marLeft w:val="0"/>
          <w:marRight w:val="0"/>
          <w:marTop w:val="0"/>
          <w:marBottom w:val="0"/>
          <w:divBdr>
            <w:top w:val="none" w:sz="0" w:space="0" w:color="auto"/>
            <w:left w:val="none" w:sz="0" w:space="0" w:color="auto"/>
            <w:bottom w:val="none" w:sz="0" w:space="0" w:color="auto"/>
            <w:right w:val="none" w:sz="0" w:space="0" w:color="auto"/>
          </w:divBdr>
          <w:divsChild>
            <w:div w:id="88819942">
              <w:marLeft w:val="0"/>
              <w:marRight w:val="0"/>
              <w:marTop w:val="0"/>
              <w:marBottom w:val="384"/>
              <w:divBdr>
                <w:top w:val="single" w:sz="6" w:space="19" w:color="EEEEEE"/>
                <w:left w:val="none" w:sz="0" w:space="0" w:color="auto"/>
                <w:bottom w:val="none" w:sz="0" w:space="0" w:color="auto"/>
                <w:right w:val="none" w:sz="0" w:space="0" w:color="auto"/>
              </w:divBdr>
              <w:divsChild>
                <w:div w:id="468522996">
                  <w:marLeft w:val="0"/>
                  <w:marRight w:val="0"/>
                  <w:marTop w:val="0"/>
                  <w:marBottom w:val="0"/>
                  <w:divBdr>
                    <w:top w:val="none" w:sz="0" w:space="0" w:color="auto"/>
                    <w:left w:val="none" w:sz="0" w:space="0" w:color="auto"/>
                    <w:bottom w:val="none" w:sz="0" w:space="0" w:color="auto"/>
                    <w:right w:val="none" w:sz="0" w:space="0" w:color="auto"/>
                  </w:divBdr>
                  <w:divsChild>
                    <w:div w:id="1029599604">
                      <w:marLeft w:val="0"/>
                      <w:marRight w:val="0"/>
                      <w:marTop w:val="0"/>
                      <w:marBottom w:val="0"/>
                      <w:divBdr>
                        <w:top w:val="none" w:sz="0" w:space="0" w:color="auto"/>
                        <w:left w:val="none" w:sz="0" w:space="0" w:color="auto"/>
                        <w:bottom w:val="none" w:sz="0" w:space="0" w:color="auto"/>
                        <w:right w:val="none" w:sz="0" w:space="0" w:color="auto"/>
                      </w:divBdr>
                      <w:divsChild>
                        <w:div w:id="179394770">
                          <w:marLeft w:val="0"/>
                          <w:marRight w:val="0"/>
                          <w:marTop w:val="0"/>
                          <w:marBottom w:val="300"/>
                          <w:divBdr>
                            <w:top w:val="none" w:sz="0" w:space="0" w:color="auto"/>
                            <w:left w:val="none" w:sz="0" w:space="0" w:color="auto"/>
                            <w:bottom w:val="none" w:sz="0" w:space="0" w:color="auto"/>
                            <w:right w:val="none" w:sz="0" w:space="0" w:color="auto"/>
                          </w:divBdr>
                        </w:div>
                        <w:div w:id="213782401">
                          <w:marLeft w:val="0"/>
                          <w:marRight w:val="0"/>
                          <w:marTop w:val="0"/>
                          <w:marBottom w:val="300"/>
                          <w:divBdr>
                            <w:top w:val="none" w:sz="0" w:space="0" w:color="auto"/>
                            <w:left w:val="none" w:sz="0" w:space="0" w:color="auto"/>
                            <w:bottom w:val="none" w:sz="0" w:space="0" w:color="auto"/>
                            <w:right w:val="none" w:sz="0" w:space="0" w:color="auto"/>
                          </w:divBdr>
                        </w:div>
                        <w:div w:id="1470902700">
                          <w:marLeft w:val="15"/>
                          <w:marRight w:val="15"/>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6-16T08:26:01.892"/>
    </inkml:context>
    <inkml:brush xml:id="br0">
      <inkml:brushProperty name="width" value="0.1" units="cm"/>
      <inkml:brushProperty name="height" value="0.1" units="cm"/>
      <inkml:brushProperty name="ignorePressure" value="1"/>
    </inkml:brush>
  </inkml:definitions>
  <inkml:trace contextRef="#ctx0" brushRef="#br0">0 828,'0'1,"1"1,0-1,0 1,-1-1,1 1,1-1,-1 1,0-1,0 0,1 0,-1 1,2 0,19 12,-21-14,11 6,1 0,0-1,0 0,0-1,1 0,0-1,2 1,11 0,1-1,0-1,5 0,-4-2,0 0,23-4,-39 2,1 0,-1-1,0 0,1-1,-2 0,13-6,-20 8,0-1,0 1,-1-1,1 0,-1-1,3-1,-6 4,1 0,-1-1,0 1,0-1,0 1,1-1,-1 0,-1 1,1-1,0 0,0 1,-1-1,1 0,-1 0,0 0,0 0,0 1,0-1,0-1,-1-2,0 0,-1 1,0-1,0 0,0 1,0-1,-1 1,0 0,0-1,-1 1,-7-9,-2 0,-4-3,-3-2,-22-15,29 24,0 1,-1 0,1 0,-6 0,19 8,0-1,-1 1,1 0,0 0,0 0,0 0,-1 0,1 0,0-1,0 1,-1 0,1 0,0 0,0 0,0 0,-1 0,1 0,0 0,0 0,-1 0,1 0,0 0,0 0,-1 0,1 0,0 0,4 7,11 8,1 1,1-2,0 0,1-1,12 6,-5-3,2-1,0-1,2-1,-1-1,1-1,21 5,-27-10,0-1,0-1,1-1,0 0,0-1,0-2,-1 0,1-1,5-2,-16 2,0-1,0-1,-1 0,1-1,-1 0,0 0,0-1,1-1,-7 3,-1 0,0 0,-1-1,1 1,-1-1,1 0,-1 0,1-2,-2 2,-1 1,0-1,1 0,-2 0,1 1,0-1,-1 0,0 0,0 0,0-1,-1-1,1-2,-2 1,1 0,-1 0,-1-1,1 1,-1 0,-3-5,-1-3,-2-1,-9-12,1 4,-2 0,-1 1,-1 1,-8-7,-28-21,-12-6,19 16,-54-32,98 71,4 2,3 7,0-4,6 19,2 0,0-1,2 0,1 0,1-1,8 8,5 4,3-1,0-1,17 11,-15-16,0-1,2-2,1 0,1-3,1 0,16 5,18 3,0-2,2-4,1-1,15-1,-84-19,30 6,13 0,-38-6,1 0,-1-1,1 0,-1 0,1-1,8-1,-14 1,0-1,0 1,0-1,0 1,-1-1,1-1,-1 1,1 0,-1-1,0 0,3-2,3-5,0 1,-1-1,3-5,-4 5,1 0,0 0,9-6,-16 14,1 0,0 0,0 1,0-1,0 1,0 0,0 0,1 0,-1 0,0 0,1 0,-1 1,3-1,7 1,-1 0,1 0,1 1,3 0,-12-1,20 1,-1 0,1 2,4 2,-43-7,-1 0,-8 1,4 0,-79-3,-1 4,-30 5,114-4,16 0,4 2,5 1,8 3,-20-11,-3-3,1-1,-1-1,2 1,0-1,0 1,1-1,0 0,0-5,1 1,0 1,1-1,1 0,1 0,2-9,3-3,2 0,0 1,2 0,1 0,11-15,1 2,2 2,1 0,2 1,2 2,2 0,2 1,-7 8,2 1,0 1,2 1,0 2,1 0,1 2,30-9,-43 18,1 0,0 2,0 0,0 1,1 1,0 1,0 1,10 0,-19 2,1 0,0 0,0 2,-1-1,1 2,-1-1,0 2,-1 0,1 0,-1 1,0 0,0 1,4 3,-8-3,0 0,0 0,0 1,-1 0,0 1,-1-1,0 1,0 0,0 4,0-2,-2 1,1 0,-2 1,0-1,-1 1,0 0,-1 3,0 3,-1-1,-1 1,-1 0,-4 16,1-12,-2 1,-1 0,-6 10,-3 1,-1-1,-2-1,-1 0,-3-2,-19 22,14-21,-2-2,-1 0,-1-2,-3-1,-9 4,15-12,-17 8,34-20,-1-1,0-1,-1 1,1-2,-2 1,14-5,-1 0,1 0,0 1,-1-1,1 0,0 0,-2 0,3 0,-1 0,1 0,0 0,0 0,-1 0,1 0,0-1,-1 1,1 0,0 0,0 0,-1 0,1 0,0 0,0-1,-1 1,1 0,0 0,0 0,0-1,-1 1,1 0,0-1,0 0,0 0,0 0,0 0,0 1,0-1,0 0,0 0,1 0,-1 0,0 1,1-1,-1 0,1 0,-1 0,1 1,-1-1,1 0,0 0,7-9,1 0,1 1,-1 0,2 1,-1-1,10-4,9-5,0 2,8-3,-7 5,0 1,1 2,16-4,-32 11,1 0,0 1,1 0,-1 1,0 1,1 0,-1 1,3 1,-13-1,0 1,0 0,0 0,0 0,0 1,0 0,0 0,-1 0,1 1,-1-1,3 2,-6-2,1 0,0 0,-1 0,0 0,0 1,1-1,-2 0,1 1,0-1,0 1,-1-1,0 1,0 0,0 0,0 0,0-1,0 1,-1 0,0 0,1 0,-1 2,-1 2,0 0,0 1,-1-1,0 0,0 0,-1 0,0 0,-1 0,-1 3,5-10,0 0,0 0,0 0,-1 0,1 0,0 0,0 0,0 0,0 0,0 0,0 0,0 0,0 1,0-1,0 0,0 0,0 0,0 0,0 0,0 0,0 0,0 0,0 0,0 0,0 0,0 0,0 1,0-1,0 0,0 0,0 0,0 0,0 0,1 0,-1 0,0 0,3 0,8-3,-8 3,93-25,-67 19,0 1,13 0,-38 5,-1 0,1 0,0 0,-1 0,1 0,0 0,-1 1,1-1,-1 1,1 0,-1 0,0 0,1 1,-1-1,0 1,0-1,0 1,0 0,0 0,4 3,3 2</inkml:trace>
  <inkml:trace contextRef="#ctx0" brushRef="#br0" timeOffset="421.775">3432 958,'0'0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441EB-7201-40A2-B35A-F5C9E4CA3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Martyn Morant</cp:lastModifiedBy>
  <cp:revision>9</cp:revision>
  <cp:lastPrinted>2018-06-29T16:02:00Z</cp:lastPrinted>
  <dcterms:created xsi:type="dcterms:W3CDTF">2019-05-24T11:44:00Z</dcterms:created>
  <dcterms:modified xsi:type="dcterms:W3CDTF">2019-05-24T13:00:00Z</dcterms:modified>
</cp:coreProperties>
</file>