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Rhiain Elliott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23812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Child Psychology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#4</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The Effects of Bereavement and Separation on Children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Yes, children do grieve differently and unpredictably. It completely depends on the child and the experiences that they have gone through and who they are grieving for. For example, children would suffer more if their parent has died as they are a primary carer, as opposed to someone they had only met a few times. However, if the child had a close, supported relationship with the parent, they would have been taught effective ways to deal with problems and handling different situations. The effects of grief can be managed by what they experience after the death and "youngsters who are supported in their grief processes are most likely to integrate losses in a heathy fashion and to move through the stages of grief productively." (Jewett 1994, p.65) For example, if the parent they are left with has a strong, secure bond with them, then this can help be their person they go to when they are upset, worried or have lots of questions. The attitude of this caregiver is very important, as this will determine if the child is able to see any positives in the parent that is lost and being able to fully understand what has happened to them. Obviously, the amount of information given to the child will vary depending on their age, but being open and sensitive to the children’s feelings can be beneficial for their recovery. Other close relatives, caregivers or support workers say at school can also help this situation too by being close by and talking through any questions the child may have. Knowing that they haven’t gone away too can be a positive as too much change will make things hard. Taking part in the funeral is also beneficial to the child as they can understand their new normal and have the opportunities to say their goodbye. Children can be worried, irritable, anxious, hyperactive, sad and have disrupted sleep patterns as a result of death. These all need to be kept an eye on by those closest to the child and to help support them through this time.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The effects of bereavement on children in early childhood can be hard for them to express especially if they are young. The way they react to grief is general modelled on their role models, so parents and primary caregivers, but also depends on their personalities. These behaviours and reactions will then stay with them normally up until adulthood. The sadness left by a mother grieving for example, could rub off on her baby, so the baby would respond to this by crying more. With a young child, they can sometimes have the same emotions as an adult, such as sadness, worry, shock and frustration of missing the person that is gone, however they might not always show it as obviously. In that case, it is important to realise that even though they are not showing these emotions, they are still going through the effects of them. Little changes to their routine, or behaviour changes, no matter slight, might all be as an effect of the death and should considered.  Other emotions that may be felt by children during bereavement are denial, guilt, and blaming others for the death. The effects on children after a close one has died can be critical as so many important developments happen to children, and strong connections are formed with their parents. So this period is critical in maintaining a positive sense of growth for these children, with a feeling of safety for them during this time that they are mourning the loss of a close one.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Sudden death in the family affects a child in varying ways and their age can change the way they might react. It can also be retriggered by events later in life as “loss is a cumulative experience; unless the child is helped to resolve a major loss, even trivial subsequent losses are likely to provoke intense stresses and reactions.” (Jewett 1994, p.vi) In early childhood, young children can pick up on the stress and emotions felt by their parents and close caregivers so they could react to these feelings also, as well as by simply the loss of this close caregiver. Repetition of asking for answers many times by children is common, as a result of confusion. Fearfulness for long periods of time can also make the child quite tired, with sleeping problems or becoming clingy to other caregivers. When the child becomes a bit older, up to the age of 10, this is where the child’s mental development should really take off, especially social development and with language. However, dealing with a sudden death, without the right support can possibly slow down these developments if they are not dealt with sensitively. Possible effect s on the child at this time is a withdrawal from normal activities, problems with concentration or increased aggression, due to difficulties in coping with the permanent separation from the one they lost and having un-answered questions with the death or feelings of injustice. During both early and middle childhood, the child may not understand or recognise the effects that the death has had on them and their reactions to it, so communication with the parents or close caregivers during this time is crucial, so that they are heard and feel like they are getting answers or help with understanding the new situation. Stress rates with all members of the family, including any teenagers within the first year will be high, but making any big changes to routine and life will likely to increase stress levels and anxiety, so limiting this will be useful to start with. The emotions that grieving children have to deal with is often underestimated by parents, so having age-sensitive communication with children during this time to help support them with the emotions they are feeling will help strengthen bonds and give them a safe space to explore their reactions and responses to the grief.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‘Sudden traumatic deaths, especially those that are witnessed by the child, are likely to result in complicated grieving processes among children.’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is true and can show itself in varying ways, depending on the bonds they have with current family members and the support they are able to get from family, teachers and other support workers and friends. It can be problematic for children if they also witness the traumatic death, as this can add the extra factor of fear of what happened, and guilt if the child feels they could have stopped it in some way. Very young children might not even understand what they saw, or not understand how to react to the awful event but could be something that affects them even before they are able to speak, as they may show sleep or eating disturbances, or be irritable and difficult to soothe. These children require even more support and caring as they would need a higher level of protection from parents or caregivers to feel safe. For a middle aged child they might not explore as much and have more limited play due to worry.  A higher state of worry from children, especially for long periods of time can come from witnessing these tragic events and so consequently finding it hard to process. Witnessing a traumatic death can intensify the ongoing emotional upset that they would feel anyway from a close one dying, and may also trigger depressive symptoms, anxiety or indeed other behavioural changes. Generally, insecurity and worry are felt at all ages, however the effects of the seeing a traumatic death may show in other ways in the older child and adolescent, due to the physical and hormonal changes that are occurring at this age also. These children may face difficulties with self-regulation or dealing with problems relating to others or even forming attachments with others. This may come from the child’s own insecurities, but also from not dealing properly with the effects of the death at the start.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Divorce affects children in different ways and with varying levels of psychological trauma. For example young children, up to the age to two or three, wouldn’t feel the responsibility of divorce like an older child would, and they wouldn’t have the memory of old habits and routines before the divorce to reminisce on. The nature of the divorce, how parents communicate with each other post-divorce and the level of consequences of the divorce on the children will all affect how the children might react to it. Other things like the emotional age of the child, bond with the parents or other family members and even the personality of the child can all affect how they might deal with the divorce of their parents. Fear of the future is one of main effects on children from parents divorcing. They might have a fear on changes to their birthday and Christmas routine, if they might need to change schools or houses, if they have to choose which parent they live with and even if their parents might re marry. A young child might not comprehend all these changes, however teenagers are very aware and will worry what their friends might think. Some short term effects after the divorce might be increased anxiety and antisocial behaviour, depression, and even showing delinquent behaviour. Concentration at school might be affected, consequently having a negative impact on their academic studies and confidence might also be reduced.  More long term effects might be keeping a stable relationship and issues dealing with change. Parents can help minimise the effects of divorce by encouraging honesty with their child’s thoughts and feelings, and to encourage them to talk about them, whilst really hearing what they say, offer support, and minimise changes to their routine in the short term. “The child deserves to be reassured that, although some things, such as how often the child sees that parent, will change, children don’t get divorced from their parents.” (Jewett 1994, p.37)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A child who is about to enter foster care already has issues relating to their development even before they join. Reasons why children might enter foster care might be due to abandonment, neglect or abuse from their parents or carers so all of this would affect the child’s development anyway pre foster care. This would then mean these children would have more emotional needs, disrupted attachments as well as behavioural difficulties. These difficulties might make their placement in foster care difficult and hard to find the right foster family that they can trust and create a strong bond with. Also, “a new family setting may cause strong reactions not only because children tend to hold on to deep hopes and wishes that problems may yet be resolved and that a return to the family of origin may still be possible.” (Jewett 1994, p.49) If children cannot form a good relationship with any foster family, this can negatively impact on their academic studies, work, friends and behaviour. There are studies to show that fostering can offer stability, and feeling of safety, and the positive relationship with foster parents can help all areas of development. Children in foster care do show a lot of physical, developmental and behavioural problems, which might come from their lives before foster care but also could be that their needs are not met by the foster family.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Activity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several agencies and services that could be involved with children at the different stages of the bereavement process. If the death is not a surprise, then family, friends, nurses and doctors all are able to talk through the death that is about to happen with the child to help them understand the illness and for the child to ask any questions they might have about the death and how it will affect them. There are also bereavement charities available to children such as Child Bereavement UK, Cruse Bereavement Care, Grief Encounter, Hope Again and Winston’s Wish. These charities can all offer helplines, email support and have online communities for children, which can help settle children down and have their emotions and thoughts heard during this difficult time. This can help them understand they are not alone, and gain advice and put practical ideas into practise, helping them feel more supported and less fearful of the future.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Bibliography</w:t>
            </w:r>
          </w:p>
          <w:p>
            <w:pPr>
              <w:spacing w:before="0" w:after="200" w:line="276"/>
              <w:ind w:right="0" w:left="0" w:firstLine="0"/>
              <w:jc w:val="left"/>
              <w:rPr>
                <w:rFonts w:ascii="Calibri" w:hAnsi="Calibri" w:cs="Calibri" w:eastAsia="Calibri"/>
                <w:i/>
                <w:color w:val="auto"/>
                <w:spacing w:val="0"/>
                <w:position w:val="0"/>
                <w:sz w:val="22"/>
                <w:shd w:fill="auto" w:val="clear"/>
              </w:rPr>
            </w:pPr>
            <w:r>
              <w:rPr>
                <w:rFonts w:ascii="Calibri" w:hAnsi="Calibri" w:cs="Calibri" w:eastAsia="Calibri"/>
                <w:color w:val="auto"/>
                <w:spacing w:val="0"/>
                <w:position w:val="0"/>
                <w:sz w:val="22"/>
                <w:shd w:fill="auto" w:val="clear"/>
              </w:rPr>
              <w:t xml:space="preserve">Jewett, C. 1994. </w:t>
            </w:r>
            <w:r>
              <w:rPr>
                <w:rFonts w:ascii="Calibri" w:hAnsi="Calibri" w:cs="Calibri" w:eastAsia="Calibri"/>
                <w:i/>
                <w:color w:val="auto"/>
                <w:spacing w:val="0"/>
                <w:position w:val="0"/>
                <w:sz w:val="22"/>
                <w:shd w:fill="auto" w:val="clear"/>
              </w:rPr>
              <w:t xml:space="preserve">Helping Children Cope with Separation &amp; Loss: Child Care Policy and Practice. </w:t>
            </w:r>
            <w:r>
              <w:rPr>
                <w:rFonts w:ascii="Calibri" w:hAnsi="Calibri" w:cs="Calibri" w:eastAsia="Calibri"/>
                <w:color w:val="auto"/>
                <w:spacing w:val="0"/>
                <w:position w:val="0"/>
                <w:sz w:val="22"/>
                <w:shd w:fill="auto" w:val="clear"/>
              </w:rPr>
              <w:t xml:space="preserve">Free Association Books Ltd</w:t>
            </w:r>
            <w:r>
              <w:rPr>
                <w:rFonts w:ascii="Calibri" w:hAnsi="Calibri" w:cs="Calibri" w:eastAsia="Calibri"/>
                <w:i/>
                <w:color w:val="auto"/>
                <w:spacing w:val="0"/>
                <w:position w:val="0"/>
                <w:sz w:val="22"/>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Rhiain Elliott</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8th July 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