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278" w:rsidRPr="00B0415E" w:rsidRDefault="007F4278" w:rsidP="007F4278">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244905B" wp14:editId="3B62AB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F4278" w:rsidRDefault="007F4278" w:rsidP="007F4278">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4278" w:rsidRDefault="007F4278" w:rsidP="007F4278">
                            <w:pPr>
                              <w:jc w:val="center"/>
                              <w:rPr>
                                <w:b/>
                                <w:bCs/>
                                <w:color w:val="002060"/>
                                <w:sz w:val="44"/>
                                <w:szCs w:val="40"/>
                              </w:rPr>
                            </w:pPr>
                            <w:r>
                              <w:rPr>
                                <w:sz w:val="24"/>
                              </w:rPr>
                              <w:t xml:space="preserve">   </w:t>
                            </w:r>
                            <w:r>
                              <w:rPr>
                                <w:b/>
                                <w:bCs/>
                                <w:color w:val="002060"/>
                                <w:sz w:val="44"/>
                                <w:szCs w:val="40"/>
                              </w:rPr>
                              <w:t>Assignment Cover Sheet</w:t>
                            </w:r>
                          </w:p>
                          <w:p w:rsidR="007F4278" w:rsidRDefault="007F4278" w:rsidP="007F42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F4278" w:rsidRDefault="007F4278" w:rsidP="007F4278">
                      <w:pPr>
                        <w:jc w:val="center"/>
                        <w:rPr>
                          <w:b/>
                          <w:bCs/>
                          <w:color w:val="002060"/>
                          <w:sz w:val="44"/>
                          <w:szCs w:val="40"/>
                        </w:rPr>
                      </w:pPr>
                      <w:r>
                        <w:rPr>
                          <w:sz w:val="24"/>
                        </w:rPr>
                        <w:t xml:space="preserve">   </w:t>
                      </w:r>
                      <w:r>
                        <w:rPr>
                          <w:b/>
                          <w:bCs/>
                          <w:color w:val="002060"/>
                          <w:sz w:val="44"/>
                          <w:szCs w:val="40"/>
                        </w:rPr>
                        <w:t>Assignment Cover Sheet</w:t>
                      </w:r>
                    </w:p>
                    <w:p w:rsidR="007F4278" w:rsidRDefault="007F4278" w:rsidP="007F4278"/>
                  </w:txbxContent>
                </v:textbox>
              </v:shape>
            </w:pict>
          </mc:Fallback>
        </mc:AlternateContent>
      </w:r>
    </w:p>
    <w:p w:rsidR="007F4278" w:rsidRDefault="007F4278" w:rsidP="007F4278">
      <w:pPr>
        <w:rPr>
          <w:lang w:val="en-US"/>
        </w:rPr>
      </w:pPr>
    </w:p>
    <w:p w:rsidR="007F4278" w:rsidRDefault="007F4278" w:rsidP="007F4278">
      <w:pPr>
        <w:rPr>
          <w:lang w:val="en-US"/>
        </w:rPr>
      </w:pPr>
    </w:p>
    <w:p w:rsidR="007F4278" w:rsidRDefault="007F4278" w:rsidP="007F4278">
      <w:pPr>
        <w:rPr>
          <w:lang w:val="en-US"/>
        </w:rPr>
      </w:pPr>
    </w:p>
    <w:tbl>
      <w:tblPr>
        <w:tblStyle w:val="TableGrid"/>
        <w:tblW w:w="0" w:type="auto"/>
        <w:tblLook w:val="04A0" w:firstRow="1" w:lastRow="0" w:firstColumn="1" w:lastColumn="0" w:noHBand="0" w:noVBand="1"/>
      </w:tblPr>
      <w:tblGrid>
        <w:gridCol w:w="2522"/>
        <w:gridCol w:w="6494"/>
      </w:tblGrid>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F4278" w:rsidRPr="00B0415E" w:rsidRDefault="007F4278" w:rsidP="00F75C11">
            <w:pPr>
              <w:pStyle w:val="Default"/>
              <w:rPr>
                <w:rFonts w:asciiTheme="minorHAnsi" w:hAnsiTheme="minorHAnsi"/>
              </w:rPr>
            </w:pPr>
            <w:r>
              <w:rPr>
                <w:rFonts w:asciiTheme="minorHAnsi" w:hAnsiTheme="minorHAnsi"/>
              </w:rPr>
              <w:t>Michelle Thomson</w:t>
            </w:r>
          </w:p>
        </w:tc>
      </w:tr>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F4278" w:rsidRPr="00B0415E" w:rsidRDefault="007F4278" w:rsidP="00F75C11">
            <w:pPr>
              <w:pStyle w:val="Default"/>
              <w:rPr>
                <w:rFonts w:asciiTheme="minorHAnsi" w:hAnsiTheme="minorHAnsi"/>
              </w:rPr>
            </w:pPr>
            <w:r>
              <w:rPr>
                <w:rFonts w:asciiTheme="minorHAnsi" w:hAnsiTheme="minorHAnsi"/>
              </w:rPr>
              <w:t>31752</w:t>
            </w:r>
          </w:p>
        </w:tc>
      </w:tr>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F4278" w:rsidRPr="00B0415E" w:rsidRDefault="007F4278" w:rsidP="00F75C11">
            <w:pPr>
              <w:pStyle w:val="Default"/>
              <w:rPr>
                <w:rFonts w:asciiTheme="minorHAnsi" w:hAnsiTheme="minorHAnsi"/>
              </w:rPr>
            </w:pPr>
            <w:r>
              <w:rPr>
                <w:rFonts w:asciiTheme="minorHAnsi" w:hAnsiTheme="minorHAnsi"/>
              </w:rPr>
              <w:t>Advanced Diploma in Accounting and Finance Level 5</w:t>
            </w:r>
          </w:p>
        </w:tc>
      </w:tr>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F4278" w:rsidRPr="00B0415E" w:rsidRDefault="00DC09FA" w:rsidP="00F75C11">
            <w:r>
              <w:t>#6</w:t>
            </w:r>
          </w:p>
        </w:tc>
      </w:tr>
    </w:tbl>
    <w:p w:rsidR="007F4278" w:rsidRDefault="007F4278" w:rsidP="007F4278">
      <w:pPr>
        <w:rPr>
          <w:b/>
          <w:lang w:val="en-US"/>
        </w:rPr>
      </w:pPr>
    </w:p>
    <w:p w:rsidR="007F4278" w:rsidRDefault="007F4278" w:rsidP="007F4278">
      <w:pPr>
        <w:rPr>
          <w:b/>
          <w:sz w:val="28"/>
          <w:lang w:val="en-US"/>
        </w:rPr>
      </w:pPr>
      <w:r w:rsidRPr="00443E6F">
        <w:rPr>
          <w:b/>
          <w:sz w:val="28"/>
          <w:lang w:val="en-US"/>
        </w:rPr>
        <w:t>Marking Criteria:</w:t>
      </w:r>
    </w:p>
    <w:p w:rsidR="007F4278" w:rsidRDefault="007F4278" w:rsidP="007F4278">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F4278" w:rsidRPr="00443E6F" w:rsidRDefault="007F4278" w:rsidP="007F4278">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7F4278" w:rsidTr="00F75C11">
        <w:tc>
          <w:tcPr>
            <w:tcW w:w="9242" w:type="dxa"/>
          </w:tcPr>
          <w:p w:rsidR="007F4278" w:rsidRPr="0039594B" w:rsidRDefault="007F4278" w:rsidP="00F75C1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tc>
      </w:tr>
    </w:tbl>
    <w:p w:rsidR="007F4278" w:rsidRPr="00B0415E" w:rsidRDefault="007F4278" w:rsidP="007F4278">
      <w:pPr>
        <w:autoSpaceDE w:val="0"/>
        <w:autoSpaceDN w:val="0"/>
        <w:adjustRightInd w:val="0"/>
        <w:spacing w:after="0" w:line="240" w:lineRule="auto"/>
        <w:rPr>
          <w:rFonts w:cs="CalvertMT-Bold"/>
          <w:b/>
          <w:bCs/>
          <w:color w:val="002060"/>
          <w:sz w:val="28"/>
          <w:lang w:val="en-US"/>
        </w:rPr>
      </w:pPr>
    </w:p>
    <w:p w:rsidR="007F4278" w:rsidRPr="00B0415E" w:rsidRDefault="007F4278" w:rsidP="007F427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F4278" w:rsidRPr="00B0415E" w:rsidRDefault="007F4278" w:rsidP="007F4278">
      <w:pPr>
        <w:autoSpaceDE w:val="0"/>
        <w:autoSpaceDN w:val="0"/>
        <w:adjustRightInd w:val="0"/>
        <w:spacing w:after="0" w:line="240" w:lineRule="auto"/>
        <w:rPr>
          <w:rFonts w:cs="CalvertMT-Bold"/>
          <w:b/>
          <w:bCs/>
          <w:color w:val="001AE6"/>
          <w:lang w:val="en-US"/>
        </w:rPr>
      </w:pPr>
    </w:p>
    <w:p w:rsidR="007F4278" w:rsidRPr="00B0415E" w:rsidRDefault="007F4278" w:rsidP="007F4278">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F4278" w:rsidRPr="00B0415E" w:rsidRDefault="007F4278" w:rsidP="007F4278">
      <w:pPr>
        <w:autoSpaceDE w:val="0"/>
        <w:autoSpaceDN w:val="0"/>
        <w:adjustRightInd w:val="0"/>
        <w:spacing w:after="0" w:line="240" w:lineRule="auto"/>
        <w:rPr>
          <w:rFonts w:cs="Bliss-Regular"/>
          <w:color w:val="000000"/>
          <w:lang w:val="en-US"/>
        </w:rPr>
      </w:pPr>
    </w:p>
    <w:p w:rsidR="007F4278" w:rsidRPr="00B0415E" w:rsidRDefault="007F4278" w:rsidP="007F4278">
      <w:pPr>
        <w:autoSpaceDE w:val="0"/>
        <w:autoSpaceDN w:val="0"/>
        <w:adjustRightInd w:val="0"/>
        <w:spacing w:after="0" w:line="240" w:lineRule="auto"/>
        <w:rPr>
          <w:rFonts w:cs="Bliss-Regular"/>
          <w:color w:val="000000"/>
          <w:lang w:val="en-US"/>
        </w:rPr>
      </w:pPr>
    </w:p>
    <w:p w:rsidR="007F4278" w:rsidRPr="00B0415E" w:rsidRDefault="007F4278" w:rsidP="007F4278">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1"/>
        <w:gridCol w:w="1250"/>
        <w:gridCol w:w="1597"/>
      </w:tblGrid>
      <w:tr w:rsidR="00DD6EC6" w:rsidRPr="00B0415E" w:rsidTr="00F75C11">
        <w:tc>
          <w:tcPr>
            <w:tcW w:w="2310" w:type="dxa"/>
            <w:shd w:val="clear" w:color="auto" w:fill="D9D9D9" w:themeFill="background1" w:themeFillShade="D9"/>
          </w:tcPr>
          <w:p w:rsidR="007F4278" w:rsidRPr="00B0415E" w:rsidRDefault="007F4278" w:rsidP="00F75C11">
            <w:pPr>
              <w:rPr>
                <w:rFonts w:cs="Bliss-Regular"/>
                <w:color w:val="000000"/>
              </w:rPr>
            </w:pPr>
            <w:r w:rsidRPr="00B0415E">
              <w:rPr>
                <w:rFonts w:cs="Bliss-Regular"/>
                <w:color w:val="000000"/>
              </w:rPr>
              <w:t>Student Signature</w:t>
            </w:r>
          </w:p>
        </w:tc>
        <w:tc>
          <w:tcPr>
            <w:tcW w:w="4035" w:type="dxa"/>
          </w:tcPr>
          <w:p w:rsidR="007F4278" w:rsidRPr="00B0415E" w:rsidRDefault="00DD6EC6" w:rsidP="00F75C11">
            <w:pPr>
              <w:rPr>
                <w:rFonts w:cs="Bliss-Regular"/>
                <w:color w:val="000000"/>
              </w:rPr>
            </w:pPr>
            <w:r>
              <w:rPr>
                <w:rFonts w:cs="Bliss-Regular"/>
                <w:color w:val="000000"/>
              </w:rPr>
              <w:t>Michelle Thomson</w:t>
            </w:r>
          </w:p>
        </w:tc>
        <w:tc>
          <w:tcPr>
            <w:tcW w:w="1276" w:type="dxa"/>
            <w:shd w:val="clear" w:color="auto" w:fill="D9D9D9" w:themeFill="background1" w:themeFillShade="D9"/>
          </w:tcPr>
          <w:p w:rsidR="007F4278" w:rsidRPr="00B0415E" w:rsidRDefault="007F4278" w:rsidP="00F75C11">
            <w:pPr>
              <w:rPr>
                <w:rFonts w:cs="Bliss-Regular"/>
                <w:color w:val="000000"/>
              </w:rPr>
            </w:pPr>
            <w:r w:rsidRPr="00B0415E">
              <w:rPr>
                <w:rFonts w:cs="Bliss-Regular"/>
                <w:color w:val="000000"/>
              </w:rPr>
              <w:t>Date</w:t>
            </w:r>
          </w:p>
        </w:tc>
        <w:tc>
          <w:tcPr>
            <w:tcW w:w="1621" w:type="dxa"/>
          </w:tcPr>
          <w:p w:rsidR="007F4278" w:rsidRPr="00B0415E" w:rsidRDefault="00DB5E6E" w:rsidP="00E014CB">
            <w:pPr>
              <w:rPr>
                <w:rFonts w:cs="Bliss-Regular"/>
                <w:color w:val="000000"/>
              </w:rPr>
            </w:pPr>
            <w:r>
              <w:rPr>
                <w:rFonts w:cs="Bliss-Regular"/>
                <w:color w:val="000000"/>
              </w:rPr>
              <w:t>17</w:t>
            </w:r>
            <w:bookmarkStart w:id="0" w:name="_GoBack"/>
            <w:bookmarkEnd w:id="0"/>
            <w:r w:rsidR="00BA48DB">
              <w:rPr>
                <w:rFonts w:cs="Bliss-Regular"/>
                <w:color w:val="000000"/>
              </w:rPr>
              <w:t>/0</w:t>
            </w:r>
            <w:r w:rsidR="00DC09FA">
              <w:rPr>
                <w:rFonts w:cs="Bliss-Regular"/>
                <w:color w:val="000000"/>
              </w:rPr>
              <w:t>6</w:t>
            </w:r>
            <w:r w:rsidR="00BA48DB">
              <w:rPr>
                <w:rFonts w:cs="Bliss-Regular"/>
                <w:color w:val="000000"/>
              </w:rPr>
              <w:t>/19</w:t>
            </w:r>
          </w:p>
        </w:tc>
      </w:tr>
    </w:tbl>
    <w:p w:rsidR="007F4278" w:rsidRPr="00B0415E" w:rsidRDefault="007F4278" w:rsidP="007F4278">
      <w:pPr>
        <w:rPr>
          <w:rFonts w:cs="Bliss-Regular"/>
          <w:color w:val="000000"/>
          <w:lang w:val="en-US"/>
        </w:rPr>
      </w:pPr>
    </w:p>
    <w:p w:rsidR="007F4278" w:rsidRPr="00B0415E" w:rsidRDefault="007F4278" w:rsidP="007F4278">
      <w:pPr>
        <w:rPr>
          <w:rFonts w:cs="Bliss-Regular"/>
          <w:color w:val="000000"/>
          <w:lang w:val="en-US"/>
        </w:rPr>
      </w:pPr>
    </w:p>
    <w:p w:rsidR="007F4278" w:rsidRPr="00B0415E" w:rsidRDefault="007F4278" w:rsidP="007F427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0"/>
        <w:gridCol w:w="4496"/>
      </w:tblGrid>
      <w:tr w:rsidR="007F4278" w:rsidRPr="00B0415E" w:rsidTr="00F75C11">
        <w:trPr>
          <w:trHeight w:val="249"/>
        </w:trPr>
        <w:tc>
          <w:tcPr>
            <w:tcW w:w="4621" w:type="dxa"/>
            <w:shd w:val="clear" w:color="auto" w:fill="D9D9D9" w:themeFill="background1" w:themeFillShade="D9"/>
          </w:tcPr>
          <w:p w:rsidR="007F4278" w:rsidRPr="00B0415E" w:rsidRDefault="007F4278" w:rsidP="00F75C11">
            <w:pPr>
              <w:rPr>
                <w:b/>
                <w:color w:val="002060"/>
              </w:rPr>
            </w:pPr>
            <w:r w:rsidRPr="00B0415E">
              <w:rPr>
                <w:b/>
                <w:color w:val="002060"/>
              </w:rPr>
              <w:t>Total Marks</w:t>
            </w:r>
          </w:p>
        </w:tc>
        <w:tc>
          <w:tcPr>
            <w:tcW w:w="4621" w:type="dxa"/>
          </w:tcPr>
          <w:p w:rsidR="007F4278" w:rsidRPr="00B0415E" w:rsidRDefault="007F4278" w:rsidP="00F75C11">
            <w:pPr>
              <w:rPr>
                <w:rFonts w:cs="Times New Roman"/>
                <w:szCs w:val="32"/>
              </w:rPr>
            </w:pPr>
          </w:p>
        </w:tc>
      </w:tr>
      <w:tr w:rsidR="007F4278" w:rsidRPr="00B0415E" w:rsidTr="00F75C11">
        <w:tc>
          <w:tcPr>
            <w:tcW w:w="4621" w:type="dxa"/>
            <w:shd w:val="clear" w:color="auto" w:fill="D9D9D9" w:themeFill="background1" w:themeFillShade="D9"/>
          </w:tcPr>
          <w:p w:rsidR="007F4278" w:rsidRPr="00B0415E" w:rsidRDefault="007F4278" w:rsidP="00F75C11">
            <w:pPr>
              <w:rPr>
                <w:b/>
                <w:color w:val="002060"/>
              </w:rPr>
            </w:pPr>
            <w:r w:rsidRPr="00B0415E">
              <w:rPr>
                <w:b/>
                <w:color w:val="002060"/>
              </w:rPr>
              <w:t>Marks Obtained</w:t>
            </w:r>
          </w:p>
        </w:tc>
        <w:tc>
          <w:tcPr>
            <w:tcW w:w="4621" w:type="dxa"/>
          </w:tcPr>
          <w:p w:rsidR="007F4278" w:rsidRPr="00B0415E" w:rsidRDefault="007F4278" w:rsidP="00F75C11">
            <w:pPr>
              <w:rPr>
                <w:rFonts w:cs="Times New Roman"/>
                <w:szCs w:val="32"/>
              </w:rPr>
            </w:pPr>
          </w:p>
        </w:tc>
      </w:tr>
      <w:tr w:rsidR="007F4278" w:rsidRPr="00B0415E" w:rsidTr="00F75C11">
        <w:tc>
          <w:tcPr>
            <w:tcW w:w="4621" w:type="dxa"/>
            <w:shd w:val="clear" w:color="auto" w:fill="D9D9D9" w:themeFill="background1" w:themeFillShade="D9"/>
          </w:tcPr>
          <w:p w:rsidR="007F4278" w:rsidRPr="00B0415E" w:rsidRDefault="007F4278" w:rsidP="00F75C11">
            <w:pPr>
              <w:rPr>
                <w:b/>
                <w:color w:val="002060"/>
              </w:rPr>
            </w:pPr>
            <w:r w:rsidRPr="00B0415E">
              <w:rPr>
                <w:b/>
                <w:color w:val="002060"/>
              </w:rPr>
              <w:t>Peentage / Grade</w:t>
            </w:r>
          </w:p>
        </w:tc>
        <w:tc>
          <w:tcPr>
            <w:tcW w:w="4621" w:type="dxa"/>
          </w:tcPr>
          <w:p w:rsidR="007F4278" w:rsidRPr="00B0415E" w:rsidRDefault="007F4278" w:rsidP="00F75C11">
            <w:pPr>
              <w:rPr>
                <w:rFonts w:cs="Times New Roman"/>
                <w:szCs w:val="32"/>
              </w:rPr>
            </w:pPr>
          </w:p>
        </w:tc>
      </w:tr>
    </w:tbl>
    <w:p w:rsidR="007F4278" w:rsidRDefault="007F4278" w:rsidP="007F4278">
      <w:pPr>
        <w:spacing w:line="360" w:lineRule="auto"/>
        <w:rPr>
          <w:rFonts w:ascii="Arial" w:hAnsi="Arial" w:cs="Arial"/>
          <w:sz w:val="24"/>
          <w:szCs w:val="24"/>
        </w:rPr>
      </w:pPr>
    </w:p>
    <w:p w:rsidR="007F4278" w:rsidRDefault="007F4278">
      <w:pPr>
        <w:rPr>
          <w:rFonts w:ascii="Arial" w:hAnsi="Arial" w:cs="Arial"/>
          <w:sz w:val="24"/>
          <w:szCs w:val="24"/>
        </w:rPr>
      </w:pPr>
      <w:r>
        <w:rPr>
          <w:rFonts w:ascii="Arial" w:hAnsi="Arial" w:cs="Arial"/>
          <w:sz w:val="24"/>
          <w:szCs w:val="24"/>
        </w:rPr>
        <w:br w:type="page"/>
      </w:r>
    </w:p>
    <w:p w:rsidR="00CC7380" w:rsidRPr="00B237B9" w:rsidRDefault="00CC7380" w:rsidP="006F412B">
      <w:pPr>
        <w:spacing w:line="360" w:lineRule="auto"/>
        <w:jc w:val="right"/>
        <w:rPr>
          <w:rFonts w:ascii="Arial" w:hAnsi="Arial" w:cs="Arial"/>
          <w:sz w:val="24"/>
          <w:szCs w:val="24"/>
        </w:rPr>
      </w:pPr>
      <w:r w:rsidRPr="00B237B9">
        <w:rPr>
          <w:rFonts w:ascii="Arial" w:hAnsi="Arial" w:cs="Arial"/>
          <w:sz w:val="24"/>
          <w:szCs w:val="24"/>
        </w:rPr>
        <w:lastRenderedPageBreak/>
        <w:t>Mich</w:t>
      </w:r>
      <w:r w:rsidR="00F94611">
        <w:rPr>
          <w:rFonts w:ascii="Arial" w:hAnsi="Arial" w:cs="Arial"/>
          <w:sz w:val="24"/>
          <w:szCs w:val="24"/>
        </w:rPr>
        <w:t xml:space="preserve">elle Thomson 31752, Assignment </w:t>
      </w:r>
      <w:r w:rsidR="00DC09FA">
        <w:rPr>
          <w:rFonts w:ascii="Arial" w:hAnsi="Arial" w:cs="Arial"/>
          <w:sz w:val="24"/>
          <w:szCs w:val="24"/>
        </w:rPr>
        <w:t>6</w:t>
      </w:r>
      <w:r w:rsidRPr="00B237B9">
        <w:rPr>
          <w:rFonts w:ascii="Arial" w:hAnsi="Arial" w:cs="Arial"/>
          <w:sz w:val="24"/>
          <w:szCs w:val="24"/>
        </w:rPr>
        <w:t>, Page 1</w:t>
      </w:r>
    </w:p>
    <w:p w:rsidR="00CC7380" w:rsidRPr="00B237B9" w:rsidRDefault="00DC09FA" w:rsidP="00B237B9">
      <w:pPr>
        <w:spacing w:line="360" w:lineRule="auto"/>
        <w:rPr>
          <w:rFonts w:ascii="Arial" w:hAnsi="Arial" w:cs="Arial"/>
          <w:b/>
          <w:sz w:val="24"/>
          <w:szCs w:val="24"/>
          <w:u w:val="single"/>
        </w:rPr>
      </w:pPr>
      <w:r>
        <w:rPr>
          <w:rFonts w:ascii="Arial" w:hAnsi="Arial" w:cs="Arial"/>
          <w:b/>
          <w:sz w:val="24"/>
          <w:szCs w:val="24"/>
          <w:u w:val="single"/>
        </w:rPr>
        <w:t>Balance Sheet</w:t>
      </w:r>
    </w:p>
    <w:p w:rsidR="00F372E5" w:rsidRDefault="00DC09FA" w:rsidP="00F372E5">
      <w:pPr>
        <w:pStyle w:val="ListParagraph"/>
        <w:numPr>
          <w:ilvl w:val="0"/>
          <w:numId w:val="4"/>
        </w:numPr>
        <w:spacing w:line="360" w:lineRule="auto"/>
        <w:rPr>
          <w:rFonts w:ascii="Arial" w:hAnsi="Arial" w:cs="Arial"/>
          <w:sz w:val="24"/>
          <w:szCs w:val="24"/>
        </w:rPr>
      </w:pPr>
      <w:r w:rsidRPr="00B90871">
        <w:rPr>
          <w:rFonts w:ascii="Arial" w:hAnsi="Arial" w:cs="Arial"/>
          <w:sz w:val="24"/>
          <w:szCs w:val="24"/>
        </w:rPr>
        <w:t>A Balance Sheet can also be known as a Statement of Financial Position and conveys to interested parties a business’s financial position</w:t>
      </w:r>
      <w:r w:rsidR="008E5E25">
        <w:rPr>
          <w:rFonts w:ascii="Arial" w:hAnsi="Arial" w:cs="Arial"/>
          <w:sz w:val="24"/>
          <w:szCs w:val="24"/>
        </w:rPr>
        <w:t xml:space="preserve"> at a</w:t>
      </w:r>
      <w:r w:rsidR="00DB5E6E">
        <w:rPr>
          <w:rFonts w:ascii="Arial" w:hAnsi="Arial" w:cs="Arial"/>
          <w:sz w:val="24"/>
          <w:szCs w:val="24"/>
        </w:rPr>
        <w:t xml:space="preserve"> </w:t>
      </w:r>
      <w:r w:rsidR="008E5E25">
        <w:rPr>
          <w:rFonts w:ascii="Arial" w:hAnsi="Arial" w:cs="Arial"/>
          <w:sz w:val="24"/>
          <w:szCs w:val="24"/>
        </w:rPr>
        <w:t>particular moment in time</w:t>
      </w:r>
      <w:r w:rsidRPr="00B90871">
        <w:rPr>
          <w:rFonts w:ascii="Arial" w:hAnsi="Arial" w:cs="Arial"/>
          <w:sz w:val="24"/>
          <w:szCs w:val="24"/>
        </w:rPr>
        <w:t>.</w:t>
      </w:r>
      <w:r w:rsidR="00B90871" w:rsidRPr="00B90871">
        <w:rPr>
          <w:rFonts w:ascii="Arial" w:hAnsi="Arial" w:cs="Arial"/>
          <w:sz w:val="24"/>
          <w:szCs w:val="24"/>
        </w:rPr>
        <w:t xml:space="preserve">  It states the assets, liabilities and owners’ equit</w:t>
      </w:r>
      <w:r w:rsidR="003C4ECF">
        <w:rPr>
          <w:rFonts w:ascii="Arial" w:hAnsi="Arial" w:cs="Arial"/>
          <w:sz w:val="24"/>
          <w:szCs w:val="24"/>
        </w:rPr>
        <w:t>y at a particular point in time providing a snapshot of what a business owns (assets) and owes (liabilities) as well as shareholders’ investment (equity). It provides an insight into a company and its financial operations.  As financial statements are prepared using GAAP it means it is reliable and can be compared from one</w:t>
      </w:r>
      <w:r w:rsidR="00F372E5">
        <w:rPr>
          <w:rFonts w:ascii="Arial" w:hAnsi="Arial" w:cs="Arial"/>
          <w:sz w:val="24"/>
          <w:szCs w:val="24"/>
        </w:rPr>
        <w:t xml:space="preserve"> accounting period to the next which is important for decision making and restructuring.  </w:t>
      </w:r>
    </w:p>
    <w:p w:rsidR="00DB5E6E" w:rsidRDefault="00DB5E6E" w:rsidP="00DB5E6E">
      <w:pPr>
        <w:pStyle w:val="ListParagraph"/>
        <w:spacing w:line="360" w:lineRule="auto"/>
        <w:rPr>
          <w:rFonts w:ascii="Arial" w:hAnsi="Arial" w:cs="Arial"/>
          <w:sz w:val="24"/>
          <w:szCs w:val="24"/>
        </w:rPr>
      </w:pPr>
    </w:p>
    <w:p w:rsidR="00DB5E6E" w:rsidRDefault="00DB5E6E" w:rsidP="00DB5E6E">
      <w:pPr>
        <w:pStyle w:val="ListParagraph"/>
        <w:spacing w:line="360" w:lineRule="auto"/>
        <w:rPr>
          <w:rFonts w:ascii="Arial" w:hAnsi="Arial" w:cs="Arial"/>
          <w:sz w:val="24"/>
          <w:szCs w:val="24"/>
        </w:rPr>
      </w:pPr>
      <w:r>
        <w:rPr>
          <w:rFonts w:ascii="Arial" w:hAnsi="Arial" w:cs="Arial"/>
          <w:sz w:val="24"/>
          <w:szCs w:val="24"/>
        </w:rPr>
        <w:t>Information in the balance sheet can be used to make calculations in the form of ratios which help interpret the results giving a much better understanding of financial position. They help make comparisons between companies and establish financial trends.</w:t>
      </w:r>
    </w:p>
    <w:p w:rsidR="00DB5E6E" w:rsidRDefault="00DB5E6E" w:rsidP="00DB5E6E">
      <w:pPr>
        <w:pStyle w:val="ListParagraph"/>
        <w:spacing w:line="360" w:lineRule="auto"/>
        <w:rPr>
          <w:rFonts w:ascii="Arial" w:hAnsi="Arial" w:cs="Arial"/>
          <w:sz w:val="24"/>
          <w:szCs w:val="24"/>
        </w:rPr>
      </w:pPr>
    </w:p>
    <w:p w:rsidR="00F372E5" w:rsidRDefault="00F372E5" w:rsidP="00F372E5">
      <w:pPr>
        <w:pStyle w:val="ListParagraph"/>
        <w:spacing w:line="360" w:lineRule="auto"/>
        <w:rPr>
          <w:rFonts w:ascii="Arial" w:hAnsi="Arial" w:cs="Arial"/>
          <w:sz w:val="24"/>
          <w:szCs w:val="24"/>
        </w:rPr>
      </w:pPr>
      <w:r>
        <w:rPr>
          <w:rFonts w:ascii="Arial" w:hAnsi="Arial" w:cs="Arial"/>
          <w:sz w:val="24"/>
          <w:szCs w:val="24"/>
        </w:rPr>
        <w:t xml:space="preserve">By comparing the current assets against the current liabilities the Balance sheet can be used to determine the short term financial status of a business and whether it has sufficient funds to pay off its’ short term obligations. </w:t>
      </w:r>
    </w:p>
    <w:p w:rsidR="00F372E5" w:rsidRDefault="00F372E5" w:rsidP="00F372E5">
      <w:pPr>
        <w:pStyle w:val="ListParagraph"/>
        <w:spacing w:line="360" w:lineRule="auto"/>
        <w:rPr>
          <w:rFonts w:ascii="Arial" w:hAnsi="Arial" w:cs="Arial"/>
          <w:sz w:val="24"/>
          <w:szCs w:val="24"/>
        </w:rPr>
      </w:pPr>
      <w:r>
        <w:rPr>
          <w:rFonts w:ascii="Arial" w:hAnsi="Arial" w:cs="Arial"/>
          <w:sz w:val="24"/>
          <w:szCs w:val="24"/>
        </w:rPr>
        <w:t xml:space="preserve">It is an important tool for investors or potential investors and bankers can evaluate the creditworthiness of the business based on </w:t>
      </w:r>
      <w:r w:rsidR="005F4260">
        <w:rPr>
          <w:rFonts w:ascii="Arial" w:hAnsi="Arial" w:cs="Arial"/>
          <w:sz w:val="24"/>
          <w:szCs w:val="24"/>
        </w:rPr>
        <w:t>its’ health and accuracy</w:t>
      </w:r>
      <w:r>
        <w:rPr>
          <w:rFonts w:ascii="Arial" w:hAnsi="Arial" w:cs="Arial"/>
          <w:sz w:val="24"/>
          <w:szCs w:val="24"/>
        </w:rPr>
        <w:t>.</w:t>
      </w:r>
    </w:p>
    <w:p w:rsidR="00F372E5" w:rsidRDefault="00F372E5" w:rsidP="00F372E5">
      <w:pPr>
        <w:pStyle w:val="ListParagraph"/>
        <w:spacing w:line="360" w:lineRule="auto"/>
        <w:rPr>
          <w:rFonts w:ascii="Arial" w:hAnsi="Arial" w:cs="Arial"/>
          <w:sz w:val="24"/>
          <w:szCs w:val="24"/>
        </w:rPr>
      </w:pPr>
    </w:p>
    <w:p w:rsidR="00F372E5" w:rsidRPr="00F372E5" w:rsidRDefault="00F372E5" w:rsidP="00F372E5">
      <w:pPr>
        <w:pStyle w:val="ListParagraph"/>
        <w:spacing w:line="360" w:lineRule="auto"/>
        <w:rPr>
          <w:rFonts w:ascii="Arial" w:hAnsi="Arial" w:cs="Arial"/>
          <w:sz w:val="24"/>
          <w:szCs w:val="24"/>
        </w:rPr>
      </w:pPr>
    </w:p>
    <w:p w:rsidR="001F08D7" w:rsidRDefault="005F4260" w:rsidP="00F372E5">
      <w:pPr>
        <w:pStyle w:val="ListParagraph"/>
        <w:numPr>
          <w:ilvl w:val="0"/>
          <w:numId w:val="4"/>
        </w:numPr>
        <w:spacing w:line="360" w:lineRule="auto"/>
        <w:rPr>
          <w:rFonts w:ascii="Arial" w:hAnsi="Arial" w:cs="Arial"/>
          <w:sz w:val="24"/>
          <w:szCs w:val="24"/>
        </w:rPr>
      </w:pPr>
      <w:r>
        <w:rPr>
          <w:rFonts w:ascii="Arial" w:hAnsi="Arial" w:cs="Arial"/>
          <w:sz w:val="24"/>
          <w:szCs w:val="24"/>
        </w:rPr>
        <w:t>Assets are items of value a business owns, creates or benefi</w:t>
      </w:r>
      <w:r w:rsidR="008E5E25">
        <w:rPr>
          <w:rFonts w:ascii="Arial" w:hAnsi="Arial" w:cs="Arial"/>
          <w:sz w:val="24"/>
          <w:szCs w:val="24"/>
        </w:rPr>
        <w:t>t</w:t>
      </w:r>
      <w:r>
        <w:rPr>
          <w:rFonts w:ascii="Arial" w:hAnsi="Arial" w:cs="Arial"/>
          <w:sz w:val="24"/>
          <w:szCs w:val="24"/>
        </w:rPr>
        <w:t>s from.  On a Balance Sheet assets are split into current assets and fixed assets and are listed in order of their liquidity. Current assets are listed first and can be expected to be converted into cash within a period of one year from the balance sheet date.  Examples of current assets are cash, accounts receivables, stock, prepaid expenses</w:t>
      </w:r>
      <w:r w:rsidR="00B44D28">
        <w:rPr>
          <w:rFonts w:ascii="Arial" w:hAnsi="Arial" w:cs="Arial"/>
          <w:sz w:val="24"/>
          <w:szCs w:val="24"/>
        </w:rPr>
        <w:t xml:space="preserve"> and short term investments. </w:t>
      </w:r>
    </w:p>
    <w:p w:rsidR="001F08D7" w:rsidRDefault="001F08D7" w:rsidP="001F08D7">
      <w:pPr>
        <w:pStyle w:val="ListParagraph"/>
        <w:spacing w:line="360" w:lineRule="auto"/>
        <w:rPr>
          <w:rFonts w:ascii="Arial" w:hAnsi="Arial" w:cs="Arial"/>
          <w:sz w:val="24"/>
          <w:szCs w:val="24"/>
        </w:rPr>
      </w:pPr>
    </w:p>
    <w:p w:rsidR="00DB5E6E" w:rsidRDefault="00DB5E6E" w:rsidP="001F08D7">
      <w:pPr>
        <w:pStyle w:val="ListParagraph"/>
        <w:spacing w:line="360" w:lineRule="auto"/>
        <w:rPr>
          <w:rFonts w:ascii="Arial" w:hAnsi="Arial" w:cs="Arial"/>
          <w:sz w:val="24"/>
          <w:szCs w:val="24"/>
        </w:rPr>
      </w:pPr>
    </w:p>
    <w:p w:rsidR="00DB5E6E" w:rsidRDefault="00DB5E6E" w:rsidP="00DB5E6E">
      <w:pPr>
        <w:spacing w:line="360" w:lineRule="auto"/>
        <w:jc w:val="right"/>
        <w:rPr>
          <w:rFonts w:ascii="Arial" w:hAnsi="Arial" w:cs="Arial"/>
          <w:sz w:val="24"/>
          <w:szCs w:val="24"/>
        </w:rPr>
      </w:pPr>
      <w:r w:rsidRPr="00B237B9">
        <w:rPr>
          <w:rFonts w:ascii="Arial" w:hAnsi="Arial" w:cs="Arial"/>
          <w:sz w:val="24"/>
          <w:szCs w:val="24"/>
        </w:rPr>
        <w:lastRenderedPageBreak/>
        <w:t>Mich</w:t>
      </w:r>
      <w:r>
        <w:rPr>
          <w:rFonts w:ascii="Arial" w:hAnsi="Arial" w:cs="Arial"/>
          <w:sz w:val="24"/>
          <w:szCs w:val="24"/>
        </w:rPr>
        <w:t>elle Thomson 31752, Assignment 6, Page 2</w:t>
      </w:r>
    </w:p>
    <w:p w:rsidR="00DB5E6E" w:rsidRDefault="00DB5E6E" w:rsidP="001F08D7">
      <w:pPr>
        <w:pStyle w:val="ListParagraph"/>
        <w:spacing w:line="360" w:lineRule="auto"/>
        <w:rPr>
          <w:rFonts w:ascii="Arial" w:hAnsi="Arial" w:cs="Arial"/>
          <w:sz w:val="24"/>
          <w:szCs w:val="24"/>
        </w:rPr>
      </w:pPr>
    </w:p>
    <w:p w:rsidR="00B90871" w:rsidRDefault="00B44D28" w:rsidP="001F08D7">
      <w:pPr>
        <w:pStyle w:val="ListParagraph"/>
        <w:spacing w:line="360" w:lineRule="auto"/>
        <w:rPr>
          <w:rFonts w:ascii="Arial" w:hAnsi="Arial" w:cs="Arial"/>
          <w:sz w:val="24"/>
          <w:szCs w:val="24"/>
        </w:rPr>
      </w:pPr>
      <w:r>
        <w:rPr>
          <w:rFonts w:ascii="Arial" w:hAnsi="Arial" w:cs="Arial"/>
          <w:sz w:val="24"/>
          <w:szCs w:val="24"/>
        </w:rPr>
        <w:t xml:space="preserve">Fixed assets </w:t>
      </w:r>
      <w:r w:rsidR="004523AD">
        <w:rPr>
          <w:rFonts w:ascii="Arial" w:hAnsi="Arial" w:cs="Arial"/>
          <w:sz w:val="24"/>
          <w:szCs w:val="24"/>
        </w:rPr>
        <w:t>are assets that cannot be easily converted into cash and are expected to last a long time. Examples are land and buildings, plant and machinery, vehicles, office furniture and equipment. They will be recorded at their net book value which is their original or historic cost less a charge for depreciation. These are tangible fixed assets. Examples of intangible fixed assets are patents, goodwill, copyrights and trademarks, they are not physical in nature and can be hard to evaluate.</w:t>
      </w:r>
    </w:p>
    <w:p w:rsidR="00B90871" w:rsidRPr="00B90871" w:rsidRDefault="00B90871" w:rsidP="00B90871">
      <w:pPr>
        <w:spacing w:line="360" w:lineRule="auto"/>
        <w:rPr>
          <w:rFonts w:ascii="Arial" w:hAnsi="Arial" w:cs="Arial"/>
          <w:sz w:val="24"/>
          <w:szCs w:val="24"/>
        </w:rPr>
      </w:pPr>
    </w:p>
    <w:p w:rsidR="00AC3776" w:rsidRDefault="00035BD9" w:rsidP="00DB5E6E">
      <w:pPr>
        <w:spacing w:line="360" w:lineRule="auto"/>
        <w:ind w:firstLine="720"/>
        <w:rPr>
          <w:rFonts w:ascii="Arial" w:hAnsi="Arial" w:cs="Arial"/>
          <w:sz w:val="24"/>
          <w:szCs w:val="24"/>
        </w:rPr>
      </w:pPr>
      <w:r>
        <w:rPr>
          <w:rFonts w:ascii="Arial" w:hAnsi="Arial" w:cs="Arial"/>
          <w:sz w:val="24"/>
          <w:szCs w:val="24"/>
        </w:rPr>
        <w:t>The formula for the c</w:t>
      </w:r>
      <w:r w:rsidR="001F08D7">
        <w:rPr>
          <w:rFonts w:ascii="Arial" w:hAnsi="Arial" w:cs="Arial"/>
          <w:sz w:val="24"/>
          <w:szCs w:val="24"/>
        </w:rPr>
        <w:t>urrent ratio</w:t>
      </w:r>
      <w:r>
        <w:rPr>
          <w:rFonts w:ascii="Arial" w:hAnsi="Arial" w:cs="Arial"/>
          <w:sz w:val="24"/>
          <w:szCs w:val="24"/>
        </w:rPr>
        <w:t xml:space="preserve"> is:</w:t>
      </w:r>
    </w:p>
    <w:p w:rsidR="00035BD9" w:rsidRDefault="00035BD9" w:rsidP="00DB5E6E">
      <w:pPr>
        <w:spacing w:line="360" w:lineRule="auto"/>
        <w:ind w:firstLine="720"/>
        <w:rPr>
          <w:rFonts w:ascii="Arial" w:hAnsi="Arial" w:cs="Arial"/>
          <w:sz w:val="24"/>
          <w:szCs w:val="24"/>
        </w:rPr>
      </w:pPr>
      <w:r>
        <w:rPr>
          <w:rFonts w:ascii="Arial" w:hAnsi="Arial" w:cs="Arial"/>
          <w:sz w:val="24"/>
          <w:szCs w:val="24"/>
        </w:rPr>
        <w:t>Current Ratio = Total Current Assets ÷ Total Current Liabilities</w:t>
      </w:r>
    </w:p>
    <w:p w:rsidR="00C620AB" w:rsidRDefault="00C620AB" w:rsidP="00DB5E6E">
      <w:pPr>
        <w:spacing w:line="360" w:lineRule="auto"/>
        <w:ind w:left="720"/>
        <w:rPr>
          <w:rFonts w:ascii="Arial" w:hAnsi="Arial" w:cs="Arial"/>
          <w:sz w:val="24"/>
          <w:szCs w:val="24"/>
        </w:rPr>
      </w:pPr>
      <w:r>
        <w:rPr>
          <w:rFonts w:ascii="Arial" w:hAnsi="Arial" w:cs="Arial"/>
          <w:sz w:val="24"/>
          <w:szCs w:val="24"/>
        </w:rPr>
        <w:t>It is an indicator of a company’s liquidity i.e. whether it can cover all its liabilities by liquidising its current assets. A healthy business should have a ratio between 1.5% and 3% although this will vary dependant on the type of industry. It will be able to cover all its liabilities and still have some leftover. A company with a current ratio of 1 has an equal amount of assets to liabilities and is therefore just able to cover them. If the current ratio is higher than 2 then it may not be fully utilising its current assets efficiently.</w:t>
      </w:r>
    </w:p>
    <w:p w:rsidR="00232B63" w:rsidRDefault="00232B63" w:rsidP="00F94611">
      <w:pPr>
        <w:spacing w:line="360" w:lineRule="auto"/>
        <w:rPr>
          <w:rFonts w:ascii="Arial" w:hAnsi="Arial" w:cs="Arial"/>
          <w:sz w:val="24"/>
          <w:szCs w:val="24"/>
        </w:rPr>
      </w:pPr>
    </w:p>
    <w:p w:rsidR="00FE5EE3" w:rsidRDefault="00B24E04" w:rsidP="00DB5E6E">
      <w:pPr>
        <w:spacing w:line="360" w:lineRule="auto"/>
        <w:ind w:left="720"/>
        <w:rPr>
          <w:rFonts w:ascii="Arial" w:hAnsi="Arial" w:cs="Arial"/>
          <w:sz w:val="24"/>
          <w:szCs w:val="24"/>
        </w:rPr>
      </w:pPr>
      <w:r>
        <w:rPr>
          <w:rFonts w:ascii="Arial" w:hAnsi="Arial" w:cs="Arial"/>
          <w:sz w:val="24"/>
          <w:szCs w:val="24"/>
        </w:rPr>
        <w:t>3.</w:t>
      </w:r>
      <w:r w:rsidR="00C620AB">
        <w:rPr>
          <w:rFonts w:ascii="Arial" w:hAnsi="Arial" w:cs="Arial"/>
          <w:sz w:val="24"/>
          <w:szCs w:val="24"/>
        </w:rPr>
        <w:t xml:space="preserve"> The formula </w:t>
      </w:r>
      <w:r w:rsidR="00C620AB" w:rsidRPr="00C620AB">
        <w:rPr>
          <w:rFonts w:ascii="Arial" w:hAnsi="Arial" w:cs="Arial"/>
          <w:b/>
          <w:sz w:val="24"/>
          <w:szCs w:val="24"/>
        </w:rPr>
        <w:t>Assets = Liabilities + Net Worth</w:t>
      </w:r>
      <w:r w:rsidR="00C620AB">
        <w:rPr>
          <w:rFonts w:ascii="Arial" w:hAnsi="Arial" w:cs="Arial"/>
          <w:sz w:val="24"/>
          <w:szCs w:val="24"/>
        </w:rPr>
        <w:t xml:space="preserve"> is a summary of the balance sheet</w:t>
      </w:r>
      <w:r w:rsidR="008E5E25">
        <w:rPr>
          <w:rFonts w:ascii="Arial" w:hAnsi="Arial" w:cs="Arial"/>
          <w:sz w:val="24"/>
          <w:szCs w:val="24"/>
        </w:rPr>
        <w:t xml:space="preserve"> and represents the relationship between assets, liabilities and owners/shareholders equity. It forms the bases of the double entry book keeping system. The debit side will always equal the credit side.</w:t>
      </w:r>
    </w:p>
    <w:p w:rsidR="00C620AB" w:rsidRDefault="00C620AB" w:rsidP="00DB5E6E">
      <w:pPr>
        <w:spacing w:line="360" w:lineRule="auto"/>
        <w:ind w:left="720"/>
        <w:rPr>
          <w:rFonts w:ascii="Arial" w:hAnsi="Arial" w:cs="Arial"/>
          <w:sz w:val="24"/>
          <w:szCs w:val="24"/>
        </w:rPr>
      </w:pPr>
      <w:r>
        <w:rPr>
          <w:rFonts w:ascii="Arial" w:hAnsi="Arial" w:cs="Arial"/>
          <w:sz w:val="24"/>
          <w:szCs w:val="24"/>
        </w:rPr>
        <w:t>In a balance sheet items are listed in the same order as the formula A = L + NW</w:t>
      </w:r>
    </w:p>
    <w:p w:rsidR="00DB5E6E" w:rsidRDefault="00C620AB" w:rsidP="00DB5E6E">
      <w:pPr>
        <w:spacing w:line="360" w:lineRule="auto"/>
        <w:ind w:left="720"/>
        <w:rPr>
          <w:rFonts w:ascii="Arial" w:hAnsi="Arial" w:cs="Arial"/>
          <w:sz w:val="24"/>
          <w:szCs w:val="24"/>
        </w:rPr>
      </w:pPr>
      <w:r>
        <w:rPr>
          <w:rFonts w:ascii="Arial" w:hAnsi="Arial" w:cs="Arial"/>
          <w:sz w:val="24"/>
          <w:szCs w:val="24"/>
        </w:rPr>
        <w:t xml:space="preserve">Assets are listed first in order of </w:t>
      </w:r>
      <w:r w:rsidR="008E5E25">
        <w:rPr>
          <w:rFonts w:ascii="Arial" w:hAnsi="Arial" w:cs="Arial"/>
          <w:sz w:val="24"/>
          <w:szCs w:val="24"/>
        </w:rPr>
        <w:t>liquidity so current assets followed by</w:t>
      </w:r>
      <w:r>
        <w:rPr>
          <w:rFonts w:ascii="Arial" w:hAnsi="Arial" w:cs="Arial"/>
          <w:sz w:val="24"/>
          <w:szCs w:val="24"/>
        </w:rPr>
        <w:t xml:space="preserve"> fixed assets.  </w:t>
      </w:r>
      <w:r w:rsidR="008E5E25">
        <w:rPr>
          <w:rFonts w:ascii="Arial" w:hAnsi="Arial" w:cs="Arial"/>
          <w:sz w:val="24"/>
          <w:szCs w:val="24"/>
        </w:rPr>
        <w:t>Total Assets is then calculated.</w:t>
      </w:r>
      <w:r>
        <w:rPr>
          <w:rFonts w:ascii="Arial" w:hAnsi="Arial" w:cs="Arial"/>
          <w:sz w:val="24"/>
          <w:szCs w:val="24"/>
        </w:rPr>
        <w:t xml:space="preserve">  Liabilities are then listed, short term followed by long term and </w:t>
      </w:r>
      <w:r w:rsidR="008E5E25">
        <w:rPr>
          <w:rFonts w:ascii="Arial" w:hAnsi="Arial" w:cs="Arial"/>
          <w:sz w:val="24"/>
          <w:szCs w:val="24"/>
        </w:rPr>
        <w:t>the total Liabilities is calculated.</w:t>
      </w:r>
      <w:r>
        <w:rPr>
          <w:rFonts w:ascii="Arial" w:hAnsi="Arial" w:cs="Arial"/>
          <w:sz w:val="24"/>
          <w:szCs w:val="24"/>
        </w:rPr>
        <w:t xml:space="preserve"> Subtracting the total liabilities from the total assets gives the net worth of the company.  Net </w:t>
      </w:r>
    </w:p>
    <w:p w:rsidR="00DB5E6E" w:rsidRDefault="00DB5E6E" w:rsidP="00DB5E6E">
      <w:pPr>
        <w:spacing w:line="360" w:lineRule="auto"/>
        <w:jc w:val="right"/>
        <w:rPr>
          <w:rFonts w:ascii="Arial" w:hAnsi="Arial" w:cs="Arial"/>
          <w:sz w:val="24"/>
          <w:szCs w:val="24"/>
        </w:rPr>
      </w:pPr>
      <w:r w:rsidRPr="00B237B9">
        <w:rPr>
          <w:rFonts w:ascii="Arial" w:hAnsi="Arial" w:cs="Arial"/>
          <w:sz w:val="24"/>
          <w:szCs w:val="24"/>
        </w:rPr>
        <w:lastRenderedPageBreak/>
        <w:t>Mich</w:t>
      </w:r>
      <w:r>
        <w:rPr>
          <w:rFonts w:ascii="Arial" w:hAnsi="Arial" w:cs="Arial"/>
          <w:sz w:val="24"/>
          <w:szCs w:val="24"/>
        </w:rPr>
        <w:t>elle Thomson 31752, Assignment 6</w:t>
      </w:r>
      <w:r>
        <w:rPr>
          <w:rFonts w:ascii="Arial" w:hAnsi="Arial" w:cs="Arial"/>
          <w:sz w:val="24"/>
          <w:szCs w:val="24"/>
        </w:rPr>
        <w:t>, Page 3</w:t>
      </w:r>
    </w:p>
    <w:p w:rsidR="00DB5E6E" w:rsidRDefault="00DB5E6E" w:rsidP="00DB5E6E">
      <w:pPr>
        <w:spacing w:line="360" w:lineRule="auto"/>
        <w:ind w:left="720"/>
        <w:rPr>
          <w:rFonts w:ascii="Arial" w:hAnsi="Arial" w:cs="Arial"/>
          <w:sz w:val="24"/>
          <w:szCs w:val="24"/>
        </w:rPr>
      </w:pPr>
    </w:p>
    <w:p w:rsidR="00C620AB" w:rsidRDefault="00C620AB" w:rsidP="00DB5E6E">
      <w:pPr>
        <w:spacing w:line="360" w:lineRule="auto"/>
        <w:ind w:left="720"/>
        <w:rPr>
          <w:rFonts w:ascii="Arial" w:hAnsi="Arial" w:cs="Arial"/>
          <w:sz w:val="24"/>
          <w:szCs w:val="24"/>
        </w:rPr>
      </w:pPr>
      <w:r>
        <w:rPr>
          <w:rFonts w:ascii="Arial" w:hAnsi="Arial" w:cs="Arial"/>
          <w:sz w:val="24"/>
          <w:szCs w:val="24"/>
        </w:rPr>
        <w:t xml:space="preserve">Worth is also known as shareholders equity and is the value of assets left are paying all </w:t>
      </w:r>
      <w:r w:rsidR="008E5E25">
        <w:rPr>
          <w:rFonts w:ascii="Arial" w:hAnsi="Arial" w:cs="Arial"/>
          <w:sz w:val="24"/>
          <w:szCs w:val="24"/>
        </w:rPr>
        <w:t xml:space="preserve">of </w:t>
      </w:r>
      <w:r>
        <w:rPr>
          <w:rFonts w:ascii="Arial" w:hAnsi="Arial" w:cs="Arial"/>
          <w:sz w:val="24"/>
          <w:szCs w:val="24"/>
        </w:rPr>
        <w:t>its liabilities. Thus the formula</w:t>
      </w:r>
      <w:r>
        <w:rPr>
          <w:rFonts w:ascii="Arial" w:hAnsi="Arial" w:cs="Arial"/>
          <w:sz w:val="24"/>
          <w:szCs w:val="24"/>
        </w:rPr>
        <w:t xml:space="preserve"> can be rearranged as follows:</w:t>
      </w:r>
    </w:p>
    <w:p w:rsidR="00C620AB" w:rsidRDefault="00C620AB" w:rsidP="00DB5E6E">
      <w:pPr>
        <w:spacing w:line="360" w:lineRule="auto"/>
        <w:ind w:firstLine="720"/>
        <w:rPr>
          <w:rFonts w:ascii="Arial" w:hAnsi="Arial" w:cs="Arial"/>
          <w:sz w:val="24"/>
          <w:szCs w:val="24"/>
        </w:rPr>
      </w:pPr>
      <w:r>
        <w:rPr>
          <w:rFonts w:ascii="Arial" w:hAnsi="Arial" w:cs="Arial"/>
          <w:sz w:val="24"/>
          <w:szCs w:val="24"/>
        </w:rPr>
        <w:t>Net Worth = Assets – Liabilities</w:t>
      </w:r>
      <w:r w:rsidR="00DB5E6E">
        <w:rPr>
          <w:rFonts w:ascii="Arial" w:hAnsi="Arial" w:cs="Arial"/>
          <w:sz w:val="24"/>
          <w:szCs w:val="24"/>
        </w:rPr>
        <w:t>.</w:t>
      </w:r>
    </w:p>
    <w:p w:rsidR="00C620AB" w:rsidRDefault="00C620AB" w:rsidP="00DC09FA">
      <w:pPr>
        <w:spacing w:line="360" w:lineRule="auto"/>
        <w:rPr>
          <w:rFonts w:ascii="Arial" w:hAnsi="Arial" w:cs="Arial"/>
          <w:sz w:val="24"/>
          <w:szCs w:val="24"/>
        </w:rPr>
      </w:pPr>
    </w:p>
    <w:p w:rsidR="00C620AB" w:rsidRDefault="00C620AB" w:rsidP="00DC09FA">
      <w:pPr>
        <w:spacing w:line="360" w:lineRule="auto"/>
        <w:rPr>
          <w:rFonts w:ascii="Arial" w:hAnsi="Arial" w:cs="Arial"/>
          <w:sz w:val="24"/>
          <w:szCs w:val="24"/>
        </w:rPr>
      </w:pPr>
    </w:p>
    <w:p w:rsidR="00C620AB" w:rsidRDefault="00C620AB" w:rsidP="00DC09FA">
      <w:pPr>
        <w:spacing w:line="360" w:lineRule="auto"/>
        <w:rPr>
          <w:rFonts w:ascii="Arial" w:hAnsi="Arial" w:cs="Arial"/>
          <w:sz w:val="24"/>
          <w:szCs w:val="24"/>
        </w:rPr>
      </w:pPr>
    </w:p>
    <w:p w:rsidR="00FE5EE3" w:rsidRDefault="00FE5EE3" w:rsidP="00DF5312">
      <w:pPr>
        <w:spacing w:line="360" w:lineRule="auto"/>
        <w:rPr>
          <w:rFonts w:ascii="Arial" w:hAnsi="Arial" w:cs="Arial"/>
          <w:sz w:val="24"/>
          <w:szCs w:val="24"/>
        </w:rPr>
      </w:pPr>
    </w:p>
    <w:p w:rsidR="008B25C9" w:rsidRDefault="008B25C9" w:rsidP="00DF5312">
      <w:pPr>
        <w:spacing w:line="360" w:lineRule="auto"/>
        <w:rPr>
          <w:rFonts w:ascii="Arial" w:hAnsi="Arial" w:cs="Arial"/>
          <w:sz w:val="24"/>
          <w:szCs w:val="24"/>
        </w:rPr>
      </w:pPr>
    </w:p>
    <w:p w:rsidR="007C4639" w:rsidRDefault="007C4639" w:rsidP="00DF5312">
      <w:pPr>
        <w:spacing w:line="360" w:lineRule="auto"/>
        <w:rPr>
          <w:rFonts w:ascii="Arial" w:hAnsi="Arial" w:cs="Arial"/>
          <w:sz w:val="24"/>
          <w:szCs w:val="24"/>
        </w:rPr>
      </w:pPr>
    </w:p>
    <w:sectPr w:rsidR="007C463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A80" w:rsidRDefault="000C0A80" w:rsidP="000F54B4">
      <w:pPr>
        <w:spacing w:after="0" w:line="240" w:lineRule="auto"/>
      </w:pPr>
      <w:r>
        <w:separator/>
      </w:r>
    </w:p>
  </w:endnote>
  <w:endnote w:type="continuationSeparator" w:id="0">
    <w:p w:rsidR="000C0A80" w:rsidRDefault="000C0A80" w:rsidP="000F5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A80" w:rsidRDefault="000C0A80" w:rsidP="000F54B4">
      <w:pPr>
        <w:spacing w:after="0" w:line="240" w:lineRule="auto"/>
      </w:pPr>
      <w:r>
        <w:separator/>
      </w:r>
    </w:p>
  </w:footnote>
  <w:footnote w:type="continuationSeparator" w:id="0">
    <w:p w:rsidR="000C0A80" w:rsidRDefault="000C0A80" w:rsidP="000F54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4B4" w:rsidRDefault="000F54B4">
    <w:pPr>
      <w:pStyle w:val="Header"/>
    </w:pPr>
    <w:r>
      <w:tab/>
      <w:t xml:space="preserve">                                                                           </w:t>
    </w:r>
    <w:r w:rsidR="00CC7380">
      <w:t xml:space="preserve">                    </w:t>
    </w:r>
  </w:p>
  <w:p w:rsidR="000F54B4" w:rsidRDefault="000F54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8092C"/>
    <w:multiLevelType w:val="hybridMultilevel"/>
    <w:tmpl w:val="0B529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19586E"/>
    <w:multiLevelType w:val="hybridMultilevel"/>
    <w:tmpl w:val="DE223D2C"/>
    <w:lvl w:ilvl="0" w:tplc="51AED72A">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4B0B1D9D"/>
    <w:multiLevelType w:val="hybridMultilevel"/>
    <w:tmpl w:val="9DFC7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3A72EB7"/>
    <w:multiLevelType w:val="hybridMultilevel"/>
    <w:tmpl w:val="6A688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0D8"/>
    <w:rsid w:val="000164AC"/>
    <w:rsid w:val="00021F1D"/>
    <w:rsid w:val="00035BD9"/>
    <w:rsid w:val="000C0A80"/>
    <w:rsid w:val="000F54B4"/>
    <w:rsid w:val="001247B1"/>
    <w:rsid w:val="00127DAF"/>
    <w:rsid w:val="001414D2"/>
    <w:rsid w:val="0014662F"/>
    <w:rsid w:val="00155475"/>
    <w:rsid w:val="001633AE"/>
    <w:rsid w:val="001911CB"/>
    <w:rsid w:val="001A13A8"/>
    <w:rsid w:val="001D2FCD"/>
    <w:rsid w:val="001E543A"/>
    <w:rsid w:val="001F08D7"/>
    <w:rsid w:val="00232B63"/>
    <w:rsid w:val="0026489A"/>
    <w:rsid w:val="00280295"/>
    <w:rsid w:val="00284AA9"/>
    <w:rsid w:val="002B1D85"/>
    <w:rsid w:val="002F00C5"/>
    <w:rsid w:val="002F28F9"/>
    <w:rsid w:val="0033613D"/>
    <w:rsid w:val="003C4ECF"/>
    <w:rsid w:val="003E334C"/>
    <w:rsid w:val="0041105F"/>
    <w:rsid w:val="00426FD4"/>
    <w:rsid w:val="00446A9F"/>
    <w:rsid w:val="004523AD"/>
    <w:rsid w:val="00477683"/>
    <w:rsid w:val="00481A32"/>
    <w:rsid w:val="004A0723"/>
    <w:rsid w:val="004A21AF"/>
    <w:rsid w:val="004D0075"/>
    <w:rsid w:val="004D3979"/>
    <w:rsid w:val="004E5139"/>
    <w:rsid w:val="00502DB7"/>
    <w:rsid w:val="005346A0"/>
    <w:rsid w:val="0055285B"/>
    <w:rsid w:val="0055405E"/>
    <w:rsid w:val="00562AF9"/>
    <w:rsid w:val="005663F3"/>
    <w:rsid w:val="005A659E"/>
    <w:rsid w:val="005A6DFC"/>
    <w:rsid w:val="005C3172"/>
    <w:rsid w:val="005D6A38"/>
    <w:rsid w:val="005E1F84"/>
    <w:rsid w:val="005F4260"/>
    <w:rsid w:val="00671C40"/>
    <w:rsid w:val="006D341D"/>
    <w:rsid w:val="006F412B"/>
    <w:rsid w:val="006F6A40"/>
    <w:rsid w:val="00703A98"/>
    <w:rsid w:val="007504E1"/>
    <w:rsid w:val="0078549C"/>
    <w:rsid w:val="007C4639"/>
    <w:rsid w:val="007F4278"/>
    <w:rsid w:val="008211A5"/>
    <w:rsid w:val="008524E2"/>
    <w:rsid w:val="008637E6"/>
    <w:rsid w:val="008B25C9"/>
    <w:rsid w:val="008D35FB"/>
    <w:rsid w:val="008E5E25"/>
    <w:rsid w:val="00935AF8"/>
    <w:rsid w:val="009717D3"/>
    <w:rsid w:val="00973021"/>
    <w:rsid w:val="0099289A"/>
    <w:rsid w:val="009D0285"/>
    <w:rsid w:val="009D2B00"/>
    <w:rsid w:val="00A127D3"/>
    <w:rsid w:val="00A537A3"/>
    <w:rsid w:val="00A561A3"/>
    <w:rsid w:val="00A56AE1"/>
    <w:rsid w:val="00A73584"/>
    <w:rsid w:val="00A85550"/>
    <w:rsid w:val="00AA0679"/>
    <w:rsid w:val="00AB0281"/>
    <w:rsid w:val="00AC3776"/>
    <w:rsid w:val="00AC57D3"/>
    <w:rsid w:val="00AD6EB6"/>
    <w:rsid w:val="00AF2056"/>
    <w:rsid w:val="00AF580B"/>
    <w:rsid w:val="00B237B9"/>
    <w:rsid w:val="00B24E04"/>
    <w:rsid w:val="00B44D28"/>
    <w:rsid w:val="00B90871"/>
    <w:rsid w:val="00B93172"/>
    <w:rsid w:val="00BA48DB"/>
    <w:rsid w:val="00BB1DC8"/>
    <w:rsid w:val="00BB4D74"/>
    <w:rsid w:val="00C269DC"/>
    <w:rsid w:val="00C274CE"/>
    <w:rsid w:val="00C44D88"/>
    <w:rsid w:val="00C57D9F"/>
    <w:rsid w:val="00C620AB"/>
    <w:rsid w:val="00C93FF4"/>
    <w:rsid w:val="00CA1366"/>
    <w:rsid w:val="00CB31C8"/>
    <w:rsid w:val="00CC7380"/>
    <w:rsid w:val="00D707ED"/>
    <w:rsid w:val="00D73D59"/>
    <w:rsid w:val="00D920D8"/>
    <w:rsid w:val="00DA14DF"/>
    <w:rsid w:val="00DB5E6E"/>
    <w:rsid w:val="00DC09FA"/>
    <w:rsid w:val="00DC6597"/>
    <w:rsid w:val="00DD07E7"/>
    <w:rsid w:val="00DD1D8F"/>
    <w:rsid w:val="00DD4B54"/>
    <w:rsid w:val="00DD6EC6"/>
    <w:rsid w:val="00DE6AD2"/>
    <w:rsid w:val="00DF5312"/>
    <w:rsid w:val="00E014CB"/>
    <w:rsid w:val="00E016F5"/>
    <w:rsid w:val="00E12050"/>
    <w:rsid w:val="00E4519E"/>
    <w:rsid w:val="00E65A20"/>
    <w:rsid w:val="00F249A6"/>
    <w:rsid w:val="00F372E5"/>
    <w:rsid w:val="00F60424"/>
    <w:rsid w:val="00F87A52"/>
    <w:rsid w:val="00F94611"/>
    <w:rsid w:val="00FA1B77"/>
    <w:rsid w:val="00FA5FE0"/>
    <w:rsid w:val="00FE5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A92818-B088-47A7-B5EA-EF38E53B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4B4"/>
  </w:style>
  <w:style w:type="paragraph" w:styleId="Footer">
    <w:name w:val="footer"/>
    <w:basedOn w:val="Normal"/>
    <w:link w:val="FooterChar"/>
    <w:uiPriority w:val="99"/>
    <w:unhideWhenUsed/>
    <w:rsid w:val="000F5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4B4"/>
  </w:style>
  <w:style w:type="paragraph" w:styleId="ListParagraph">
    <w:name w:val="List Paragraph"/>
    <w:basedOn w:val="Normal"/>
    <w:uiPriority w:val="34"/>
    <w:qFormat/>
    <w:rsid w:val="00CC7380"/>
    <w:pPr>
      <w:ind w:left="720"/>
      <w:contextualSpacing/>
    </w:pPr>
  </w:style>
  <w:style w:type="paragraph" w:customStyle="1" w:styleId="Default">
    <w:name w:val="Default"/>
    <w:rsid w:val="007F4278"/>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F427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Thomson</dc:creator>
  <cp:keywords/>
  <dc:description/>
  <cp:lastModifiedBy>M Thomson</cp:lastModifiedBy>
  <cp:revision>8</cp:revision>
  <dcterms:created xsi:type="dcterms:W3CDTF">2019-06-13T18:13:00Z</dcterms:created>
  <dcterms:modified xsi:type="dcterms:W3CDTF">2019-06-17T18:45:00Z</dcterms:modified>
</cp:coreProperties>
</file>