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DF0D720" wp14:editId="6B798D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25B6" w:rsidP="00A851DA">
      <w:r>
        <w:rPr>
          <w:noProof/>
        </w:rPr>
        <mc:AlternateContent>
          <mc:Choice Requires="wps">
            <w:drawing>
              <wp:anchor distT="0" distB="0" distL="114300" distR="114300" simplePos="0" relativeHeight="251660288" behindDoc="0" locked="0" layoutInCell="1" allowOverlap="1" wp14:anchorId="3136BED8" wp14:editId="1C443FA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25B6">
            <w:pPr>
              <w:pStyle w:val="Default"/>
              <w:rPr>
                <w:rFonts w:asciiTheme="minorHAnsi" w:hAnsiTheme="minorHAnsi"/>
              </w:rPr>
            </w:pPr>
            <w:r>
              <w:rPr>
                <w:rFonts w:asciiTheme="minorHAnsi" w:hAnsiTheme="minorHAnsi"/>
              </w:rPr>
              <w:t>Celestine Jackson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25B6">
            <w:pPr>
              <w:pStyle w:val="Default"/>
              <w:rPr>
                <w:rFonts w:asciiTheme="minorHAnsi" w:hAnsiTheme="minorHAnsi"/>
              </w:rPr>
            </w:pPr>
            <w:r>
              <w:rPr>
                <w:rFonts w:asciiTheme="minorHAnsi" w:hAnsiTheme="minorHAnsi"/>
              </w:rPr>
              <w:t>10037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25B6">
            <w:pPr>
              <w:pStyle w:val="Default"/>
              <w:rPr>
                <w:rFonts w:asciiTheme="minorHAnsi" w:hAnsiTheme="minorHAnsi"/>
              </w:rPr>
            </w:pPr>
            <w:r>
              <w:rPr>
                <w:rFonts w:ascii="ArialMT" w:hAnsi="ArialMT" w:cs="ArialMT"/>
                <w:sz w:val="20"/>
                <w:szCs w:val="20"/>
              </w:rPr>
              <w:t>BOLC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0C41">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D58DC" w:rsidRDefault="00FD58DC" w:rsidP="00FD58DC">
            <w:r>
              <w:t>Give short answers for the following questions:</w:t>
            </w:r>
          </w:p>
          <w:p w:rsidR="00DC1EDD" w:rsidRDefault="00A00C41" w:rsidP="00DC1EDD">
            <w:pPr>
              <w:pStyle w:val="NormalWeb"/>
              <w:numPr>
                <w:ilvl w:val="0"/>
                <w:numId w:val="18"/>
              </w:numPr>
              <w:shd w:val="clear" w:color="auto" w:fill="FFFFFF"/>
              <w:rPr>
                <w:b/>
              </w:rPr>
            </w:pPr>
            <w:r>
              <w:rPr>
                <w:b/>
              </w:rPr>
              <w:t>Outline the factors on which fraud risk assessment depends.</w:t>
            </w:r>
          </w:p>
          <w:p w:rsidR="00A00C41" w:rsidRDefault="00A00C41" w:rsidP="00A00C41">
            <w:pPr>
              <w:pStyle w:val="NormalWeb"/>
              <w:shd w:val="clear" w:color="auto" w:fill="FFFFFF"/>
              <w:ind w:left="720"/>
            </w:pPr>
            <w:r>
              <w:t>Fraud risk factors vary according to an organization size, industry and structure. The assessment of fraud risk depends on the effectiveness of internal controls, the culture of the organization and the attitude of management and those charged with governance towards fraud. An effective fraud risk assessment should identify potential weaknesses in the control environment to prevent and detect fraud. Fraud risk assessment generally carries two key element (1) risk that cannot be diversify that are inherent due to the nature of the business and (2) risk that can be prevented and control by the business after inherent risk have been reduced, refer to as residual risk.</w:t>
            </w:r>
          </w:p>
          <w:p w:rsidR="00A00C41" w:rsidRPr="000A7344" w:rsidRDefault="00A00C41" w:rsidP="00A00C41">
            <w:pPr>
              <w:pStyle w:val="NormalWeb"/>
              <w:shd w:val="clear" w:color="auto" w:fill="FFFFFF"/>
              <w:rPr>
                <w:b/>
              </w:rPr>
            </w:pPr>
            <w:r w:rsidRPr="000A7344">
              <w:rPr>
                <w:b/>
              </w:rPr>
              <w:t>ii.</w:t>
            </w:r>
            <w:r w:rsidRPr="000A7344">
              <w:rPr>
                <w:b/>
              </w:rPr>
              <w:tab/>
              <w:t>What are the main concepts about risk assessment?</w:t>
            </w:r>
          </w:p>
          <w:p w:rsidR="00A00C41" w:rsidRDefault="00A00C41" w:rsidP="00A00C41">
            <w:pPr>
              <w:pStyle w:val="NormalWeb"/>
              <w:shd w:val="clear" w:color="auto" w:fill="FFFFFF"/>
              <w:ind w:left="720"/>
            </w:pPr>
            <w:r>
              <w:t>Risk assessment is the evaluation of the likelihood of a potential fraud occurring within an organization and how it may impact on its operations.  There are three main concepts in assessing risk (1) Identifying the risks which are specific to the organization, this would include consideration of what incentives and opportunities exist that may pressure someone to commit a fraud scheme in the absence of control systems. (2) Measuring the risks in term of the weighting the probability of the risk occurring by using qualitative and quantitative information based on past observations to which a rating of high, medium or low can be applied. (3) The next concept is to then prioritize and respond to how the risk identified should be address and assess the benefit of implement controls by the organization.</w:t>
            </w:r>
          </w:p>
          <w:p w:rsidR="00A00C41" w:rsidRDefault="00A00C41" w:rsidP="00A00C41">
            <w:pPr>
              <w:pStyle w:val="NormalWeb"/>
              <w:numPr>
                <w:ilvl w:val="0"/>
                <w:numId w:val="21"/>
              </w:numPr>
              <w:shd w:val="clear" w:color="auto" w:fill="FFFFFF"/>
              <w:rPr>
                <w:b/>
              </w:rPr>
            </w:pPr>
            <w:r w:rsidRPr="000A7344">
              <w:rPr>
                <w:b/>
              </w:rPr>
              <w:lastRenderedPageBreak/>
              <w:t>What are the internal factors that should be considered for fraud risk assessment?</w:t>
            </w:r>
          </w:p>
          <w:p w:rsidR="00A00C41" w:rsidRDefault="00A00C41" w:rsidP="00A00C41">
            <w:pPr>
              <w:pStyle w:val="NormalWeb"/>
              <w:shd w:val="clear" w:color="auto" w:fill="FFFFFF"/>
              <w:ind w:left="780"/>
            </w:pPr>
            <w:r>
              <w:t>The internal factors that an organization faces from persons capable of committing a fraud scheme will most likely have all three elements described in the fraud triangle. A reminder of these elements are (1) the incentive or pressure on the individual to commit fraud, (2) the opportunity or circumstances that exist for the act to be perpetrated and (3) the rationale behind the act. As such, internal factors that should be considered for fraud risk assessment would include weaknesses in control systems and proper monitoring of activities such as:</w:t>
            </w:r>
          </w:p>
          <w:p w:rsidR="00A00C41" w:rsidRDefault="00A00C41" w:rsidP="00A00C41">
            <w:pPr>
              <w:pStyle w:val="NormalWeb"/>
              <w:shd w:val="clear" w:color="auto" w:fill="FFFFFF"/>
              <w:ind w:left="780"/>
            </w:pPr>
            <w:r>
              <w:t>1). Effectiveness of the Board of Directors and or the absent of an audit committee and audit department to oversee internal control and financial reporting.</w:t>
            </w:r>
          </w:p>
          <w:p w:rsidR="00A00C41" w:rsidRDefault="00A00C41" w:rsidP="00A00C41">
            <w:pPr>
              <w:pStyle w:val="NormalWeb"/>
              <w:shd w:val="clear" w:color="auto" w:fill="FFFFFF"/>
              <w:ind w:left="780"/>
            </w:pPr>
            <w:r>
              <w:t xml:space="preserve">2). Lack of segregation of duties giving rise to one person management all the processes   without compensating controls. </w:t>
            </w:r>
          </w:p>
          <w:p w:rsidR="00A00C41" w:rsidRDefault="00A00C41" w:rsidP="00A00C41">
            <w:pPr>
              <w:pStyle w:val="NormalWeb"/>
              <w:shd w:val="clear" w:color="auto" w:fill="FFFFFF"/>
              <w:ind w:left="780"/>
            </w:pPr>
            <w:r>
              <w:t>3). Inadequate accounting and information systems to capture information and report on conditions timely.</w:t>
            </w:r>
          </w:p>
          <w:p w:rsidR="00A00C41" w:rsidRDefault="00A00C41" w:rsidP="00A00C41">
            <w:pPr>
              <w:pStyle w:val="NormalWeb"/>
              <w:shd w:val="clear" w:color="auto" w:fill="FFFFFF"/>
              <w:ind w:left="780"/>
            </w:pPr>
            <w:r>
              <w:t>4). High turnover of key staff in critical areas such as accounting, auditing and information technology.</w:t>
            </w:r>
          </w:p>
          <w:p w:rsidR="00A00C41" w:rsidRDefault="00A00C41" w:rsidP="00A00C41">
            <w:pPr>
              <w:pStyle w:val="NormalWeb"/>
              <w:shd w:val="clear" w:color="auto" w:fill="FFFFFF"/>
              <w:ind w:left="780"/>
            </w:pPr>
            <w:r>
              <w:t>5). Management attitude and behavior towards laws and regulations, ethics and values of the organization.</w:t>
            </w:r>
          </w:p>
          <w:p w:rsidR="00A00C41" w:rsidRDefault="00A00C41" w:rsidP="00A00C41">
            <w:pPr>
              <w:pStyle w:val="NormalWeb"/>
              <w:shd w:val="clear" w:color="auto" w:fill="FFFFFF"/>
              <w:rPr>
                <w:b/>
              </w:rPr>
            </w:pPr>
            <w:r w:rsidRPr="008341D3">
              <w:rPr>
                <w:b/>
              </w:rPr>
              <w:t xml:space="preserve">iv. </w:t>
            </w:r>
            <w:r>
              <w:rPr>
                <w:b/>
              </w:rPr>
              <w:tab/>
            </w:r>
            <w:r w:rsidRPr="008341D3">
              <w:rPr>
                <w:b/>
              </w:rPr>
              <w:t>What is ‘inherent risk’?</w:t>
            </w:r>
          </w:p>
          <w:p w:rsidR="00A00C41" w:rsidRDefault="00A00C41" w:rsidP="00A00C41">
            <w:pPr>
              <w:pStyle w:val="NormalWeb"/>
              <w:shd w:val="clear" w:color="auto" w:fill="FFFFFF"/>
              <w:ind w:left="720"/>
            </w:pPr>
            <w:r>
              <w:t>Inherent risk is the risks which is embedded and unique to a business and exist before the business can do anything about it. It is the element of risk that is systematic and cannot be transfer to a third party. Inherent risk may result in the probability of financial records being misstated due to lack of internal controls. For example, the nature of the industry in which the business operates and the competencies of the persons in charge.</w:t>
            </w:r>
          </w:p>
          <w:p w:rsidR="00A00C41" w:rsidRPr="00FE3941" w:rsidRDefault="00A00C41" w:rsidP="00A00C41">
            <w:pPr>
              <w:pStyle w:val="NormalWeb"/>
              <w:numPr>
                <w:ilvl w:val="0"/>
                <w:numId w:val="21"/>
              </w:numPr>
              <w:shd w:val="clear" w:color="auto" w:fill="FFFFFF"/>
            </w:pPr>
            <w:r w:rsidRPr="00816D36">
              <w:rPr>
                <w:b/>
              </w:rPr>
              <w:t>Define the term ‘residual risk’.</w:t>
            </w:r>
          </w:p>
          <w:p w:rsidR="00A00C41" w:rsidRDefault="00A00C41" w:rsidP="00A00C41">
            <w:pPr>
              <w:pStyle w:val="NormalWeb"/>
              <w:shd w:val="clear" w:color="auto" w:fill="FFFFFF"/>
              <w:ind w:left="780"/>
            </w:pPr>
            <w:r>
              <w:t xml:space="preserve">The </w:t>
            </w:r>
            <w:r w:rsidR="00525111">
              <w:t>risk</w:t>
            </w:r>
            <w:r>
              <w:t xml:space="preserve"> which remains after a business have identified and mitigate all inherent risk is called ‘residual risk’. The residual risk can either be accepted or transferred to a third party such as an insurance company to further reduce losses. For example, hosting an open air exhibition the business erect tents because there is the likelihood it would rain and the attendee may get wet. The tents will provide covering and reduce the probability of the attendee getting wet.</w:t>
            </w:r>
          </w:p>
          <w:p w:rsidR="00A00C41" w:rsidRPr="00525111" w:rsidRDefault="00A00C41" w:rsidP="00525111">
            <w:pPr>
              <w:pStyle w:val="NormalWeb"/>
              <w:numPr>
                <w:ilvl w:val="0"/>
                <w:numId w:val="18"/>
              </w:numPr>
              <w:shd w:val="clear" w:color="auto" w:fill="FFFFFF"/>
              <w:rPr>
                <w:b/>
              </w:rPr>
            </w:pPr>
            <w:r w:rsidRPr="00525111">
              <w:rPr>
                <w:b/>
              </w:rPr>
              <w:t>Prepare a fraud-risk assessment check list for any business of your choice.</w:t>
            </w:r>
          </w:p>
          <w:p w:rsidR="00A00C41" w:rsidRDefault="00A00C41" w:rsidP="00A00C41">
            <w:pPr>
              <w:pStyle w:val="NormalWeb"/>
              <w:shd w:val="clear" w:color="auto" w:fill="FFFFFF"/>
              <w:ind w:left="720"/>
            </w:pPr>
            <w:r>
              <w:t>Below is an illustration of fraud risk assessment check list of Bank of St. Vincent and the Grenadines Ltd.</w:t>
            </w:r>
          </w:p>
          <w:tbl>
            <w:tblPr>
              <w:tblStyle w:val="LightGrid-Accent2"/>
              <w:tblpPr w:leftFromText="187" w:rightFromText="187" w:vertAnchor="text" w:tblpX="-100" w:tblpY="1"/>
              <w:tblOverlap w:val="never"/>
              <w:tblW w:w="9440" w:type="dxa"/>
              <w:tblLook w:val="04A0" w:firstRow="1" w:lastRow="0" w:firstColumn="1" w:lastColumn="0" w:noHBand="0" w:noVBand="1"/>
            </w:tblPr>
            <w:tblGrid>
              <w:gridCol w:w="1387"/>
              <w:gridCol w:w="854"/>
              <w:gridCol w:w="1007"/>
              <w:gridCol w:w="1093"/>
              <w:gridCol w:w="1064"/>
              <w:gridCol w:w="1340"/>
              <w:gridCol w:w="1111"/>
              <w:gridCol w:w="1150"/>
            </w:tblGrid>
            <w:tr w:rsidR="00A00C41" w:rsidTr="005251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Default="00A00C41" w:rsidP="00A00C41">
                  <w:pPr>
                    <w:pStyle w:val="NormalWeb"/>
                  </w:pPr>
                  <w:r>
                    <w:lastRenderedPageBreak/>
                    <w:t>Fraud Risk identified</w:t>
                  </w:r>
                </w:p>
              </w:tc>
              <w:tc>
                <w:tcPr>
                  <w:tcW w:w="854"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Like-</w:t>
                  </w:r>
                  <w:proofErr w:type="spellStart"/>
                  <w:r>
                    <w:t>lihood</w:t>
                  </w:r>
                  <w:proofErr w:type="spellEnd"/>
                </w:p>
              </w:tc>
              <w:tc>
                <w:tcPr>
                  <w:tcW w:w="1007"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Significant</w:t>
                  </w:r>
                </w:p>
              </w:tc>
              <w:tc>
                <w:tcPr>
                  <w:tcW w:w="1093"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People/</w:t>
                  </w:r>
                </w:p>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Depart-</w:t>
                  </w:r>
                  <w:proofErr w:type="spellStart"/>
                  <w:r>
                    <w:t>ment</w:t>
                  </w:r>
                  <w:proofErr w:type="spellEnd"/>
                </w:p>
              </w:tc>
              <w:tc>
                <w:tcPr>
                  <w:tcW w:w="1064"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Existing control</w:t>
                  </w:r>
                </w:p>
              </w:tc>
              <w:tc>
                <w:tcPr>
                  <w:tcW w:w="1340"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Control effective-ness</w:t>
                  </w:r>
                </w:p>
              </w:tc>
              <w:tc>
                <w:tcPr>
                  <w:tcW w:w="1111"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Residual risks</w:t>
                  </w:r>
                </w:p>
              </w:tc>
              <w:tc>
                <w:tcPr>
                  <w:tcW w:w="1584" w:type="dxa"/>
                </w:tcPr>
                <w:p w:rsidR="00A00C41" w:rsidRDefault="00A00C41" w:rsidP="00A00C41">
                  <w:pPr>
                    <w:pStyle w:val="NormalWeb"/>
                    <w:cnfStyle w:val="100000000000" w:firstRow="1" w:lastRow="0" w:firstColumn="0" w:lastColumn="0" w:oddVBand="0" w:evenVBand="0" w:oddHBand="0" w:evenHBand="0" w:firstRowFirstColumn="0" w:firstRowLastColumn="0" w:lastRowFirstColumn="0" w:lastRowLastColumn="0"/>
                  </w:pPr>
                  <w:r>
                    <w:t>Fraud risk exposure</w:t>
                  </w:r>
                </w:p>
              </w:tc>
            </w:tr>
            <w:tr w:rsidR="00A00C41" w:rsidTr="005251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7F76EC" w:rsidRDefault="00A00C41" w:rsidP="00A00C41">
                  <w:pPr>
                    <w:pStyle w:val="NormalWeb"/>
                    <w:rPr>
                      <w:b w:val="0"/>
                    </w:rPr>
                  </w:pPr>
                  <w:r w:rsidRPr="007F76EC">
                    <w:rPr>
                      <w:b w:val="0"/>
                    </w:rPr>
                    <w:t>In</w:t>
                  </w:r>
                  <w:r>
                    <w:rPr>
                      <w:b w:val="0"/>
                    </w:rPr>
                    <w:t>correct postings of journal entries</w:t>
                  </w:r>
                </w:p>
              </w:tc>
              <w:tc>
                <w:tcPr>
                  <w:tcW w:w="85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Highly possible</w:t>
                  </w:r>
                </w:p>
              </w:tc>
              <w:tc>
                <w:tcPr>
                  <w:tcW w:w="1007"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Material to the accounts</w:t>
                  </w:r>
                </w:p>
              </w:tc>
              <w:tc>
                <w:tcPr>
                  <w:tcW w:w="1093"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Finance</w:t>
                  </w:r>
                </w:p>
              </w:tc>
              <w:tc>
                <w:tcPr>
                  <w:tcW w:w="106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Daily review of journal entries</w:t>
                  </w:r>
                </w:p>
              </w:tc>
              <w:tc>
                <w:tcPr>
                  <w:tcW w:w="1340"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Tested by external &amp; internal auditors</w:t>
                  </w:r>
                </w:p>
              </w:tc>
              <w:tc>
                <w:tcPr>
                  <w:tcW w:w="1111"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Management override</w:t>
                  </w:r>
                </w:p>
              </w:tc>
              <w:tc>
                <w:tcPr>
                  <w:tcW w:w="1584" w:type="dxa"/>
                </w:tcPr>
                <w:p w:rsidR="00A00C41" w:rsidRDefault="00A00C41" w:rsidP="00A00C41">
                  <w:pPr>
                    <w:pStyle w:val="NormalWeb"/>
                    <w:ind w:right="-468"/>
                    <w:cnfStyle w:val="000000100000" w:firstRow="0" w:lastRow="0" w:firstColumn="0" w:lastColumn="0" w:oddVBand="0" w:evenVBand="0" w:oddHBand="1" w:evenHBand="0" w:firstRowFirstColumn="0" w:firstRowLastColumn="0" w:lastRowFirstColumn="0" w:lastRowLastColumn="0"/>
                  </w:pPr>
                  <w:r>
                    <w:t>Usual debit/  credit amount</w:t>
                  </w:r>
                </w:p>
              </w:tc>
            </w:tr>
            <w:tr w:rsidR="00525111" w:rsidTr="005251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7F76EC" w:rsidRDefault="00A00C41" w:rsidP="00A00C41">
                  <w:pPr>
                    <w:pStyle w:val="NormalWeb"/>
                    <w:rPr>
                      <w:b w:val="0"/>
                    </w:rPr>
                  </w:pPr>
                  <w:r>
                    <w:rPr>
                      <w:b w:val="0"/>
                    </w:rPr>
                    <w:t>Hackers gaining access to network using weak passwords or credentials</w:t>
                  </w:r>
                </w:p>
              </w:tc>
              <w:tc>
                <w:tcPr>
                  <w:tcW w:w="85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Reason-ably possible</w:t>
                  </w:r>
                </w:p>
              </w:tc>
              <w:tc>
                <w:tcPr>
                  <w:tcW w:w="1007"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 xml:space="preserve">High </w:t>
                  </w:r>
                  <w:proofErr w:type="spellStart"/>
                  <w:r>
                    <w:t>prob</w:t>
                  </w:r>
                  <w:proofErr w:type="spellEnd"/>
                  <w:r>
                    <w:t>-ability of loss</w:t>
                  </w:r>
                </w:p>
              </w:tc>
              <w:tc>
                <w:tcPr>
                  <w:tcW w:w="1093"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IT/All staff</w:t>
                  </w:r>
                </w:p>
              </w:tc>
              <w:tc>
                <w:tcPr>
                  <w:tcW w:w="106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Frequent review of passwords</w:t>
                  </w:r>
                </w:p>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Restriction of access to building &amp; network</w:t>
                  </w:r>
                </w:p>
              </w:tc>
              <w:tc>
                <w:tcPr>
                  <w:tcW w:w="1340"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Penetration testing by external auditors</w:t>
                  </w:r>
                </w:p>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Surveillance cameras</w:t>
                  </w:r>
                </w:p>
              </w:tc>
              <w:tc>
                <w:tcPr>
                  <w:tcW w:w="1111"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Failure to educate staff on changes to the system</w:t>
                  </w:r>
                </w:p>
              </w:tc>
              <w:tc>
                <w:tcPr>
                  <w:tcW w:w="158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Unauthorized access to key information and restricted areas</w:t>
                  </w:r>
                </w:p>
              </w:tc>
            </w:tr>
            <w:tr w:rsidR="00A00C41" w:rsidTr="005251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332E32" w:rsidRDefault="00A00C41" w:rsidP="00A00C41">
                  <w:pPr>
                    <w:pStyle w:val="NormalWeb"/>
                    <w:rPr>
                      <w:b w:val="0"/>
                    </w:rPr>
                  </w:pPr>
                  <w:r w:rsidRPr="00332E32">
                    <w:rPr>
                      <w:b w:val="0"/>
                    </w:rPr>
                    <w:t>Dual</w:t>
                  </w:r>
                  <w:r>
                    <w:rPr>
                      <w:b w:val="0"/>
                    </w:rPr>
                    <w:t xml:space="preserve"> role of Directors being on several other boards- conflict of interest </w:t>
                  </w:r>
                </w:p>
              </w:tc>
              <w:tc>
                <w:tcPr>
                  <w:tcW w:w="85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moderate</w:t>
                  </w:r>
                </w:p>
              </w:tc>
              <w:tc>
                <w:tcPr>
                  <w:tcW w:w="1007"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Low to high</w:t>
                  </w:r>
                </w:p>
              </w:tc>
              <w:tc>
                <w:tcPr>
                  <w:tcW w:w="1093"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Manage-</w:t>
                  </w:r>
                  <w:proofErr w:type="spellStart"/>
                  <w:r>
                    <w:t>ment</w:t>
                  </w:r>
                  <w:proofErr w:type="spellEnd"/>
                </w:p>
              </w:tc>
              <w:tc>
                <w:tcPr>
                  <w:tcW w:w="106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Annual declaration of statement of affairs and signing of ethics and conduct forms</w:t>
                  </w:r>
                </w:p>
              </w:tc>
              <w:tc>
                <w:tcPr>
                  <w:tcW w:w="1340"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Tested by regulators and auditors</w:t>
                  </w:r>
                </w:p>
              </w:tc>
              <w:tc>
                <w:tcPr>
                  <w:tcW w:w="1111"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Lack of proper recruit-</w:t>
                  </w:r>
                  <w:proofErr w:type="spellStart"/>
                  <w:r>
                    <w:t>ment</w:t>
                  </w:r>
                  <w:proofErr w:type="spellEnd"/>
                  <w:r>
                    <w:t xml:space="preserve"> and back-ground check</w:t>
                  </w:r>
                </w:p>
              </w:tc>
              <w:tc>
                <w:tcPr>
                  <w:tcW w:w="158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Poor tone at the top</w:t>
                  </w:r>
                </w:p>
              </w:tc>
            </w:tr>
            <w:tr w:rsidR="00525111" w:rsidTr="005251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B54436" w:rsidRDefault="00A00C41" w:rsidP="00A00C41">
                  <w:pPr>
                    <w:pStyle w:val="NormalWeb"/>
                    <w:rPr>
                      <w:b w:val="0"/>
                    </w:rPr>
                  </w:pPr>
                  <w:r>
                    <w:rPr>
                      <w:b w:val="0"/>
                    </w:rPr>
                    <w:t xml:space="preserve">Mandatory vacation for key staff </w:t>
                  </w:r>
                </w:p>
              </w:tc>
              <w:tc>
                <w:tcPr>
                  <w:tcW w:w="85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low</w:t>
                  </w:r>
                </w:p>
              </w:tc>
              <w:tc>
                <w:tcPr>
                  <w:tcW w:w="1007"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minimal</w:t>
                  </w:r>
                </w:p>
              </w:tc>
              <w:tc>
                <w:tcPr>
                  <w:tcW w:w="1093"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HR</w:t>
                  </w:r>
                </w:p>
              </w:tc>
              <w:tc>
                <w:tcPr>
                  <w:tcW w:w="106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Compulsory leave for all staff</w:t>
                  </w:r>
                </w:p>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p>
              </w:tc>
              <w:tc>
                <w:tcPr>
                  <w:tcW w:w="1340"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Tested by internal audit</w:t>
                  </w:r>
                </w:p>
              </w:tc>
              <w:tc>
                <w:tcPr>
                  <w:tcW w:w="1111"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 xml:space="preserve">Staff is allowed to accrue ten days </w:t>
                  </w:r>
                </w:p>
              </w:tc>
              <w:tc>
                <w:tcPr>
                  <w:tcW w:w="158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Staff may not be away for long extended time if vacation is split in small bits</w:t>
                  </w:r>
                </w:p>
              </w:tc>
            </w:tr>
            <w:tr w:rsidR="00A00C41" w:rsidTr="005251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594878" w:rsidRDefault="00A00C41" w:rsidP="00A00C41">
                  <w:pPr>
                    <w:pStyle w:val="NormalWeb"/>
                    <w:rPr>
                      <w:b w:val="0"/>
                    </w:rPr>
                  </w:pPr>
                  <w:r>
                    <w:rPr>
                      <w:b w:val="0"/>
                    </w:rPr>
                    <w:t>Physical safe guards over assets susceptible to misappropri</w:t>
                  </w:r>
                  <w:r>
                    <w:rPr>
                      <w:b w:val="0"/>
                    </w:rPr>
                    <w:lastRenderedPageBreak/>
                    <w:t>ation such as cash, fixed assets</w:t>
                  </w:r>
                </w:p>
              </w:tc>
              <w:tc>
                <w:tcPr>
                  <w:tcW w:w="85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lastRenderedPageBreak/>
                    <w:t>High risk</w:t>
                  </w:r>
                </w:p>
              </w:tc>
              <w:tc>
                <w:tcPr>
                  <w:tcW w:w="1007"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High</w:t>
                  </w:r>
                </w:p>
              </w:tc>
              <w:tc>
                <w:tcPr>
                  <w:tcW w:w="1093"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General management</w:t>
                  </w:r>
                </w:p>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 xml:space="preserve">HR &amp; Finance </w:t>
                  </w:r>
                  <w:r>
                    <w:lastRenderedPageBreak/>
                    <w:t>department</w:t>
                  </w:r>
                </w:p>
              </w:tc>
              <w:tc>
                <w:tcPr>
                  <w:tcW w:w="1064" w:type="dxa"/>
                </w:tcPr>
                <w:p w:rsidR="00A00C41" w:rsidRDefault="00A00C41" w:rsidP="00A00C41">
                  <w:pPr>
                    <w:pStyle w:val="NormalWeb"/>
                    <w:ind w:right="-198"/>
                    <w:cnfStyle w:val="000000100000" w:firstRow="0" w:lastRow="0" w:firstColumn="0" w:lastColumn="0" w:oddVBand="0" w:evenVBand="0" w:oddHBand="1" w:evenHBand="0" w:firstRowFirstColumn="0" w:firstRowLastColumn="0" w:lastRowFirstColumn="0" w:lastRowLastColumn="0"/>
                  </w:pPr>
                  <w:r>
                    <w:lastRenderedPageBreak/>
                    <w:t xml:space="preserve">Daily reconciliation of cash balances and </w:t>
                  </w:r>
                  <w:r>
                    <w:lastRenderedPageBreak/>
                    <w:t>quarterly inventory check of physical fixed assets</w:t>
                  </w:r>
                </w:p>
                <w:p w:rsidR="00A00C41" w:rsidRDefault="00A00C41" w:rsidP="00A00C41">
                  <w:pPr>
                    <w:pStyle w:val="NormalWeb"/>
                    <w:ind w:right="-198"/>
                    <w:cnfStyle w:val="000000100000" w:firstRow="0" w:lastRow="0" w:firstColumn="0" w:lastColumn="0" w:oddVBand="0" w:evenVBand="0" w:oddHBand="1" w:evenHBand="0" w:firstRowFirstColumn="0" w:firstRowLastColumn="0" w:lastRowFirstColumn="0" w:lastRowLastColumn="0"/>
                  </w:pPr>
                  <w:r>
                    <w:t xml:space="preserve"> </w:t>
                  </w:r>
                </w:p>
              </w:tc>
              <w:tc>
                <w:tcPr>
                  <w:tcW w:w="1340"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lastRenderedPageBreak/>
                    <w:t>Tested by manage-</w:t>
                  </w:r>
                  <w:proofErr w:type="spellStart"/>
                  <w:r>
                    <w:t>ment</w:t>
                  </w:r>
                  <w:proofErr w:type="spellEnd"/>
                  <w:r>
                    <w:t xml:space="preserve"> and auditors</w:t>
                  </w:r>
                </w:p>
              </w:tc>
              <w:tc>
                <w:tcPr>
                  <w:tcW w:w="1111"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t>staff may damage equip-</w:t>
                  </w:r>
                  <w:proofErr w:type="spellStart"/>
                  <w:r>
                    <w:t>ment</w:t>
                  </w:r>
                  <w:proofErr w:type="spellEnd"/>
                  <w:r>
                    <w:t xml:space="preserve"> and remove </w:t>
                  </w:r>
                  <w:r>
                    <w:lastRenderedPageBreak/>
                    <w:t>small parts</w:t>
                  </w:r>
                </w:p>
              </w:tc>
              <w:tc>
                <w:tcPr>
                  <w:tcW w:w="158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r>
                    <w:lastRenderedPageBreak/>
                    <w:t>Cost of replacing damage furniture and equipme</w:t>
                  </w:r>
                  <w:r>
                    <w:lastRenderedPageBreak/>
                    <w:t>nt</w:t>
                  </w:r>
                </w:p>
              </w:tc>
            </w:tr>
            <w:tr w:rsidR="00525111" w:rsidTr="005251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Pr="00E250B7" w:rsidRDefault="00A00C41" w:rsidP="00A00C41">
                  <w:pPr>
                    <w:pStyle w:val="NormalWeb"/>
                    <w:rPr>
                      <w:b w:val="0"/>
                    </w:rPr>
                  </w:pPr>
                  <w:r w:rsidRPr="00E250B7">
                    <w:rPr>
                      <w:b w:val="0"/>
                    </w:rPr>
                    <w:lastRenderedPageBreak/>
                    <w:t>Procuring</w:t>
                  </w:r>
                  <w:r>
                    <w:rPr>
                      <w:b w:val="0"/>
                    </w:rPr>
                    <w:t xml:space="preserve"> goods and services</w:t>
                  </w:r>
                </w:p>
              </w:tc>
              <w:tc>
                <w:tcPr>
                  <w:tcW w:w="85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Reason-ably moderate to high</w:t>
                  </w:r>
                </w:p>
              </w:tc>
              <w:tc>
                <w:tcPr>
                  <w:tcW w:w="1007"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high</w:t>
                  </w:r>
                </w:p>
              </w:tc>
              <w:tc>
                <w:tcPr>
                  <w:tcW w:w="1093"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Operations &amp; IT depart</w:t>
                  </w:r>
                </w:p>
              </w:tc>
              <w:tc>
                <w:tcPr>
                  <w:tcW w:w="106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Tender required for significant purchases</w:t>
                  </w:r>
                </w:p>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Authorized list of vendors</w:t>
                  </w:r>
                </w:p>
              </w:tc>
              <w:tc>
                <w:tcPr>
                  <w:tcW w:w="1340"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Very little review by management. Not a priority of internal/external auditors</w:t>
                  </w:r>
                </w:p>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 xml:space="preserve"> </w:t>
                  </w:r>
                </w:p>
              </w:tc>
              <w:tc>
                <w:tcPr>
                  <w:tcW w:w="1111"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t xml:space="preserve">Good quality products may not source for the best price  </w:t>
                  </w:r>
                </w:p>
              </w:tc>
              <w:tc>
                <w:tcPr>
                  <w:tcW w:w="1584" w:type="dxa"/>
                </w:tcPr>
                <w:p w:rsidR="00A00C41" w:rsidRDefault="00A00C41" w:rsidP="00A00C41">
                  <w:pPr>
                    <w:pStyle w:val="NormalWeb"/>
                    <w:cnfStyle w:val="000000010000" w:firstRow="0" w:lastRow="0" w:firstColumn="0" w:lastColumn="0" w:oddVBand="0" w:evenVBand="0" w:oddHBand="0" w:evenHBand="1" w:firstRowFirstColumn="0" w:firstRowLastColumn="0" w:lastRowFirstColumn="0" w:lastRowLastColumn="0"/>
                  </w:pPr>
                  <w:r w:rsidRPr="006C310D">
                    <w:t>Opportunity for collusion between vendors and staff</w:t>
                  </w:r>
                </w:p>
              </w:tc>
            </w:tr>
            <w:tr w:rsidR="00A00C41" w:rsidTr="005251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 w:type="dxa"/>
                </w:tcPr>
                <w:p w:rsidR="00A00C41" w:rsidRDefault="00A00C41" w:rsidP="00A00C41">
                  <w:pPr>
                    <w:pStyle w:val="NormalWeb"/>
                  </w:pPr>
                </w:p>
              </w:tc>
              <w:tc>
                <w:tcPr>
                  <w:tcW w:w="85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007"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093"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06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340"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111"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c>
                <w:tcPr>
                  <w:tcW w:w="1584" w:type="dxa"/>
                </w:tcPr>
                <w:p w:rsidR="00A00C41" w:rsidRDefault="00A00C41" w:rsidP="00A00C41">
                  <w:pPr>
                    <w:pStyle w:val="NormalWeb"/>
                    <w:cnfStyle w:val="000000100000" w:firstRow="0" w:lastRow="0" w:firstColumn="0" w:lastColumn="0" w:oddVBand="0" w:evenVBand="0" w:oddHBand="1" w:evenHBand="0" w:firstRowFirstColumn="0" w:firstRowLastColumn="0" w:lastRowFirstColumn="0" w:lastRowLastColumn="0"/>
                  </w:pPr>
                </w:p>
              </w:tc>
            </w:tr>
          </w:tbl>
          <w:p w:rsidR="00A00C41" w:rsidRPr="00FE3941" w:rsidRDefault="00A00C41" w:rsidP="00A00C41">
            <w:pPr>
              <w:pStyle w:val="NormalWeb"/>
              <w:shd w:val="clear" w:color="auto" w:fill="FFFFFF"/>
              <w:ind w:left="720"/>
            </w:pPr>
          </w:p>
          <w:p w:rsidR="00A00C41" w:rsidRPr="00816D36" w:rsidRDefault="00A00C41" w:rsidP="00A00C41">
            <w:pPr>
              <w:pStyle w:val="NormalWeb"/>
              <w:shd w:val="clear" w:color="auto" w:fill="FFFFFF"/>
              <w:ind w:left="780"/>
              <w:rPr>
                <w:b/>
              </w:rPr>
            </w:pPr>
          </w:p>
          <w:p w:rsidR="00A00C41" w:rsidRDefault="00A00C41" w:rsidP="00A00C41">
            <w:pPr>
              <w:pStyle w:val="NormalWeb"/>
              <w:shd w:val="clear" w:color="auto" w:fill="FFFFFF"/>
              <w:ind w:left="780"/>
            </w:pPr>
          </w:p>
          <w:p w:rsidR="00A00C41" w:rsidRDefault="00A00C41" w:rsidP="00A00C41">
            <w:pPr>
              <w:pStyle w:val="NormalWeb"/>
              <w:shd w:val="clear" w:color="auto" w:fill="FFFFFF"/>
              <w:ind w:left="780"/>
            </w:pPr>
            <w:r>
              <w:tab/>
            </w:r>
          </w:p>
          <w:p w:rsidR="00A00C41" w:rsidRPr="00CD4F9D" w:rsidRDefault="00A00C41" w:rsidP="00A00C41">
            <w:pPr>
              <w:pStyle w:val="NormalWeb"/>
              <w:shd w:val="clear" w:color="auto" w:fill="FFFFFF"/>
              <w:ind w:left="780"/>
            </w:pPr>
          </w:p>
          <w:p w:rsidR="00A00C41" w:rsidRPr="00CD4F9D" w:rsidRDefault="00A00C41" w:rsidP="00A00C41">
            <w:pPr>
              <w:autoSpaceDE w:val="0"/>
              <w:autoSpaceDN w:val="0"/>
              <w:adjustRightInd w:val="0"/>
              <w:rPr>
                <w:rFonts w:ascii="Arial" w:hAnsi="Arial" w:cs="Arial"/>
                <w:color w:val="000000"/>
                <w:sz w:val="24"/>
                <w:szCs w:val="24"/>
              </w:rPr>
            </w:pPr>
          </w:p>
          <w:p w:rsidR="00A00C41" w:rsidRPr="00CD4F9D" w:rsidRDefault="00A00C41" w:rsidP="00A00C41">
            <w:pPr>
              <w:autoSpaceDE w:val="0"/>
              <w:autoSpaceDN w:val="0"/>
              <w:adjustRightInd w:val="0"/>
              <w:rPr>
                <w:rFonts w:ascii="Arial" w:hAnsi="Arial" w:cs="Arial"/>
                <w:sz w:val="24"/>
                <w:szCs w:val="24"/>
              </w:rPr>
            </w:pPr>
          </w:p>
          <w:p w:rsidR="00050F4A" w:rsidRDefault="00050F4A" w:rsidP="00050F4A">
            <w:pPr>
              <w:pStyle w:val="NormalWeb"/>
              <w:shd w:val="clear" w:color="auto" w:fill="FFFFFF"/>
              <w:ind w:left="780" w:hanging="720"/>
              <w:rPr>
                <w:rFonts w:ascii="Helvetica" w:hAnsi="Helvetica"/>
                <w:color w:val="333333"/>
                <w:sz w:val="21"/>
                <w:szCs w:val="21"/>
                <w:lang w:val="en"/>
              </w:rPr>
            </w:pPr>
            <w:r>
              <w:rPr>
                <w:rFonts w:ascii="Helvetica" w:hAnsi="Helvetica"/>
                <w:color w:val="333333"/>
                <w:sz w:val="23"/>
                <w:szCs w:val="23"/>
                <w:lang w:val="en"/>
              </w:rPr>
              <w:br/>
            </w:r>
          </w:p>
          <w:p w:rsidR="00CC2FB3" w:rsidRPr="00BD454F" w:rsidRDefault="00CC2FB3" w:rsidP="00DC1EDD">
            <w:pPr>
              <w:rPr>
                <w:b/>
              </w:rPr>
            </w:pPr>
          </w:p>
        </w:tc>
      </w:tr>
      <w:tr w:rsidR="00DC1EDD" w:rsidTr="00CC2FB3">
        <w:tc>
          <w:tcPr>
            <w:tcW w:w="9242" w:type="dxa"/>
          </w:tcPr>
          <w:p w:rsidR="00DC1EDD" w:rsidRPr="00CC2FB3" w:rsidRDefault="00DC1ED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9380" w:type="dxa"/>
        <w:tblLook w:val="04A0" w:firstRow="1" w:lastRow="0" w:firstColumn="1" w:lastColumn="0" w:noHBand="0" w:noVBand="1"/>
      </w:tblPr>
      <w:tblGrid>
        <w:gridCol w:w="2448"/>
        <w:gridCol w:w="4035"/>
        <w:gridCol w:w="1276"/>
        <w:gridCol w:w="1621"/>
      </w:tblGrid>
      <w:tr w:rsidR="00405895" w:rsidRPr="00B0415E" w:rsidTr="00525111">
        <w:tc>
          <w:tcPr>
            <w:tcW w:w="244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25B6" w:rsidP="00A851DA">
            <w:pPr>
              <w:rPr>
                <w:rFonts w:cs="Bliss-Regular"/>
                <w:color w:val="000000"/>
              </w:rPr>
            </w:pPr>
            <w:r>
              <w:rPr>
                <w:rFonts w:cs="Bliss-Regular"/>
                <w:color w:val="000000"/>
              </w:rPr>
              <w:t>Celestine Jackson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5111" w:rsidP="00A851DA">
            <w:pPr>
              <w:rPr>
                <w:rFonts w:cs="Bliss-Regular"/>
                <w:color w:val="000000"/>
              </w:rPr>
            </w:pPr>
            <w:r>
              <w:rPr>
                <w:rFonts w:cs="Bliss-Regular"/>
                <w:color w:val="000000"/>
              </w:rPr>
              <w:t>October 25</w:t>
            </w:r>
            <w:bookmarkStart w:id="0" w:name="_GoBack"/>
            <w:bookmarkEnd w:id="0"/>
            <w:r w:rsidR="006D25B6">
              <w:rPr>
                <w:rFonts w:cs="Bliss-Regular"/>
                <w:color w:val="000000"/>
              </w:rPr>
              <w:t>, 2017</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24D" w:rsidRDefault="004A324D" w:rsidP="00CB4D0A">
      <w:pPr>
        <w:spacing w:after="0" w:line="240" w:lineRule="auto"/>
      </w:pPr>
      <w:r>
        <w:separator/>
      </w:r>
    </w:p>
  </w:endnote>
  <w:endnote w:type="continuationSeparator" w:id="0">
    <w:p w:rsidR="004A324D" w:rsidRDefault="004A32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24D" w:rsidRDefault="004A324D" w:rsidP="00CB4D0A">
      <w:pPr>
        <w:spacing w:after="0" w:line="240" w:lineRule="auto"/>
      </w:pPr>
      <w:r>
        <w:separator/>
      </w:r>
    </w:p>
  </w:footnote>
  <w:footnote w:type="continuationSeparator" w:id="0">
    <w:p w:rsidR="004A324D" w:rsidRDefault="004A32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96333"/>
    <w:multiLevelType w:val="hybridMultilevel"/>
    <w:tmpl w:val="C2A031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010D9"/>
    <w:multiLevelType w:val="hybridMultilevel"/>
    <w:tmpl w:val="7A7E9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A965C0"/>
    <w:multiLevelType w:val="hybridMultilevel"/>
    <w:tmpl w:val="25B63014"/>
    <w:lvl w:ilvl="0" w:tplc="26328FD4">
      <w:start w:val="5"/>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3">
    <w:nsid w:val="1FFA7967"/>
    <w:multiLevelType w:val="hybridMultilevel"/>
    <w:tmpl w:val="849CBD9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2547DC"/>
    <w:multiLevelType w:val="hybridMultilevel"/>
    <w:tmpl w:val="FFDC4454"/>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113BC3"/>
    <w:multiLevelType w:val="hybridMultilevel"/>
    <w:tmpl w:val="0C4AC85A"/>
    <w:lvl w:ilvl="0" w:tplc="204A13E8">
      <w:start w:val="2"/>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8147E9"/>
    <w:multiLevelType w:val="hybridMultilevel"/>
    <w:tmpl w:val="6B8425CA"/>
    <w:lvl w:ilvl="0" w:tplc="C2A25FAA">
      <w:start w:val="1"/>
      <w:numFmt w:val="lowerLetter"/>
      <w:lvlText w:val="(%1)"/>
      <w:lvlJc w:val="left"/>
      <w:pPr>
        <w:ind w:left="1140" w:hanging="360"/>
      </w:pPr>
      <w:rPr>
        <w:rFonts w:asciiTheme="minorHAnsi" w:hAnsiTheme="minorHAnsi" w:cs="Times New Roman" w:hint="default"/>
        <w:color w:val="auto"/>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7">
    <w:nsid w:val="388F07C9"/>
    <w:multiLevelType w:val="hybridMultilevel"/>
    <w:tmpl w:val="92CAB6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E557F9"/>
    <w:multiLevelType w:val="hybridMultilevel"/>
    <w:tmpl w:val="21E256F2"/>
    <w:lvl w:ilvl="0" w:tplc="306C1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F2B267F"/>
    <w:multiLevelType w:val="hybridMultilevel"/>
    <w:tmpl w:val="916EB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284C5C"/>
    <w:multiLevelType w:val="hybridMultilevel"/>
    <w:tmpl w:val="5B4E4830"/>
    <w:lvl w:ilvl="0" w:tplc="26328FD4">
      <w:start w:val="1"/>
      <w:numFmt w:val="lowerRoman"/>
      <w:lvlText w:val="%1."/>
      <w:lvlJc w:val="left"/>
      <w:pPr>
        <w:ind w:left="780" w:hanging="72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11">
    <w:nsid w:val="45B31732"/>
    <w:multiLevelType w:val="hybridMultilevel"/>
    <w:tmpl w:val="CEF89D52"/>
    <w:lvl w:ilvl="0" w:tplc="E7763A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C505A1"/>
    <w:multiLevelType w:val="hybridMultilevel"/>
    <w:tmpl w:val="CEAE7554"/>
    <w:lvl w:ilvl="0" w:tplc="60BC98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8E7F93"/>
    <w:multiLevelType w:val="hybridMultilevel"/>
    <w:tmpl w:val="F20C7254"/>
    <w:lvl w:ilvl="0" w:tplc="34B8FAB8">
      <w:start w:val="3"/>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59C76D45"/>
    <w:multiLevelType w:val="hybridMultilevel"/>
    <w:tmpl w:val="846A74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CF3560"/>
    <w:multiLevelType w:val="hybridMultilevel"/>
    <w:tmpl w:val="2A4CF828"/>
    <w:lvl w:ilvl="0" w:tplc="B7082D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68D564F"/>
    <w:multiLevelType w:val="hybridMultilevel"/>
    <w:tmpl w:val="06BEF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344844"/>
    <w:multiLevelType w:val="hybridMultilevel"/>
    <w:tmpl w:val="11763DD6"/>
    <w:lvl w:ilvl="0" w:tplc="072454B4">
      <w:start w:val="1"/>
      <w:numFmt w:val="decimal"/>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19">
    <w:nsid w:val="79CA0A24"/>
    <w:multiLevelType w:val="hybridMultilevel"/>
    <w:tmpl w:val="97981C4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8"/>
  </w:num>
  <w:num w:numId="4">
    <w:abstractNumId w:val="1"/>
  </w:num>
  <w:num w:numId="5">
    <w:abstractNumId w:val="7"/>
  </w:num>
  <w:num w:numId="6">
    <w:abstractNumId w:val="0"/>
  </w:num>
  <w:num w:numId="7">
    <w:abstractNumId w:val="11"/>
  </w:num>
  <w:num w:numId="8">
    <w:abstractNumId w:val="3"/>
  </w:num>
  <w:num w:numId="9">
    <w:abstractNumId w:val="19"/>
  </w:num>
  <w:num w:numId="10">
    <w:abstractNumId w:val="9"/>
  </w:num>
  <w:num w:numId="11">
    <w:abstractNumId w:val="4"/>
  </w:num>
  <w:num w:numId="12">
    <w:abstractNumId w:val="16"/>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7"/>
  </w:num>
  <w:num w:numId="19">
    <w:abstractNumId w:val="5"/>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0F4A"/>
    <w:rsid w:val="00055992"/>
    <w:rsid w:val="000820E8"/>
    <w:rsid w:val="000D19BF"/>
    <w:rsid w:val="001175EE"/>
    <w:rsid w:val="00157CF6"/>
    <w:rsid w:val="00182416"/>
    <w:rsid w:val="00187EB4"/>
    <w:rsid w:val="001F0481"/>
    <w:rsid w:val="00200C92"/>
    <w:rsid w:val="0020451E"/>
    <w:rsid w:val="00206B9D"/>
    <w:rsid w:val="0023259C"/>
    <w:rsid w:val="002B0BD7"/>
    <w:rsid w:val="002B573D"/>
    <w:rsid w:val="002C5CB2"/>
    <w:rsid w:val="002D47C7"/>
    <w:rsid w:val="002D5400"/>
    <w:rsid w:val="002F779F"/>
    <w:rsid w:val="00313651"/>
    <w:rsid w:val="00371885"/>
    <w:rsid w:val="003E2B87"/>
    <w:rsid w:val="00402786"/>
    <w:rsid w:val="00405895"/>
    <w:rsid w:val="004058DF"/>
    <w:rsid w:val="00443E6F"/>
    <w:rsid w:val="00486F1A"/>
    <w:rsid w:val="00490CB9"/>
    <w:rsid w:val="004A2CE2"/>
    <w:rsid w:val="004A324D"/>
    <w:rsid w:val="004E3CDA"/>
    <w:rsid w:val="004F4B4D"/>
    <w:rsid w:val="0050216D"/>
    <w:rsid w:val="00503D7E"/>
    <w:rsid w:val="005064A7"/>
    <w:rsid w:val="00507607"/>
    <w:rsid w:val="0050778F"/>
    <w:rsid w:val="00525111"/>
    <w:rsid w:val="00527C11"/>
    <w:rsid w:val="00535F31"/>
    <w:rsid w:val="00574D64"/>
    <w:rsid w:val="00591365"/>
    <w:rsid w:val="005B31E4"/>
    <w:rsid w:val="006034F6"/>
    <w:rsid w:val="00607874"/>
    <w:rsid w:val="00607E77"/>
    <w:rsid w:val="00617BB3"/>
    <w:rsid w:val="00645CDD"/>
    <w:rsid w:val="006823A7"/>
    <w:rsid w:val="00687EE8"/>
    <w:rsid w:val="006D25B6"/>
    <w:rsid w:val="0070347F"/>
    <w:rsid w:val="0070678E"/>
    <w:rsid w:val="00755F65"/>
    <w:rsid w:val="007B1398"/>
    <w:rsid w:val="00826F5D"/>
    <w:rsid w:val="00831C11"/>
    <w:rsid w:val="008A60B4"/>
    <w:rsid w:val="008B3C31"/>
    <w:rsid w:val="008B64FE"/>
    <w:rsid w:val="00935BF7"/>
    <w:rsid w:val="0095442C"/>
    <w:rsid w:val="00983942"/>
    <w:rsid w:val="00990E63"/>
    <w:rsid w:val="009C37E0"/>
    <w:rsid w:val="009E41F4"/>
    <w:rsid w:val="00A00BBA"/>
    <w:rsid w:val="00A00C41"/>
    <w:rsid w:val="00A14B66"/>
    <w:rsid w:val="00A65CF7"/>
    <w:rsid w:val="00A81AB4"/>
    <w:rsid w:val="00A851DA"/>
    <w:rsid w:val="00AC7D5B"/>
    <w:rsid w:val="00AE1481"/>
    <w:rsid w:val="00B0415E"/>
    <w:rsid w:val="00B04678"/>
    <w:rsid w:val="00BC46DF"/>
    <w:rsid w:val="00BD454F"/>
    <w:rsid w:val="00C03577"/>
    <w:rsid w:val="00C37298"/>
    <w:rsid w:val="00C53029"/>
    <w:rsid w:val="00C65FEA"/>
    <w:rsid w:val="00C8600C"/>
    <w:rsid w:val="00CA0AC2"/>
    <w:rsid w:val="00CB4D0A"/>
    <w:rsid w:val="00CC2FB3"/>
    <w:rsid w:val="00CC575A"/>
    <w:rsid w:val="00CF123B"/>
    <w:rsid w:val="00D039AC"/>
    <w:rsid w:val="00D427DE"/>
    <w:rsid w:val="00D5587D"/>
    <w:rsid w:val="00D707CC"/>
    <w:rsid w:val="00D821FE"/>
    <w:rsid w:val="00DB0793"/>
    <w:rsid w:val="00DC1EDD"/>
    <w:rsid w:val="00E00821"/>
    <w:rsid w:val="00E04DB4"/>
    <w:rsid w:val="00E30679"/>
    <w:rsid w:val="00E4597D"/>
    <w:rsid w:val="00E54832"/>
    <w:rsid w:val="00E56A90"/>
    <w:rsid w:val="00E641CC"/>
    <w:rsid w:val="00EA30AB"/>
    <w:rsid w:val="00EB3925"/>
    <w:rsid w:val="00F96EB3"/>
    <w:rsid w:val="00FD58DC"/>
    <w:rsid w:val="00FE45E2"/>
    <w:rsid w:val="00FF3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25B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D454F"/>
    <w:pPr>
      <w:spacing w:after="0" w:line="240" w:lineRule="auto"/>
    </w:pPr>
    <w:rPr>
      <w:rFonts w:eastAsiaTheme="minorHAnsi"/>
    </w:rPr>
  </w:style>
  <w:style w:type="table" w:styleId="LightGrid-Accent2">
    <w:name w:val="Light Grid Accent 2"/>
    <w:basedOn w:val="TableNormal"/>
    <w:uiPriority w:val="62"/>
    <w:rsid w:val="00A00C41"/>
    <w:pPr>
      <w:spacing w:after="0" w:line="240" w:lineRule="auto"/>
    </w:pPr>
    <w:rPr>
      <w:rFonts w:eastAsiaTheme="minorHAns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25B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D454F"/>
    <w:pPr>
      <w:spacing w:after="0" w:line="240" w:lineRule="auto"/>
    </w:pPr>
    <w:rPr>
      <w:rFonts w:eastAsiaTheme="minorHAnsi"/>
    </w:rPr>
  </w:style>
  <w:style w:type="table" w:styleId="LightGrid-Accent2">
    <w:name w:val="Light Grid Accent 2"/>
    <w:basedOn w:val="TableNormal"/>
    <w:uiPriority w:val="62"/>
    <w:rsid w:val="00A00C41"/>
    <w:pPr>
      <w:spacing w:after="0" w:line="240" w:lineRule="auto"/>
    </w:pPr>
    <w:rPr>
      <w:rFonts w:eastAsiaTheme="minorHAns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6659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4AE00-0B92-4426-B8CA-1C83B6AF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Wendie</cp:lastModifiedBy>
  <cp:revision>2</cp:revision>
  <dcterms:created xsi:type="dcterms:W3CDTF">2017-10-25T20:58:00Z</dcterms:created>
  <dcterms:modified xsi:type="dcterms:W3CDTF">2017-10-25T20:58:00Z</dcterms:modified>
</cp:coreProperties>
</file>