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116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168">
            <w:pPr>
              <w:pStyle w:val="Default"/>
              <w:rPr>
                <w:rFonts w:asciiTheme="minorHAnsi" w:hAnsiTheme="minorHAnsi"/>
              </w:rPr>
            </w:pPr>
            <w:r>
              <w:rPr>
                <w:rFonts w:asciiTheme="minorHAnsi" w:hAnsiTheme="minorHAnsi"/>
              </w:rPr>
              <w:t>Ian Hughes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1168">
            <w:pPr>
              <w:pStyle w:val="Default"/>
              <w:rPr>
                <w:rFonts w:asciiTheme="minorHAnsi" w:hAnsiTheme="minorHAnsi"/>
              </w:rPr>
            </w:pPr>
            <w:r>
              <w:rPr>
                <w:rFonts w:asciiTheme="minorHAnsi" w:hAnsiTheme="minorHAnsi"/>
              </w:rPr>
              <w:t>15923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168">
            <w:pPr>
              <w:pStyle w:val="Default"/>
              <w:rPr>
                <w:rFonts w:asciiTheme="minorHAnsi" w:hAnsiTheme="minorHAnsi"/>
              </w:rPr>
            </w:pPr>
            <w:r>
              <w:rPr>
                <w:rFonts w:asciiTheme="minorHAnsi" w:hAnsiTheme="minorHAnsi"/>
              </w:rPr>
              <w:t>Environment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6D75">
            <w:r>
              <w:t>SEVEN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96D75" w:rsidRPr="005F7F10" w:rsidRDefault="00F96D75" w:rsidP="00F96D75">
            <w:pPr>
              <w:autoSpaceDE w:val="0"/>
              <w:autoSpaceDN w:val="0"/>
              <w:adjustRightInd w:val="0"/>
              <w:spacing w:line="360" w:lineRule="auto"/>
              <w:jc w:val="both"/>
              <w:rPr>
                <w:rFonts w:ascii="Arial" w:hAnsi="Arial" w:cs="Arial"/>
                <w:b/>
                <w:color w:val="000000"/>
                <w:sz w:val="24"/>
                <w:szCs w:val="24"/>
              </w:rPr>
            </w:pPr>
            <w:r w:rsidRPr="005F7F10">
              <w:rPr>
                <w:rFonts w:ascii="Arial" w:hAnsi="Arial" w:cs="Arial"/>
                <w:b/>
                <w:bCs/>
                <w:sz w:val="24"/>
                <w:szCs w:val="24"/>
              </w:rPr>
              <w:t xml:space="preserve">Q1. </w:t>
            </w:r>
            <w:r w:rsidRPr="005F7F10">
              <w:rPr>
                <w:rFonts w:ascii="Arial" w:hAnsi="Arial" w:cs="Arial"/>
                <w:b/>
                <w:color w:val="000000"/>
                <w:sz w:val="24"/>
                <w:szCs w:val="24"/>
              </w:rPr>
              <w:t>Evaluate the significance of environmental aspects.</w:t>
            </w: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A fundamental and underpinning part of achieving, and maintaining, ISO </w:t>
            </w:r>
            <w:proofErr w:type="gramStart"/>
            <w:r>
              <w:rPr>
                <w:rFonts w:ascii="Arial" w:hAnsi="Arial" w:cs="Arial"/>
                <w:color w:val="000000"/>
                <w:sz w:val="24"/>
                <w:szCs w:val="24"/>
              </w:rPr>
              <w:t>14001 accreditation</w:t>
            </w:r>
            <w:proofErr w:type="gramEnd"/>
            <w:r>
              <w:rPr>
                <w:rFonts w:ascii="Arial" w:hAnsi="Arial" w:cs="Arial"/>
                <w:color w:val="000000"/>
                <w:sz w:val="24"/>
                <w:szCs w:val="24"/>
              </w:rPr>
              <w:t xml:space="preserve"> is the identification of environmental aspects and, by extension, what impacts will ensue as a result.  Identification and mitigation of these form a basis for the creation of an Environmental Management System (EMS)</w:t>
            </w: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For the sake of this discussion aspects are the focus though it is difficult to separate the two which go together like fossil fuel combustion (aspect) and carbon emissions (impact).  If there is an aspect, there is an associated impact; otherwise it would not be an issue.</w:t>
            </w:r>
          </w:p>
          <w:p w:rsidR="00F96D75" w:rsidRPr="00DE3150"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In</w:t>
            </w:r>
            <w:r w:rsidRPr="005179A9">
              <w:rPr>
                <w:rFonts w:ascii="Arial" w:hAnsi="Arial" w:cs="Arial"/>
                <w:color w:val="000000"/>
                <w:sz w:val="24"/>
                <w:szCs w:val="24"/>
                <w:lang w:val="en-GB"/>
              </w:rPr>
              <w:t xml:space="preserve"> ISO 14001</w:t>
            </w:r>
            <w:r>
              <w:rPr>
                <w:rFonts w:ascii="Arial" w:hAnsi="Arial" w:cs="Arial"/>
                <w:color w:val="000000"/>
                <w:sz w:val="24"/>
                <w:szCs w:val="24"/>
              </w:rPr>
              <w:t xml:space="preserve"> parlance</w:t>
            </w:r>
            <w:r w:rsidRPr="005179A9">
              <w:rPr>
                <w:rFonts w:ascii="Arial" w:hAnsi="Arial" w:cs="Arial"/>
                <w:color w:val="000000"/>
                <w:sz w:val="24"/>
                <w:szCs w:val="24"/>
                <w:lang w:val="en-GB"/>
              </w:rPr>
              <w:t xml:space="preserve">, </w:t>
            </w:r>
            <w:r w:rsidRPr="005179A9">
              <w:rPr>
                <w:rFonts w:ascii="Arial" w:hAnsi="Arial" w:cs="Arial"/>
                <w:i/>
                <w:color w:val="000000"/>
                <w:sz w:val="24"/>
                <w:szCs w:val="24"/>
                <w:lang w:val="en-GB"/>
              </w:rPr>
              <w:t>“an environmental as</w:t>
            </w:r>
            <w:proofErr w:type="spellStart"/>
            <w:r>
              <w:rPr>
                <w:rFonts w:ascii="Arial" w:hAnsi="Arial" w:cs="Arial"/>
                <w:i/>
                <w:color w:val="000000"/>
                <w:sz w:val="24"/>
                <w:szCs w:val="24"/>
              </w:rPr>
              <w:t>pect</w:t>
            </w:r>
            <w:proofErr w:type="spellEnd"/>
            <w:r>
              <w:rPr>
                <w:rFonts w:ascii="Arial" w:hAnsi="Arial" w:cs="Arial"/>
                <w:i/>
                <w:color w:val="000000"/>
                <w:sz w:val="24"/>
                <w:szCs w:val="24"/>
              </w:rPr>
              <w:t xml:space="preserve"> is an element of an </w:t>
            </w:r>
            <w:proofErr w:type="spellStart"/>
            <w:r>
              <w:rPr>
                <w:rFonts w:ascii="Arial" w:hAnsi="Arial" w:cs="Arial"/>
                <w:i/>
                <w:color w:val="000000"/>
                <w:sz w:val="24"/>
                <w:szCs w:val="24"/>
              </w:rPr>
              <w:t>organis</w:t>
            </w:r>
            <w:r w:rsidRPr="005179A9">
              <w:rPr>
                <w:rFonts w:ascii="Arial" w:hAnsi="Arial" w:cs="Arial"/>
                <w:i/>
                <w:color w:val="000000"/>
                <w:sz w:val="24"/>
                <w:szCs w:val="24"/>
                <w:lang w:val="en-GB"/>
              </w:rPr>
              <w:t>ation’s</w:t>
            </w:r>
            <w:proofErr w:type="spellEnd"/>
            <w:r w:rsidRPr="005179A9">
              <w:rPr>
                <w:rFonts w:ascii="Arial" w:hAnsi="Arial" w:cs="Arial"/>
                <w:i/>
                <w:color w:val="000000"/>
                <w:sz w:val="24"/>
                <w:szCs w:val="24"/>
                <w:lang w:val="en-GB"/>
              </w:rPr>
              <w:t xml:space="preserve"> activities, products, or services that has or may have an impact on the environment.”</w:t>
            </w:r>
          </w:p>
          <w:p w:rsidR="00F96D75" w:rsidRDefault="00F96D75" w:rsidP="00F96D75">
            <w:pPr>
              <w:autoSpaceDE w:val="0"/>
              <w:autoSpaceDN w:val="0"/>
              <w:adjustRightInd w:val="0"/>
              <w:spacing w:line="360" w:lineRule="auto"/>
              <w:jc w:val="both"/>
              <w:rPr>
                <w:rFonts w:ascii="Arial" w:hAnsi="Arial" w:cs="Arial"/>
                <w:color w:val="000000"/>
                <w:sz w:val="24"/>
                <w:szCs w:val="24"/>
              </w:rPr>
            </w:pPr>
            <w:r w:rsidRPr="005F7F10">
              <w:rPr>
                <w:rFonts w:ascii="Arial" w:hAnsi="Arial" w:cs="Arial"/>
                <w:color w:val="000000"/>
                <w:sz w:val="24"/>
                <w:szCs w:val="24"/>
                <w:lang w:val="en-GB"/>
              </w:rPr>
              <w:t xml:space="preserve">ISO 14001 </w:t>
            </w:r>
            <w:r>
              <w:rPr>
                <w:rFonts w:ascii="Arial" w:hAnsi="Arial" w:cs="Arial"/>
                <w:color w:val="000000"/>
                <w:sz w:val="24"/>
                <w:szCs w:val="24"/>
              </w:rPr>
              <w:t xml:space="preserve">also </w:t>
            </w:r>
            <w:r w:rsidRPr="005F7F10">
              <w:rPr>
                <w:rFonts w:ascii="Arial" w:hAnsi="Arial" w:cs="Arial"/>
                <w:color w:val="000000"/>
                <w:sz w:val="24"/>
                <w:szCs w:val="24"/>
                <w:lang w:val="en-GB"/>
              </w:rPr>
              <w:t xml:space="preserve">states, </w:t>
            </w:r>
            <w:r>
              <w:rPr>
                <w:rFonts w:ascii="Arial" w:hAnsi="Arial" w:cs="Arial"/>
                <w:i/>
                <w:color w:val="000000"/>
                <w:sz w:val="24"/>
                <w:szCs w:val="24"/>
              </w:rPr>
              <w:t xml:space="preserve">“The </w:t>
            </w:r>
            <w:proofErr w:type="spellStart"/>
            <w:r>
              <w:rPr>
                <w:rFonts w:ascii="Arial" w:hAnsi="Arial" w:cs="Arial"/>
                <w:i/>
                <w:color w:val="000000"/>
                <w:sz w:val="24"/>
                <w:szCs w:val="24"/>
              </w:rPr>
              <w:t>organis</w:t>
            </w:r>
            <w:r w:rsidRPr="00EB7171">
              <w:rPr>
                <w:rFonts w:ascii="Arial" w:hAnsi="Arial" w:cs="Arial"/>
                <w:i/>
                <w:color w:val="000000"/>
                <w:sz w:val="24"/>
                <w:szCs w:val="24"/>
                <w:lang w:val="en-GB"/>
              </w:rPr>
              <w:t>ation</w:t>
            </w:r>
            <w:proofErr w:type="spellEnd"/>
            <w:r w:rsidRPr="00EB7171">
              <w:rPr>
                <w:rFonts w:ascii="Arial" w:hAnsi="Arial" w:cs="Arial"/>
                <w:i/>
                <w:color w:val="000000"/>
                <w:sz w:val="24"/>
                <w:szCs w:val="24"/>
                <w:lang w:val="en-GB"/>
              </w:rPr>
              <w:t xml:space="preserve"> shall establish a procedure to identify environmental aspects and determine those aspects that have or can have a significant impact to the environment.”</w:t>
            </w:r>
            <w:r w:rsidRPr="005F7F10">
              <w:rPr>
                <w:rFonts w:ascii="Arial" w:hAnsi="Arial" w:cs="Arial"/>
                <w:color w:val="000000"/>
                <w:sz w:val="24"/>
                <w:szCs w:val="24"/>
                <w:lang w:val="en-GB"/>
              </w:rPr>
              <w:t xml:space="preserve"> </w:t>
            </w: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As mentioned in the opening sentence, it is not simply a matter of achieving ISO </w:t>
            </w:r>
            <w:proofErr w:type="gramStart"/>
            <w:r>
              <w:rPr>
                <w:rFonts w:ascii="Arial" w:hAnsi="Arial" w:cs="Arial"/>
                <w:color w:val="000000"/>
                <w:sz w:val="24"/>
                <w:szCs w:val="24"/>
              </w:rPr>
              <w:t>14001 accreditation, the process</w:t>
            </w:r>
            <w:proofErr w:type="gramEnd"/>
            <w:r>
              <w:rPr>
                <w:rFonts w:ascii="Arial" w:hAnsi="Arial" w:cs="Arial"/>
                <w:color w:val="000000"/>
                <w:sz w:val="24"/>
                <w:szCs w:val="24"/>
              </w:rPr>
              <w:t xml:space="preserve"> is ongoing and must be constantly reviewed and managed in order to maintain accreditation.  Businesses expand and contract, they move locations, obtain additional sites and change their operational methods, </w:t>
            </w:r>
            <w:r>
              <w:rPr>
                <w:rFonts w:ascii="Arial" w:hAnsi="Arial" w:cs="Arial"/>
                <w:color w:val="000000"/>
                <w:sz w:val="24"/>
                <w:szCs w:val="24"/>
              </w:rPr>
              <w:lastRenderedPageBreak/>
              <w:t xml:space="preserve">therefore it is vital that </w:t>
            </w:r>
            <w:r w:rsidRPr="005F7F10">
              <w:rPr>
                <w:rFonts w:ascii="Arial" w:hAnsi="Arial" w:cs="Arial"/>
                <w:color w:val="000000"/>
                <w:sz w:val="24"/>
                <w:szCs w:val="24"/>
                <w:lang w:val="en-GB"/>
              </w:rPr>
              <w:t>a register of the environmental aspects</w:t>
            </w:r>
            <w:r>
              <w:rPr>
                <w:rFonts w:ascii="Arial" w:hAnsi="Arial" w:cs="Arial"/>
                <w:color w:val="000000"/>
                <w:sz w:val="24"/>
                <w:szCs w:val="24"/>
              </w:rPr>
              <w:t xml:space="preserve"> </w:t>
            </w:r>
            <w:r w:rsidRPr="005F7F10">
              <w:rPr>
                <w:rFonts w:ascii="Arial" w:hAnsi="Arial" w:cs="Arial"/>
                <w:color w:val="000000"/>
                <w:sz w:val="24"/>
                <w:szCs w:val="24"/>
                <w:lang w:val="en-GB"/>
              </w:rPr>
              <w:t>is kept up to date and t</w:t>
            </w:r>
            <w:proofErr w:type="spellStart"/>
            <w:r>
              <w:rPr>
                <w:rFonts w:ascii="Arial" w:hAnsi="Arial" w:cs="Arial"/>
                <w:color w:val="000000"/>
                <w:sz w:val="24"/>
                <w:szCs w:val="24"/>
              </w:rPr>
              <w:t>akes</w:t>
            </w:r>
            <w:proofErr w:type="spellEnd"/>
            <w:r>
              <w:rPr>
                <w:rFonts w:ascii="Arial" w:hAnsi="Arial" w:cs="Arial"/>
                <w:color w:val="000000"/>
                <w:sz w:val="24"/>
                <w:szCs w:val="24"/>
              </w:rPr>
              <w:t xml:space="preserve"> into account any</w:t>
            </w:r>
            <w:r w:rsidRPr="005F7F10">
              <w:rPr>
                <w:rFonts w:ascii="Arial" w:hAnsi="Arial" w:cs="Arial"/>
                <w:color w:val="000000"/>
                <w:sz w:val="24"/>
                <w:szCs w:val="24"/>
                <w:lang w:val="en-GB"/>
              </w:rPr>
              <w:t xml:space="preserve"> modified activities, products, or services.</w:t>
            </w: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When assessing aspects it is useful to divide them into direct and indirect fields.  Direct aspects are associated with the aforementioned ‘activities, products and services’ for which the </w:t>
            </w:r>
            <w:proofErr w:type="spellStart"/>
            <w:r>
              <w:rPr>
                <w:rFonts w:ascii="Arial" w:hAnsi="Arial" w:cs="Arial"/>
                <w:color w:val="000000"/>
                <w:sz w:val="24"/>
                <w:szCs w:val="24"/>
              </w:rPr>
              <w:t>organisation</w:t>
            </w:r>
            <w:proofErr w:type="spellEnd"/>
            <w:r>
              <w:rPr>
                <w:rFonts w:ascii="Arial" w:hAnsi="Arial" w:cs="Arial"/>
                <w:color w:val="000000"/>
                <w:sz w:val="24"/>
                <w:szCs w:val="24"/>
              </w:rPr>
              <w:t xml:space="preserve"> has direct management control, for example how much water is used and wastewater produced and other natural resource use.  This pertains largely, but not exclusively, to industrial businesses whereas indirect aspects may relate more to non-industrial </w:t>
            </w:r>
            <w:proofErr w:type="spellStart"/>
            <w:r>
              <w:rPr>
                <w:rFonts w:ascii="Arial" w:hAnsi="Arial" w:cs="Arial"/>
                <w:color w:val="000000"/>
                <w:sz w:val="24"/>
                <w:szCs w:val="24"/>
              </w:rPr>
              <w:t>organisations</w:t>
            </w:r>
            <w:proofErr w:type="spellEnd"/>
            <w:r>
              <w:rPr>
                <w:rFonts w:ascii="Arial" w:hAnsi="Arial" w:cs="Arial"/>
                <w:color w:val="000000"/>
                <w:sz w:val="24"/>
                <w:szCs w:val="24"/>
              </w:rPr>
              <w:t xml:space="preserve"> and can be to do with how a subcontractor performs in managing their waste for instance.  Again this is not exclusive as industrial </w:t>
            </w:r>
            <w:proofErr w:type="spellStart"/>
            <w:r>
              <w:rPr>
                <w:rFonts w:ascii="Arial" w:hAnsi="Arial" w:cs="Arial"/>
                <w:color w:val="000000"/>
                <w:sz w:val="24"/>
                <w:szCs w:val="24"/>
              </w:rPr>
              <w:t>organisations</w:t>
            </w:r>
            <w:proofErr w:type="spellEnd"/>
            <w:r>
              <w:rPr>
                <w:rFonts w:ascii="Arial" w:hAnsi="Arial" w:cs="Arial"/>
                <w:color w:val="000000"/>
                <w:sz w:val="24"/>
                <w:szCs w:val="24"/>
              </w:rPr>
              <w:t xml:space="preserve"> will also have indirect aspects associated with their businesses.</w:t>
            </w: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It is important also that the focus is not solely placed on the production operations and that the supporting infrastructure is also assessed.  This could be, for larger </w:t>
            </w:r>
            <w:proofErr w:type="spellStart"/>
            <w:r>
              <w:rPr>
                <w:rFonts w:ascii="Arial" w:hAnsi="Arial" w:cs="Arial"/>
                <w:color w:val="000000"/>
                <w:sz w:val="24"/>
                <w:szCs w:val="24"/>
              </w:rPr>
              <w:t>organisations</w:t>
            </w:r>
            <w:proofErr w:type="spellEnd"/>
            <w:r>
              <w:rPr>
                <w:rFonts w:ascii="Arial" w:hAnsi="Arial" w:cs="Arial"/>
                <w:color w:val="000000"/>
                <w:sz w:val="24"/>
                <w:szCs w:val="24"/>
              </w:rPr>
              <w:t xml:space="preserve">, a maintenance department, a canteen, </w:t>
            </w:r>
            <w:proofErr w:type="gramStart"/>
            <w:r>
              <w:rPr>
                <w:rFonts w:ascii="Arial" w:hAnsi="Arial" w:cs="Arial"/>
                <w:color w:val="000000"/>
                <w:sz w:val="24"/>
                <w:szCs w:val="24"/>
              </w:rPr>
              <w:t>offices</w:t>
            </w:r>
            <w:proofErr w:type="gramEnd"/>
            <w:r>
              <w:rPr>
                <w:rFonts w:ascii="Arial" w:hAnsi="Arial" w:cs="Arial"/>
                <w:color w:val="000000"/>
                <w:sz w:val="24"/>
                <w:szCs w:val="24"/>
              </w:rPr>
              <w:t xml:space="preserve">, company vehicle use, heating and cooling systems.  It is considered wise to form a cross-section of employees with knowledge of different </w:t>
            </w:r>
            <w:proofErr w:type="spellStart"/>
            <w:r>
              <w:rPr>
                <w:rFonts w:ascii="Arial" w:hAnsi="Arial" w:cs="Arial"/>
                <w:color w:val="000000"/>
                <w:sz w:val="24"/>
                <w:szCs w:val="24"/>
              </w:rPr>
              <w:t>organisational</w:t>
            </w:r>
            <w:proofErr w:type="spellEnd"/>
            <w:r>
              <w:rPr>
                <w:rFonts w:ascii="Arial" w:hAnsi="Arial" w:cs="Arial"/>
                <w:color w:val="000000"/>
                <w:sz w:val="24"/>
                <w:szCs w:val="24"/>
              </w:rPr>
              <w:t xml:space="preserve"> activities to contribute to the aspects register, not forgetting to consult with the entire workforce for their valuable input.  This is critical as employees will largely be the people at the ‘sharp end’ with direct and intimate contact with the aspects (and/or the impacts).  Inclusion also encourages workforce ‘buy-in’ and allegiance to the cause.</w:t>
            </w:r>
          </w:p>
          <w:p w:rsidR="00F96D75" w:rsidRDefault="00F96D75" w:rsidP="00F96D75">
            <w:pPr>
              <w:autoSpaceDE w:val="0"/>
              <w:autoSpaceDN w:val="0"/>
              <w:adjustRightInd w:val="0"/>
              <w:spacing w:line="360" w:lineRule="auto"/>
              <w:jc w:val="both"/>
              <w:rPr>
                <w:rFonts w:ascii="Arial" w:hAnsi="Arial" w:cs="Arial"/>
                <w:color w:val="000000"/>
                <w:sz w:val="24"/>
                <w:szCs w:val="24"/>
              </w:rPr>
            </w:pPr>
            <w:r w:rsidRPr="00D505BD">
              <w:rPr>
                <w:rFonts w:ascii="Arial" w:eastAsiaTheme="minorHAnsi" w:hAnsi="Arial" w:cs="Arial"/>
                <w:color w:val="000000"/>
                <w:sz w:val="24"/>
                <w:szCs w:val="24"/>
                <w:lang w:val="en-GB" w:eastAsia="en-US"/>
              </w:rPr>
              <w:t xml:space="preserve">Various techniques can be used to compile a comprehensive listing of environmental aspects </w:t>
            </w:r>
            <w:r>
              <w:rPr>
                <w:rFonts w:ascii="Arial" w:hAnsi="Arial" w:cs="Arial"/>
                <w:color w:val="000000"/>
                <w:sz w:val="24"/>
                <w:szCs w:val="24"/>
              </w:rPr>
              <w:t>(</w:t>
            </w:r>
            <w:r w:rsidRPr="00D505BD">
              <w:rPr>
                <w:rFonts w:ascii="Arial" w:eastAsiaTheme="minorHAnsi" w:hAnsi="Arial" w:cs="Arial"/>
                <w:color w:val="000000"/>
                <w:sz w:val="24"/>
                <w:szCs w:val="24"/>
                <w:lang w:val="en-GB" w:eastAsia="en-US"/>
              </w:rPr>
              <w:t>and</w:t>
            </w:r>
            <w:r>
              <w:rPr>
                <w:rFonts w:ascii="Arial" w:hAnsi="Arial" w:cs="Arial"/>
                <w:color w:val="000000"/>
                <w:sz w:val="24"/>
                <w:szCs w:val="24"/>
              </w:rPr>
              <w:t xml:space="preserve"> impacts) at a facility – e.g., value chain method, p</w:t>
            </w:r>
            <w:proofErr w:type="spellStart"/>
            <w:r w:rsidRPr="00D505BD">
              <w:rPr>
                <w:rFonts w:ascii="Arial" w:eastAsiaTheme="minorHAnsi" w:hAnsi="Arial" w:cs="Arial"/>
                <w:color w:val="000000"/>
                <w:sz w:val="24"/>
                <w:szCs w:val="24"/>
                <w:lang w:val="en-GB" w:eastAsia="en-US"/>
              </w:rPr>
              <w:t>rocess</w:t>
            </w:r>
            <w:proofErr w:type="spellEnd"/>
            <w:r w:rsidRPr="00D505BD">
              <w:rPr>
                <w:rFonts w:ascii="Arial" w:eastAsiaTheme="minorHAnsi" w:hAnsi="Arial" w:cs="Arial"/>
                <w:color w:val="000000"/>
                <w:sz w:val="24"/>
                <w:szCs w:val="24"/>
                <w:lang w:val="en-GB" w:eastAsia="en-US"/>
              </w:rPr>
              <w:t xml:space="preserve"> flow method, materials identification, method of compliance with legal requirements, etc.</w:t>
            </w:r>
            <w:r>
              <w:rPr>
                <w:rFonts w:ascii="Arial" w:hAnsi="Arial" w:cs="Arial"/>
                <w:color w:val="000000"/>
                <w:sz w:val="24"/>
                <w:szCs w:val="24"/>
              </w:rPr>
              <w:t xml:space="preserve">  Each of these involve methodologies that are too in-depth to detail for this essay but are established means by which the activities of a business may be broken down to highlight areas of focus for identifying environmental aspects.  </w:t>
            </w:r>
          </w:p>
          <w:p w:rsidR="00F96D75" w:rsidRDefault="00F96D75" w:rsidP="00F96D75">
            <w:pPr>
              <w:autoSpaceDE w:val="0"/>
              <w:autoSpaceDN w:val="0"/>
              <w:adjustRightInd w:val="0"/>
              <w:spacing w:line="360" w:lineRule="auto"/>
              <w:jc w:val="both"/>
              <w:rPr>
                <w:rFonts w:ascii="Arial" w:hAnsi="Arial" w:cs="Arial"/>
                <w:color w:val="000000"/>
                <w:sz w:val="24"/>
                <w:szCs w:val="24"/>
              </w:rPr>
            </w:pPr>
            <w:r w:rsidRPr="00D72CDB">
              <w:rPr>
                <w:rFonts w:ascii="Arial" w:eastAsiaTheme="minorHAnsi" w:hAnsi="Arial" w:cs="Arial"/>
                <w:color w:val="000000"/>
                <w:sz w:val="24"/>
                <w:szCs w:val="24"/>
                <w:lang w:val="en-GB" w:eastAsia="en-US"/>
              </w:rPr>
              <w:t xml:space="preserve">The identification of </w:t>
            </w:r>
            <w:proofErr w:type="spellStart"/>
            <w:r w:rsidRPr="00D72CDB">
              <w:rPr>
                <w:rFonts w:ascii="Arial" w:eastAsiaTheme="minorHAnsi" w:hAnsi="Arial" w:cs="Arial"/>
                <w:color w:val="000000"/>
                <w:sz w:val="24"/>
                <w:szCs w:val="24"/>
                <w:lang w:val="en-GB" w:eastAsia="en-US"/>
              </w:rPr>
              <w:t>environmenta</w:t>
            </w:r>
            <w:proofErr w:type="spellEnd"/>
            <w:r>
              <w:rPr>
                <w:rFonts w:ascii="Arial" w:hAnsi="Arial" w:cs="Arial"/>
                <w:color w:val="000000"/>
                <w:sz w:val="24"/>
                <w:szCs w:val="24"/>
              </w:rPr>
              <w:t>l aspects often considers such areas as</w:t>
            </w:r>
            <w:r w:rsidRPr="00D72CDB">
              <w:rPr>
                <w:rFonts w:ascii="Arial" w:eastAsiaTheme="minorHAnsi" w:hAnsi="Arial" w:cs="Arial"/>
                <w:color w:val="000000"/>
                <w:sz w:val="24"/>
                <w:szCs w:val="24"/>
                <w:lang w:val="en-GB" w:eastAsia="en-US"/>
              </w:rPr>
              <w:t xml:space="preserve"> emissions to air, releases to water and land, use of raw material, waste and natural resources, impacts on biodiversity, etc.</w:t>
            </w:r>
            <w:r>
              <w:rPr>
                <w:rFonts w:ascii="Arial" w:hAnsi="Arial" w:cs="Arial"/>
                <w:color w:val="000000"/>
                <w:sz w:val="24"/>
                <w:szCs w:val="24"/>
              </w:rPr>
              <w:t xml:space="preserve">  Listing each of these is valuable for raising questions that lead to an aspects and impacts matrix.  </w:t>
            </w: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In the following example (which is not exhaustive) the process stops short of asking </w:t>
            </w:r>
            <w:proofErr w:type="spellStart"/>
            <w:r>
              <w:rPr>
                <w:rFonts w:ascii="Arial" w:hAnsi="Arial" w:cs="Arial"/>
                <w:color w:val="000000"/>
                <w:sz w:val="24"/>
                <w:szCs w:val="24"/>
              </w:rPr>
              <w:t>i</w:t>
            </w:r>
            <w:proofErr w:type="spellEnd"/>
            <w:r>
              <w:rPr>
                <w:rFonts w:ascii="Arial" w:hAnsi="Arial" w:cs="Arial"/>
                <w:color w:val="000000"/>
                <w:sz w:val="24"/>
                <w:szCs w:val="24"/>
              </w:rPr>
              <w:t>) what are the impacts</w:t>
            </w:r>
            <w:proofErr w:type="gramStart"/>
            <w:r>
              <w:rPr>
                <w:rFonts w:ascii="Arial" w:hAnsi="Arial" w:cs="Arial"/>
                <w:color w:val="000000"/>
                <w:sz w:val="24"/>
                <w:szCs w:val="24"/>
              </w:rPr>
              <w:t>?,</w:t>
            </w:r>
            <w:proofErr w:type="gramEnd"/>
            <w:r>
              <w:rPr>
                <w:rFonts w:ascii="Arial" w:hAnsi="Arial" w:cs="Arial"/>
                <w:color w:val="000000"/>
                <w:sz w:val="24"/>
                <w:szCs w:val="24"/>
              </w:rPr>
              <w:t xml:space="preserve"> and ii) how can we reduce, eliminate, mitigate or offset these?  At this stage qualitative questions are asked which ultimately build to </w:t>
            </w:r>
            <w:r>
              <w:rPr>
                <w:rFonts w:ascii="Arial" w:hAnsi="Arial" w:cs="Arial"/>
                <w:color w:val="000000"/>
                <w:sz w:val="24"/>
                <w:szCs w:val="24"/>
              </w:rPr>
              <w:lastRenderedPageBreak/>
              <w:t>qualitative and quantitative assessment.</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99"/>
              <w:gridCol w:w="6417"/>
            </w:tblGrid>
            <w:tr w:rsidR="00F96D75" w:rsidRPr="00BF7AE7" w:rsidTr="00261813">
              <w:tc>
                <w:tcPr>
                  <w:tcW w:w="2660" w:type="dxa"/>
                  <w:shd w:val="clear" w:color="auto" w:fill="D6E3BC" w:themeFill="accent3" w:themeFillTint="66"/>
                </w:tcPr>
                <w:p w:rsidR="00F96D75" w:rsidRPr="00BF7AE7" w:rsidRDefault="00F96D75" w:rsidP="00261813">
                  <w:pPr>
                    <w:autoSpaceDE w:val="0"/>
                    <w:autoSpaceDN w:val="0"/>
                    <w:adjustRightInd w:val="0"/>
                    <w:spacing w:line="360" w:lineRule="auto"/>
                    <w:jc w:val="both"/>
                    <w:rPr>
                      <w:rFonts w:ascii="Arial" w:hAnsi="Arial" w:cs="Arial"/>
                      <w:b/>
                      <w:color w:val="000000"/>
                      <w:sz w:val="24"/>
                      <w:szCs w:val="24"/>
                    </w:rPr>
                  </w:pPr>
                  <w:r w:rsidRPr="00BF7AE7">
                    <w:rPr>
                      <w:rFonts w:ascii="Arial" w:hAnsi="Arial" w:cs="Arial"/>
                      <w:b/>
                      <w:color w:val="000000"/>
                      <w:sz w:val="24"/>
                      <w:szCs w:val="24"/>
                    </w:rPr>
                    <w:t>Facet to Assess</w:t>
                  </w:r>
                </w:p>
              </w:tc>
              <w:tc>
                <w:tcPr>
                  <w:tcW w:w="6582" w:type="dxa"/>
                  <w:shd w:val="clear" w:color="auto" w:fill="D6E3BC" w:themeFill="accent3" w:themeFillTint="66"/>
                  <w:vAlign w:val="center"/>
                </w:tcPr>
                <w:p w:rsidR="00F96D75" w:rsidRPr="00BF7AE7" w:rsidRDefault="00F96D75" w:rsidP="00261813">
                  <w:pPr>
                    <w:autoSpaceDE w:val="0"/>
                    <w:autoSpaceDN w:val="0"/>
                    <w:adjustRightInd w:val="0"/>
                    <w:spacing w:line="360" w:lineRule="auto"/>
                    <w:jc w:val="both"/>
                    <w:rPr>
                      <w:rFonts w:ascii="Arial" w:hAnsi="Arial" w:cs="Arial"/>
                      <w:b/>
                      <w:color w:val="000000"/>
                      <w:sz w:val="24"/>
                      <w:szCs w:val="24"/>
                    </w:rPr>
                  </w:pPr>
                  <w:r w:rsidRPr="00BF7AE7">
                    <w:rPr>
                      <w:rFonts w:ascii="Arial" w:hAnsi="Arial" w:cs="Arial"/>
                      <w:b/>
                      <w:color w:val="000000"/>
                      <w:sz w:val="24"/>
                      <w:szCs w:val="24"/>
                    </w:rPr>
                    <w:t>Questions To Be Asked</w:t>
                  </w:r>
                </w:p>
              </w:tc>
            </w:tr>
            <w:tr w:rsidR="00F96D75" w:rsidTr="00261813">
              <w:tc>
                <w:tcPr>
                  <w:tcW w:w="2660" w:type="dxa"/>
                </w:tcPr>
                <w:p w:rsidR="00F96D75" w:rsidRDefault="00F96D75" w:rsidP="0026181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Emissions to air</w:t>
                  </w:r>
                </w:p>
              </w:tc>
              <w:tc>
                <w:tcPr>
                  <w:tcW w:w="6582" w:type="dxa"/>
                  <w:vAlign w:val="center"/>
                </w:tcPr>
                <w:p w:rsidR="00F96D75"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Which of our processes and activities produces emissions?</w:t>
                  </w:r>
                </w:p>
                <w:p w:rsidR="00F96D75"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What are these emissions (CO</w:t>
                  </w:r>
                  <w:r w:rsidRPr="00D72CDB">
                    <w:rPr>
                      <w:rFonts w:ascii="Arial" w:hAnsi="Arial" w:cs="Arial"/>
                      <w:color w:val="000000"/>
                      <w:sz w:val="24"/>
                      <w:szCs w:val="24"/>
                      <w:vertAlign w:val="subscript"/>
                    </w:rPr>
                    <w:t>2</w:t>
                  </w:r>
                  <w:r>
                    <w:rPr>
                      <w:rFonts w:ascii="Arial" w:hAnsi="Arial" w:cs="Arial"/>
                      <w:color w:val="000000"/>
                      <w:sz w:val="24"/>
                      <w:szCs w:val="24"/>
                    </w:rPr>
                    <w:t>, NOX, VOX etc.)?</w:t>
                  </w:r>
                </w:p>
                <w:p w:rsidR="00F96D75"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What quantity of emissions do we produce?</w:t>
                  </w:r>
                </w:p>
                <w:p w:rsidR="00F96D75"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Is there a specific time when we produce emissions?</w:t>
                  </w:r>
                </w:p>
                <w:p w:rsidR="00F96D75"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Is anyone affected by our emissions (</w:t>
                  </w:r>
                  <w:proofErr w:type="spellStart"/>
                  <w:r>
                    <w:rPr>
                      <w:rFonts w:ascii="Arial" w:hAnsi="Arial" w:cs="Arial"/>
                      <w:color w:val="000000"/>
                      <w:sz w:val="24"/>
                      <w:szCs w:val="24"/>
                    </w:rPr>
                    <w:t>neighbours</w:t>
                  </w:r>
                  <w:proofErr w:type="spellEnd"/>
                  <w:r>
                    <w:rPr>
                      <w:rFonts w:ascii="Arial" w:hAnsi="Arial" w:cs="Arial"/>
                      <w:color w:val="000000"/>
                      <w:sz w:val="24"/>
                      <w:szCs w:val="24"/>
                    </w:rPr>
                    <w:t>, community etc.)?</w:t>
                  </w:r>
                </w:p>
                <w:p w:rsidR="00F96D75"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Is our immediate ecosystem affected by our emissions (flora and fauna)?</w:t>
                  </w:r>
                </w:p>
                <w:p w:rsidR="00F96D75"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Are there broader effects from our emissions?</w:t>
                  </w:r>
                </w:p>
                <w:p w:rsidR="00F96D75" w:rsidRPr="00454CC1" w:rsidRDefault="00F96D75" w:rsidP="00F96D75">
                  <w:pPr>
                    <w:pStyle w:val="ListParagraph"/>
                    <w:numPr>
                      <w:ilvl w:val="0"/>
                      <w:numId w:val="3"/>
                    </w:numPr>
                    <w:autoSpaceDE w:val="0"/>
                    <w:autoSpaceDN w:val="0"/>
                    <w:adjustRightInd w:val="0"/>
                    <w:spacing w:line="360" w:lineRule="auto"/>
                    <w:ind w:left="317" w:hanging="284"/>
                    <w:jc w:val="both"/>
                    <w:rPr>
                      <w:rFonts w:ascii="Arial" w:hAnsi="Arial" w:cs="Arial"/>
                      <w:color w:val="000000"/>
                      <w:sz w:val="24"/>
                      <w:szCs w:val="24"/>
                    </w:rPr>
                  </w:pPr>
                  <w:r>
                    <w:rPr>
                      <w:rFonts w:ascii="Arial" w:hAnsi="Arial" w:cs="Arial"/>
                      <w:color w:val="000000"/>
                      <w:sz w:val="24"/>
                      <w:szCs w:val="24"/>
                    </w:rPr>
                    <w:t>Are we meeting/exceeding/under emitting according to current regulations? …etc.</w:t>
                  </w:r>
                </w:p>
              </w:tc>
            </w:tr>
          </w:tbl>
          <w:p w:rsidR="00F96D75" w:rsidRDefault="00F96D75" w:rsidP="00F96D75">
            <w:pPr>
              <w:autoSpaceDE w:val="0"/>
              <w:autoSpaceDN w:val="0"/>
              <w:adjustRightInd w:val="0"/>
              <w:spacing w:line="360" w:lineRule="auto"/>
              <w:jc w:val="both"/>
              <w:rPr>
                <w:rFonts w:ascii="Arial" w:hAnsi="Arial" w:cs="Arial"/>
                <w:color w:val="000000"/>
                <w:sz w:val="24"/>
                <w:szCs w:val="24"/>
              </w:rPr>
            </w:pPr>
          </w:p>
          <w:p w:rsidR="00F96D75" w:rsidRDefault="00F96D75" w:rsidP="00F96D75">
            <w:pPr>
              <w:autoSpaceDE w:val="0"/>
              <w:autoSpaceDN w:val="0"/>
              <w:adjustRightInd w:val="0"/>
              <w:spacing w:line="360" w:lineRule="auto"/>
              <w:jc w:val="both"/>
              <w:rPr>
                <w:rFonts w:ascii="Arial" w:hAnsi="Arial" w:cs="Arial"/>
                <w:color w:val="000000"/>
                <w:sz w:val="24"/>
                <w:szCs w:val="24"/>
              </w:rPr>
            </w:pP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Taking one of these and following it through a little further for example purposes to illustrate the process and demonstrate the importance of identifying aspects as a preliminary requirement…</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32"/>
              <w:gridCol w:w="7084"/>
            </w:tblGrid>
            <w:tr w:rsidR="00F96D75" w:rsidTr="00261813">
              <w:tc>
                <w:tcPr>
                  <w:tcW w:w="1951" w:type="dxa"/>
                </w:tcPr>
                <w:p w:rsidR="00F96D75" w:rsidRDefault="00F96D75" w:rsidP="00F96D7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Aspects &amp; Impacts</w:t>
                  </w:r>
                  <w:bookmarkStart w:id="0" w:name="_GoBack"/>
                  <w:bookmarkEnd w:id="0"/>
                </w:p>
              </w:tc>
              <w:tc>
                <w:tcPr>
                  <w:tcW w:w="7291" w:type="dxa"/>
                </w:tcPr>
                <w:p w:rsidR="00F96D75" w:rsidRDefault="00F96D75" w:rsidP="0026181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(Aspect) Emissions to air</w:t>
                  </w:r>
                </w:p>
                <w:p w:rsidR="00F96D75" w:rsidRDefault="00F96D75" w:rsidP="0026181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(Question) Is anyone affected by our emissions? </w:t>
                  </w:r>
                </w:p>
                <w:p w:rsidR="00F96D75" w:rsidRDefault="00F96D75" w:rsidP="0026181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(Answer) Yes XYZ are affected.  </w:t>
                  </w:r>
                </w:p>
                <w:p w:rsidR="00F96D75" w:rsidRDefault="00F96D75" w:rsidP="0026181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(Further Question) How are they affected? </w:t>
                  </w:r>
                </w:p>
                <w:p w:rsidR="00F96D75" w:rsidRDefault="00F96D75" w:rsidP="0026181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(Answer and therefore impact) They are affected this way. </w:t>
                  </w:r>
                </w:p>
              </w:tc>
            </w:tr>
            <w:tr w:rsidR="00F96D75" w:rsidTr="00261813">
              <w:tc>
                <w:tcPr>
                  <w:tcW w:w="1951" w:type="dxa"/>
                </w:tcPr>
                <w:p w:rsidR="00F96D75" w:rsidRDefault="00F96D75" w:rsidP="00F96D7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Expanding the impacts</w:t>
                  </w:r>
                </w:p>
                <w:p w:rsidR="00F96D75" w:rsidRDefault="00F96D75" w:rsidP="00F96D75">
                  <w:pPr>
                    <w:autoSpaceDE w:val="0"/>
                    <w:autoSpaceDN w:val="0"/>
                    <w:adjustRightInd w:val="0"/>
                    <w:spacing w:line="360" w:lineRule="auto"/>
                    <w:rPr>
                      <w:rFonts w:ascii="Arial" w:hAnsi="Arial" w:cs="Arial"/>
                      <w:color w:val="000000"/>
                      <w:sz w:val="24"/>
                      <w:szCs w:val="24"/>
                    </w:rPr>
                  </w:pPr>
                </w:p>
                <w:p w:rsidR="00F96D75" w:rsidRDefault="00F96D75" w:rsidP="00F96D7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Beginning EMS formulation</w:t>
                  </w:r>
                </w:p>
              </w:tc>
              <w:tc>
                <w:tcPr>
                  <w:tcW w:w="7291" w:type="dxa"/>
                </w:tcPr>
                <w:p w:rsidR="00F96D75" w:rsidRDefault="00F96D75" w:rsidP="00261813">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(Next Questions – small sample only)</w:t>
                  </w:r>
                </w:p>
                <w:p w:rsidR="00F96D75" w:rsidRDefault="00F96D75" w:rsidP="00F96D75">
                  <w:pPr>
                    <w:pStyle w:val="ListParagraph"/>
                    <w:numPr>
                      <w:ilvl w:val="0"/>
                      <w:numId w:val="4"/>
                    </w:numPr>
                    <w:autoSpaceDE w:val="0"/>
                    <w:autoSpaceDN w:val="0"/>
                    <w:adjustRightInd w:val="0"/>
                    <w:spacing w:line="360" w:lineRule="auto"/>
                    <w:ind w:left="317" w:hanging="261"/>
                    <w:jc w:val="both"/>
                    <w:rPr>
                      <w:rFonts w:ascii="Arial" w:hAnsi="Arial" w:cs="Arial"/>
                      <w:color w:val="000000"/>
                      <w:sz w:val="24"/>
                      <w:szCs w:val="24"/>
                    </w:rPr>
                  </w:pPr>
                  <w:r>
                    <w:rPr>
                      <w:rFonts w:ascii="Arial" w:hAnsi="Arial" w:cs="Arial"/>
                      <w:color w:val="000000"/>
                      <w:sz w:val="24"/>
                      <w:szCs w:val="24"/>
                    </w:rPr>
                    <w:t>What volume of emissions do we produce?</w:t>
                  </w:r>
                </w:p>
                <w:p w:rsidR="00F96D75" w:rsidRDefault="00F96D75" w:rsidP="00F96D75">
                  <w:pPr>
                    <w:pStyle w:val="ListParagraph"/>
                    <w:numPr>
                      <w:ilvl w:val="0"/>
                      <w:numId w:val="4"/>
                    </w:numPr>
                    <w:autoSpaceDE w:val="0"/>
                    <w:autoSpaceDN w:val="0"/>
                    <w:adjustRightInd w:val="0"/>
                    <w:spacing w:line="360" w:lineRule="auto"/>
                    <w:ind w:left="317" w:hanging="261"/>
                    <w:jc w:val="both"/>
                    <w:rPr>
                      <w:rFonts w:ascii="Arial" w:hAnsi="Arial" w:cs="Arial"/>
                      <w:color w:val="000000"/>
                      <w:sz w:val="24"/>
                      <w:szCs w:val="24"/>
                    </w:rPr>
                  </w:pPr>
                  <w:r>
                    <w:rPr>
                      <w:rFonts w:ascii="Arial" w:hAnsi="Arial" w:cs="Arial"/>
                      <w:color w:val="000000"/>
                      <w:sz w:val="24"/>
                      <w:szCs w:val="24"/>
                    </w:rPr>
                    <w:t>How can we improve on this by reducing emissions?</w:t>
                  </w:r>
                </w:p>
                <w:p w:rsidR="00F96D75" w:rsidRPr="00D942C4" w:rsidRDefault="00F96D75" w:rsidP="00F96D75">
                  <w:pPr>
                    <w:pStyle w:val="ListParagraph"/>
                    <w:numPr>
                      <w:ilvl w:val="0"/>
                      <w:numId w:val="4"/>
                    </w:numPr>
                    <w:autoSpaceDE w:val="0"/>
                    <w:autoSpaceDN w:val="0"/>
                    <w:adjustRightInd w:val="0"/>
                    <w:spacing w:line="360" w:lineRule="auto"/>
                    <w:ind w:left="317" w:hanging="261"/>
                    <w:jc w:val="both"/>
                    <w:rPr>
                      <w:rFonts w:ascii="Arial" w:hAnsi="Arial" w:cs="Arial"/>
                      <w:color w:val="000000"/>
                      <w:sz w:val="24"/>
                      <w:szCs w:val="24"/>
                    </w:rPr>
                  </w:pPr>
                  <w:r w:rsidRPr="00D942C4">
                    <w:rPr>
                      <w:rFonts w:ascii="Arial" w:hAnsi="Arial" w:cs="Arial"/>
                      <w:color w:val="000000"/>
                      <w:sz w:val="24"/>
                      <w:szCs w:val="24"/>
                    </w:rPr>
                    <w:t>What policies and procedures do we need to entrain to reduce the impact from this aspect?</w:t>
                  </w:r>
                </w:p>
              </w:tc>
            </w:tr>
          </w:tbl>
          <w:p w:rsidR="00F96D75" w:rsidRPr="0072788C" w:rsidRDefault="00F96D75" w:rsidP="00F96D75">
            <w:pPr>
              <w:autoSpaceDE w:val="0"/>
              <w:autoSpaceDN w:val="0"/>
              <w:adjustRightInd w:val="0"/>
              <w:spacing w:line="360" w:lineRule="auto"/>
              <w:jc w:val="both"/>
              <w:rPr>
                <w:rFonts w:ascii="Arial" w:hAnsi="Arial" w:cs="Arial"/>
                <w:color w:val="000000"/>
                <w:sz w:val="10"/>
                <w:szCs w:val="24"/>
              </w:rPr>
            </w:pPr>
          </w:p>
          <w:p w:rsidR="00F96D75" w:rsidRDefault="00F96D75" w:rsidP="00F96D75">
            <w:pPr>
              <w:autoSpaceDE w:val="0"/>
              <w:autoSpaceDN w:val="0"/>
              <w:adjustRightInd w:val="0"/>
              <w:spacing w:line="360" w:lineRule="auto"/>
              <w:jc w:val="both"/>
              <w:rPr>
                <w:rFonts w:ascii="Arial" w:hAnsi="Arial" w:cs="Arial"/>
                <w:color w:val="000000"/>
                <w:szCs w:val="24"/>
              </w:rPr>
            </w:pPr>
            <w:r w:rsidRPr="00057C8F">
              <w:rPr>
                <w:rFonts w:ascii="Arial" w:hAnsi="Arial" w:cs="Arial"/>
                <w:color w:val="000000"/>
                <w:szCs w:val="24"/>
              </w:rPr>
              <w:t>T</w:t>
            </w:r>
            <w:r>
              <w:rPr>
                <w:rFonts w:ascii="Arial" w:hAnsi="Arial" w:cs="Arial"/>
                <w:color w:val="000000"/>
                <w:szCs w:val="24"/>
              </w:rPr>
              <w:t>able 1. Sample Aspects</w:t>
            </w:r>
            <w:r w:rsidRPr="00057C8F">
              <w:rPr>
                <w:rFonts w:ascii="Arial" w:hAnsi="Arial" w:cs="Arial"/>
                <w:color w:val="000000"/>
                <w:szCs w:val="24"/>
              </w:rPr>
              <w:t xml:space="preserve"> matrix </w:t>
            </w:r>
            <w:r>
              <w:rPr>
                <w:rFonts w:ascii="Arial" w:hAnsi="Arial" w:cs="Arial"/>
                <w:color w:val="000000"/>
                <w:szCs w:val="24"/>
              </w:rPr>
              <w:t xml:space="preserve">(partial) </w:t>
            </w:r>
            <w:r w:rsidRPr="00057C8F">
              <w:rPr>
                <w:rFonts w:ascii="Arial" w:hAnsi="Arial" w:cs="Arial"/>
                <w:color w:val="000000"/>
                <w:szCs w:val="24"/>
              </w:rPr>
              <w:t xml:space="preserve">from a mushroom farm </w:t>
            </w:r>
            <w:r>
              <w:rPr>
                <w:rFonts w:ascii="Arial" w:hAnsi="Arial" w:cs="Arial"/>
                <w:color w:val="000000"/>
                <w:szCs w:val="24"/>
              </w:rPr>
              <w:t>IER (2 hour visit)</w:t>
            </w:r>
            <w:r w:rsidRPr="00057C8F">
              <w:rPr>
                <w:rFonts w:ascii="Arial" w:hAnsi="Arial" w:cs="Arial"/>
                <w:color w:val="000000"/>
                <w:szCs w:val="24"/>
              </w:rPr>
              <w:t xml:space="preserve"> conducted by the author </w:t>
            </w:r>
            <w:r>
              <w:rPr>
                <w:rFonts w:ascii="Arial" w:hAnsi="Arial" w:cs="Arial"/>
                <w:color w:val="000000"/>
                <w:szCs w:val="24"/>
              </w:rPr>
              <w:t>during a Masters Environmental Auditing module (Hughes, 2017</w:t>
            </w:r>
            <w:r w:rsidRPr="0026277E">
              <w:rPr>
                <w:rFonts w:ascii="Arial" w:hAnsi="Arial" w:cs="Arial"/>
                <w:color w:val="000000"/>
                <w:szCs w:val="24"/>
                <w:vertAlign w:val="superscript"/>
              </w:rPr>
              <w:t>a</w:t>
            </w:r>
            <w:r>
              <w:rPr>
                <w:rFonts w:ascii="Arial" w:hAnsi="Arial" w:cs="Arial"/>
                <w:color w:val="000000"/>
                <w:szCs w:val="24"/>
              </w:rPr>
              <w:t>).</w:t>
            </w:r>
          </w:p>
          <w:p w:rsidR="00F96D75" w:rsidRDefault="00F96D75" w:rsidP="00F96D75">
            <w:pPr>
              <w:autoSpaceDE w:val="0"/>
              <w:autoSpaceDN w:val="0"/>
              <w:adjustRightInd w:val="0"/>
              <w:spacing w:line="360" w:lineRule="auto"/>
              <w:jc w:val="both"/>
              <w:rPr>
                <w:rFonts w:ascii="Arial" w:hAnsi="Arial" w:cs="Arial"/>
                <w:color w:val="000000"/>
                <w:szCs w:val="24"/>
              </w:rPr>
            </w:pPr>
          </w:p>
          <w:p w:rsidR="00F96D75" w:rsidRDefault="00F96D75" w:rsidP="00F96D75">
            <w:pPr>
              <w:autoSpaceDE w:val="0"/>
              <w:autoSpaceDN w:val="0"/>
              <w:adjustRightInd w:val="0"/>
              <w:spacing w:line="360" w:lineRule="auto"/>
              <w:jc w:val="both"/>
              <w:rPr>
                <w:rFonts w:ascii="Open Sans" w:eastAsia="Times New Roman" w:hAnsi="Open Sans" w:cs="Times New Roman"/>
                <w:color w:val="444444"/>
                <w:sz w:val="21"/>
                <w:szCs w:val="21"/>
              </w:rPr>
            </w:pPr>
          </w:p>
          <w:tbl>
            <w:tblPr>
              <w:tblStyle w:val="TableGrid"/>
              <w:tblW w:w="964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14"/>
              <w:gridCol w:w="9026"/>
            </w:tblGrid>
            <w:tr w:rsidR="00F96D75" w:rsidRPr="004D0F42" w:rsidTr="00261813">
              <w:tc>
                <w:tcPr>
                  <w:tcW w:w="9640" w:type="dxa"/>
                  <w:gridSpan w:val="2"/>
                  <w:shd w:val="clear" w:color="auto" w:fill="auto"/>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b/>
                      <w:sz w:val="19"/>
                      <w:szCs w:val="19"/>
                      <w:lang w:val="en-GB"/>
                    </w:rPr>
                    <w:lastRenderedPageBreak/>
                    <w:t>NOTE</w:t>
                  </w:r>
                  <w:r w:rsidRPr="00E44893">
                    <w:rPr>
                      <w:rFonts w:asciiTheme="minorHAnsi" w:hAnsiTheme="minorHAnsi"/>
                      <w:sz w:val="19"/>
                      <w:szCs w:val="19"/>
                      <w:lang w:val="en-GB"/>
                    </w:rPr>
                    <w:t>: All aspects (unless otherwise stated) apply to 36 x sheds x 9.6 growing cycles/shed/yr.</w:t>
                  </w:r>
                </w:p>
              </w:tc>
            </w:tr>
            <w:tr w:rsidR="00F96D75" w:rsidRPr="004D0F42" w:rsidTr="00261813">
              <w:trPr>
                <w:trHeight w:val="266"/>
              </w:trPr>
              <w:tc>
                <w:tcPr>
                  <w:tcW w:w="9640" w:type="dxa"/>
                  <w:gridSpan w:val="2"/>
                  <w:shd w:val="clear" w:color="auto" w:fill="auto"/>
                </w:tcPr>
                <w:p w:rsidR="00F96D75" w:rsidRPr="00017A64" w:rsidRDefault="00F96D75" w:rsidP="00261813">
                  <w:pPr>
                    <w:pStyle w:val="NormalWeb"/>
                    <w:shd w:val="clear" w:color="auto" w:fill="FFFFFF"/>
                    <w:spacing w:after="0" w:line="240" w:lineRule="auto"/>
                    <w:jc w:val="both"/>
                    <w:rPr>
                      <w:rFonts w:asciiTheme="minorHAnsi" w:hAnsiTheme="minorHAnsi"/>
                      <w:b/>
                      <w:sz w:val="19"/>
                      <w:szCs w:val="19"/>
                    </w:rPr>
                  </w:pPr>
                  <w:r w:rsidRPr="00017A64">
                    <w:rPr>
                      <w:rFonts w:asciiTheme="minorHAnsi" w:hAnsiTheme="minorHAnsi"/>
                      <w:b/>
                      <w:sz w:val="19"/>
                      <w:szCs w:val="19"/>
                    </w:rPr>
                    <w:t>ASPECTS</w:t>
                  </w:r>
                </w:p>
              </w:tc>
            </w:tr>
            <w:tr w:rsidR="00F96D75" w:rsidRPr="004D0F42" w:rsidTr="00261813">
              <w:trPr>
                <w:trHeight w:val="26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01</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Frequent CO</w:t>
                  </w:r>
                  <w:r w:rsidRPr="00E44893">
                    <w:rPr>
                      <w:rFonts w:asciiTheme="minorHAnsi" w:hAnsiTheme="minorHAnsi"/>
                      <w:sz w:val="19"/>
                      <w:szCs w:val="19"/>
                      <w:vertAlign w:val="subscript"/>
                      <w:lang w:val="en-GB"/>
                    </w:rPr>
                    <w:t>2</w:t>
                  </w:r>
                  <w:r w:rsidRPr="00E44893">
                    <w:rPr>
                      <w:rFonts w:asciiTheme="minorHAnsi" w:hAnsiTheme="minorHAnsi"/>
                      <w:sz w:val="19"/>
                      <w:szCs w:val="19"/>
                      <w:lang w:val="en-GB"/>
                    </w:rPr>
                    <w:t xml:space="preserve"> (1700ppm) emissions to air events, (2x ‘shock days’ + cycle end).</w:t>
                  </w:r>
                </w:p>
              </w:tc>
            </w:tr>
            <w:tr w:rsidR="00F96D75" w:rsidRPr="004D0F42" w:rsidTr="00261813">
              <w:trPr>
                <w:trHeight w:val="280"/>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02</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Frequent NH</w:t>
                  </w:r>
                  <w:r w:rsidRPr="00E44893">
                    <w:rPr>
                      <w:rFonts w:asciiTheme="minorHAnsi" w:hAnsiTheme="minorHAnsi"/>
                      <w:sz w:val="19"/>
                      <w:szCs w:val="19"/>
                      <w:vertAlign w:val="subscript"/>
                      <w:lang w:val="en-GB"/>
                    </w:rPr>
                    <w:t>4</w:t>
                  </w:r>
                  <w:r w:rsidRPr="00E44893">
                    <w:rPr>
                      <w:rFonts w:asciiTheme="minorHAnsi" w:hAnsiTheme="minorHAnsi"/>
                      <w:sz w:val="19"/>
                      <w:szCs w:val="19"/>
                      <w:vertAlign w:val="superscript"/>
                      <w:lang w:val="en-GB"/>
                    </w:rPr>
                    <w:t>+</w:t>
                  </w:r>
                  <w:r w:rsidRPr="00E44893">
                    <w:rPr>
                      <w:rFonts w:asciiTheme="minorHAnsi" w:hAnsiTheme="minorHAnsi"/>
                      <w:sz w:val="19"/>
                      <w:szCs w:val="19"/>
                      <w:lang w:val="en-GB"/>
                    </w:rPr>
                    <w:t xml:space="preserve"> (unspecified volume) emissions to air, 2x ‘shock days’ + cycle end.</w:t>
                  </w:r>
                </w:p>
              </w:tc>
            </w:tr>
            <w:tr w:rsidR="00F96D75" w:rsidRPr="004D0F42" w:rsidTr="00261813">
              <w:trPr>
                <w:trHeight w:val="22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03</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Pr>
                      <w:rFonts w:asciiTheme="minorHAnsi" w:hAnsiTheme="minorHAnsi"/>
                      <w:sz w:val="19"/>
                      <w:szCs w:val="19"/>
                    </w:rPr>
                    <w:t>Other emissions - investigate</w:t>
                  </w:r>
                </w:p>
              </w:tc>
            </w:tr>
            <w:tr w:rsidR="00F96D75" w:rsidRPr="004D0F42" w:rsidTr="00261813">
              <w:trPr>
                <w:trHeight w:val="260"/>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04</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 xml:space="preserve">High consumption of water – </w:t>
                  </w:r>
                  <w:proofErr w:type="gramStart"/>
                  <w:r w:rsidRPr="00E44893">
                    <w:rPr>
                      <w:rFonts w:asciiTheme="minorHAnsi" w:hAnsiTheme="minorHAnsi"/>
                      <w:sz w:val="19"/>
                      <w:szCs w:val="19"/>
                      <w:lang w:val="en-GB"/>
                    </w:rPr>
                    <w:t>up to ~40 m</w:t>
                  </w:r>
                  <w:r w:rsidRPr="00E44893">
                    <w:rPr>
                      <w:rFonts w:asciiTheme="minorHAnsi" w:hAnsiTheme="minorHAnsi"/>
                      <w:sz w:val="19"/>
                      <w:szCs w:val="19"/>
                      <w:vertAlign w:val="superscript"/>
                      <w:lang w:val="en-GB"/>
                    </w:rPr>
                    <w:t>3</w:t>
                  </w:r>
                  <w:r w:rsidRPr="00E44893">
                    <w:rPr>
                      <w:rFonts w:asciiTheme="minorHAnsi" w:hAnsiTheme="minorHAnsi"/>
                      <w:sz w:val="19"/>
                      <w:szCs w:val="19"/>
                      <w:lang w:val="en-GB"/>
                    </w:rPr>
                    <w:t>/day</w:t>
                  </w:r>
                  <w:proofErr w:type="gramEnd"/>
                  <w:r w:rsidRPr="00E44893">
                    <w:rPr>
                      <w:rFonts w:asciiTheme="minorHAnsi" w:hAnsiTheme="minorHAnsi"/>
                      <w:sz w:val="19"/>
                      <w:szCs w:val="19"/>
                      <w:lang w:val="en-GB"/>
                    </w:rPr>
                    <w:t>.  (86% mains; 14% borehole)</w:t>
                  </w:r>
                  <w:r>
                    <w:rPr>
                      <w:rFonts w:asciiTheme="minorHAnsi" w:hAnsiTheme="minorHAnsi"/>
                      <w:sz w:val="19"/>
                      <w:szCs w:val="19"/>
                    </w:rPr>
                    <w:t>.</w:t>
                  </w:r>
                </w:p>
              </w:tc>
            </w:tr>
            <w:tr w:rsidR="00F96D75" w:rsidRPr="004D0F42" w:rsidTr="00261813">
              <w:trPr>
                <w:trHeight w:val="260"/>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05</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High volumes of liquid (‘trade’) effluent</w:t>
                  </w:r>
                  <w:r>
                    <w:rPr>
                      <w:rFonts w:asciiTheme="minorHAnsi" w:hAnsiTheme="minorHAnsi"/>
                      <w:sz w:val="19"/>
                      <w:szCs w:val="19"/>
                    </w:rPr>
                    <w:t>.</w:t>
                  </w:r>
                </w:p>
              </w:tc>
            </w:tr>
            <w:tr w:rsidR="00F96D75" w:rsidRPr="004D0F42" w:rsidTr="00261813">
              <w:trPr>
                <w:trHeight w:val="240"/>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06</w:t>
                  </w:r>
                </w:p>
              </w:tc>
              <w:tc>
                <w:tcPr>
                  <w:tcW w:w="9026" w:type="dxa"/>
                </w:tcPr>
                <w:p w:rsidR="00F96D75" w:rsidRPr="00E44893" w:rsidRDefault="00F96D75" w:rsidP="00261813">
                  <w:pPr>
                    <w:pStyle w:val="NormalWeb"/>
                    <w:shd w:val="clear" w:color="auto" w:fill="FFFFFF"/>
                    <w:tabs>
                      <w:tab w:val="center" w:pos="4405"/>
                    </w:tabs>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Production of extensive solid waste</w:t>
                  </w:r>
                  <w:r>
                    <w:rPr>
                      <w:rFonts w:asciiTheme="minorHAnsi" w:hAnsiTheme="minorHAnsi"/>
                      <w:sz w:val="19"/>
                      <w:szCs w:val="19"/>
                    </w:rPr>
                    <w:tab/>
                  </w:r>
                </w:p>
                <w:p w:rsidR="00F96D75" w:rsidRPr="00E44893" w:rsidRDefault="00F96D75" w:rsidP="00261813">
                  <w:pPr>
                    <w:pStyle w:val="NormalWeb"/>
                    <w:numPr>
                      <w:ilvl w:val="0"/>
                      <w:numId w:val="2"/>
                    </w:numPr>
                    <w:shd w:val="clear" w:color="auto" w:fill="FFFFFF"/>
                    <w:spacing w:after="0" w:line="240" w:lineRule="auto"/>
                    <w:ind w:left="271" w:hanging="165"/>
                    <w:jc w:val="both"/>
                    <w:rPr>
                      <w:rFonts w:asciiTheme="minorHAnsi" w:hAnsiTheme="minorHAnsi"/>
                      <w:sz w:val="19"/>
                      <w:szCs w:val="19"/>
                      <w:lang w:val="en-GB"/>
                    </w:rPr>
                  </w:pPr>
                  <w:r>
                    <w:rPr>
                      <w:rFonts w:asciiTheme="minorHAnsi" w:hAnsiTheme="minorHAnsi"/>
                      <w:sz w:val="19"/>
                      <w:szCs w:val="19"/>
                    </w:rPr>
                    <w:t>Spent compost -</w:t>
                  </w:r>
                  <w:r w:rsidRPr="00E44893">
                    <w:rPr>
                      <w:rFonts w:asciiTheme="minorHAnsi" w:hAnsiTheme="minorHAnsi"/>
                      <w:sz w:val="19"/>
                      <w:szCs w:val="19"/>
                      <w:lang w:val="en-GB"/>
                    </w:rPr>
                    <w:t xml:space="preserve"> (‘cooked out’ to eradicate contaminants, bacteria).</w:t>
                  </w:r>
                  <w:r>
                    <w:rPr>
                      <w:rFonts w:asciiTheme="minorHAnsi" w:hAnsiTheme="minorHAnsi"/>
                      <w:sz w:val="19"/>
                      <w:szCs w:val="19"/>
                    </w:rPr>
                    <w:t xml:space="preserve">  Trade effluent solids.</w:t>
                  </w:r>
                </w:p>
              </w:tc>
            </w:tr>
            <w:tr w:rsidR="00F96D75" w:rsidRPr="004D0F42" w:rsidTr="00261813">
              <w:trPr>
                <w:trHeight w:val="240"/>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07</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 xml:space="preserve">High consumption of peat ~4,800 t/yr </w:t>
                  </w:r>
                </w:p>
              </w:tc>
            </w:tr>
            <w:tr w:rsidR="00F96D75" w:rsidRPr="004D0F42" w:rsidTr="00261813">
              <w:trPr>
                <w:trHeight w:val="240"/>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08</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 xml:space="preserve">High consumption of compost ~18,000 t/yr </w:t>
                  </w:r>
                </w:p>
              </w:tc>
            </w:tr>
            <w:tr w:rsidR="00F96D75" w:rsidRPr="004D0F42" w:rsidTr="00261813">
              <w:trPr>
                <w:trHeight w:val="240"/>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09</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High energy use (70% mains/onsite gas turbine; 30% renewable (solar)).  40% energy saving smart systems employed.</w:t>
                  </w:r>
                </w:p>
              </w:tc>
            </w:tr>
            <w:tr w:rsidR="00F96D75" w:rsidRPr="004D0F42" w:rsidTr="00261813">
              <w:trPr>
                <w:trHeight w:val="26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10</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 xml:space="preserve">Chemical usage; approved (Defra) </w:t>
                  </w:r>
                  <w:r w:rsidRPr="00E44893">
                    <w:rPr>
                      <w:rFonts w:asciiTheme="minorHAnsi" w:hAnsiTheme="minorHAnsi"/>
                      <w:i/>
                      <w:sz w:val="19"/>
                      <w:szCs w:val="19"/>
                      <w:lang w:val="en-GB"/>
                    </w:rPr>
                    <w:t>“biodegradable”</w:t>
                  </w:r>
                  <w:r w:rsidRPr="00E44893">
                    <w:rPr>
                      <w:rFonts w:asciiTheme="minorHAnsi" w:hAnsiTheme="minorHAnsi"/>
                      <w:sz w:val="19"/>
                      <w:szCs w:val="19"/>
                      <w:lang w:val="en-GB"/>
                    </w:rPr>
                    <w:t xml:space="preserve"> (DML) disinfectant ‘</w:t>
                  </w:r>
                  <w:proofErr w:type="spellStart"/>
                  <w:r w:rsidRPr="00E44893">
                    <w:rPr>
                      <w:rFonts w:asciiTheme="minorHAnsi" w:hAnsiTheme="minorHAnsi"/>
                      <w:sz w:val="19"/>
                      <w:szCs w:val="19"/>
                      <w:lang w:val="en-GB"/>
                    </w:rPr>
                    <w:t>Omnicide</w:t>
                  </w:r>
                  <w:proofErr w:type="spellEnd"/>
                  <w:r w:rsidRPr="00E44893">
                    <w:rPr>
                      <w:rFonts w:asciiTheme="minorHAnsi" w:hAnsiTheme="minorHAnsi"/>
                      <w:sz w:val="19"/>
                      <w:szCs w:val="19"/>
                      <w:lang w:val="en-GB"/>
                    </w:rPr>
                    <w:t>’ used for wash-down of</w:t>
                  </w:r>
                  <w:r>
                    <w:rPr>
                      <w:rFonts w:asciiTheme="minorHAnsi" w:hAnsiTheme="minorHAnsi"/>
                      <w:sz w:val="19"/>
                      <w:szCs w:val="19"/>
                    </w:rPr>
                    <w:t xml:space="preserve"> yard surfaces.</w:t>
                  </w:r>
                </w:p>
              </w:tc>
            </w:tr>
            <w:tr w:rsidR="00F96D75" w:rsidRPr="004D0F42" w:rsidTr="00261813">
              <w:trPr>
                <w:trHeight w:val="26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11</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Chemical usage; hypochlorite @11ppm to prevent blotchy mushrooms is very high</w:t>
                  </w:r>
                  <w:r>
                    <w:rPr>
                      <w:rFonts w:asciiTheme="minorHAnsi" w:hAnsiTheme="minorHAnsi"/>
                      <w:sz w:val="19"/>
                      <w:szCs w:val="19"/>
                    </w:rPr>
                    <w:t>.</w:t>
                  </w:r>
                </w:p>
              </w:tc>
            </w:tr>
            <w:tr w:rsidR="00F96D75" w:rsidRPr="004D0F42" w:rsidTr="00261813">
              <w:trPr>
                <w:trHeight w:val="26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12</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 xml:space="preserve">Chemicals stored in clearly marked, locked steel container on concrete yard. </w:t>
                  </w:r>
                </w:p>
              </w:tc>
            </w:tr>
            <w:tr w:rsidR="00F96D75" w:rsidRPr="004D0F42" w:rsidTr="00261813">
              <w:trPr>
                <w:trHeight w:val="273"/>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13</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Physical appearance</w:t>
                  </w:r>
                  <w:r>
                    <w:rPr>
                      <w:rFonts w:asciiTheme="minorHAnsi" w:hAnsiTheme="minorHAnsi"/>
                      <w:sz w:val="19"/>
                      <w:szCs w:val="19"/>
                    </w:rPr>
                    <w:t xml:space="preserve"> in the landscape</w:t>
                  </w:r>
                  <w:proofErr w:type="gramStart"/>
                  <w:r>
                    <w:rPr>
                      <w:rFonts w:asciiTheme="minorHAnsi" w:hAnsiTheme="minorHAnsi"/>
                      <w:sz w:val="19"/>
                      <w:szCs w:val="19"/>
                    </w:rPr>
                    <w:t>..</w:t>
                  </w:r>
                  <w:proofErr w:type="gramEnd"/>
                </w:p>
              </w:tc>
            </w:tr>
            <w:tr w:rsidR="00F96D75" w:rsidRPr="004D0F42" w:rsidTr="00261813">
              <w:trPr>
                <w:trHeight w:val="24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14</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Contamination of land – See 05 above</w:t>
                  </w:r>
                </w:p>
              </w:tc>
            </w:tr>
            <w:tr w:rsidR="00F96D75" w:rsidRPr="004D0F42" w:rsidTr="00261813">
              <w:trPr>
                <w:trHeight w:val="20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15</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 xml:space="preserve">Long </w:t>
                  </w:r>
                  <w:proofErr w:type="gramStart"/>
                  <w:r w:rsidRPr="00E44893">
                    <w:rPr>
                      <w:rFonts w:asciiTheme="minorHAnsi" w:hAnsiTheme="minorHAnsi"/>
                      <w:sz w:val="19"/>
                      <w:szCs w:val="19"/>
                      <w:lang w:val="en-GB"/>
                    </w:rPr>
                    <w:t>distance,</w:t>
                  </w:r>
                  <w:proofErr w:type="gramEnd"/>
                  <w:r w:rsidRPr="00E44893">
                    <w:rPr>
                      <w:rFonts w:asciiTheme="minorHAnsi" w:hAnsiTheme="minorHAnsi"/>
                      <w:sz w:val="19"/>
                      <w:szCs w:val="19"/>
                      <w:lang w:val="en-GB"/>
                    </w:rPr>
                    <w:t xml:space="preserve"> multiple load transportation of peat and compost to site and produce from site to market</w:t>
                  </w:r>
                  <w:r>
                    <w:rPr>
                      <w:rFonts w:asciiTheme="minorHAnsi" w:hAnsiTheme="minorHAnsi"/>
                      <w:sz w:val="19"/>
                      <w:szCs w:val="19"/>
                    </w:rPr>
                    <w:t>.</w:t>
                  </w:r>
                </w:p>
              </w:tc>
            </w:tr>
            <w:tr w:rsidR="00F96D75" w:rsidRPr="004D0F42" w:rsidTr="00261813">
              <w:trPr>
                <w:trHeight w:val="206"/>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16</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360 m</w:t>
                  </w:r>
                  <w:r w:rsidRPr="00E44893">
                    <w:rPr>
                      <w:rFonts w:asciiTheme="minorHAnsi" w:hAnsiTheme="minorHAnsi"/>
                      <w:sz w:val="19"/>
                      <w:szCs w:val="19"/>
                      <w:vertAlign w:val="superscript"/>
                      <w:lang w:val="en-GB"/>
                    </w:rPr>
                    <w:t>2</w:t>
                  </w:r>
                  <w:r w:rsidRPr="00E44893">
                    <w:rPr>
                      <w:rFonts w:asciiTheme="minorHAnsi" w:hAnsiTheme="minorHAnsi"/>
                      <w:sz w:val="19"/>
                      <w:szCs w:val="19"/>
                      <w:lang w:val="en-GB"/>
                    </w:rPr>
                    <w:t xml:space="preserve"> of polyethylene growing mats per shed (12,960 m</w:t>
                  </w:r>
                  <w:r w:rsidRPr="00E44893">
                    <w:rPr>
                      <w:rFonts w:asciiTheme="minorHAnsi" w:hAnsiTheme="minorHAnsi"/>
                      <w:sz w:val="19"/>
                      <w:szCs w:val="19"/>
                      <w:vertAlign w:val="superscript"/>
                      <w:lang w:val="en-GB"/>
                    </w:rPr>
                    <w:t>2</w:t>
                  </w:r>
                  <w:r w:rsidRPr="00E44893">
                    <w:rPr>
                      <w:rFonts w:asciiTheme="minorHAnsi" w:hAnsiTheme="minorHAnsi"/>
                      <w:sz w:val="19"/>
                      <w:szCs w:val="19"/>
                      <w:lang w:val="en-GB"/>
                    </w:rPr>
                    <w:t xml:space="preserve"> for whole site).</w:t>
                  </w:r>
                </w:p>
              </w:tc>
            </w:tr>
            <w:tr w:rsidR="00F96D75" w:rsidRPr="004D0F42" w:rsidTr="00261813">
              <w:trPr>
                <w:trHeight w:val="235"/>
              </w:trPr>
              <w:tc>
                <w:tcPr>
                  <w:tcW w:w="614"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17</w:t>
                  </w:r>
                </w:p>
              </w:tc>
              <w:tc>
                <w:tcPr>
                  <w:tcW w:w="9026" w:type="dxa"/>
                </w:tcPr>
                <w:p w:rsidR="00F96D75" w:rsidRPr="00E44893" w:rsidRDefault="00F96D75" w:rsidP="00261813">
                  <w:pPr>
                    <w:pStyle w:val="NormalWeb"/>
                    <w:shd w:val="clear" w:color="auto" w:fill="FFFFFF"/>
                    <w:spacing w:after="0" w:line="240" w:lineRule="auto"/>
                    <w:jc w:val="both"/>
                    <w:rPr>
                      <w:rFonts w:asciiTheme="minorHAnsi" w:hAnsiTheme="minorHAnsi"/>
                      <w:sz w:val="19"/>
                      <w:szCs w:val="19"/>
                      <w:lang w:val="en-GB"/>
                    </w:rPr>
                  </w:pPr>
                  <w:r w:rsidRPr="00E44893">
                    <w:rPr>
                      <w:rFonts w:asciiTheme="minorHAnsi" w:hAnsiTheme="minorHAnsi"/>
                      <w:sz w:val="19"/>
                      <w:szCs w:val="19"/>
                      <w:lang w:val="en-GB"/>
                    </w:rPr>
                    <w:t>Aspects arising from incidents, accidents or emergencies.</w:t>
                  </w:r>
                </w:p>
              </w:tc>
            </w:tr>
          </w:tbl>
          <w:p w:rsidR="00F96D75" w:rsidRPr="00515452" w:rsidRDefault="00F96D75" w:rsidP="00F96D75">
            <w:pPr>
              <w:autoSpaceDE w:val="0"/>
              <w:autoSpaceDN w:val="0"/>
              <w:adjustRightInd w:val="0"/>
              <w:spacing w:line="360" w:lineRule="auto"/>
              <w:jc w:val="both"/>
              <w:rPr>
                <w:rFonts w:ascii="Arial" w:hAnsi="Arial" w:cs="Arial"/>
                <w:color w:val="000000"/>
                <w:sz w:val="10"/>
                <w:szCs w:val="24"/>
              </w:rPr>
            </w:pP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When a comprehensive register of aspects has been compiled the next stage is to associate these with their impacts and then to </w:t>
            </w:r>
            <w:proofErr w:type="spellStart"/>
            <w:r>
              <w:rPr>
                <w:rFonts w:ascii="Arial" w:hAnsi="Arial" w:cs="Arial"/>
                <w:color w:val="000000"/>
                <w:sz w:val="24"/>
                <w:szCs w:val="24"/>
              </w:rPr>
              <w:t>prioritise</w:t>
            </w:r>
            <w:proofErr w:type="spellEnd"/>
            <w:r>
              <w:rPr>
                <w:rFonts w:ascii="Arial" w:hAnsi="Arial" w:cs="Arial"/>
                <w:color w:val="000000"/>
                <w:sz w:val="24"/>
                <w:szCs w:val="24"/>
              </w:rPr>
              <w:t xml:space="preserve"> the significance of each and plan to tackle them.  Achieving ISO 14001 accreditation can only reasonably done in stages, few businesses, if any, would be able to confront everything at once and once an EMS has been set in motion it will be an ongoing process, not simply a one-off period/piece of work.</w:t>
            </w:r>
          </w:p>
          <w:p w:rsidR="00F96D75" w:rsidRPr="00E329F2" w:rsidRDefault="00F96D75" w:rsidP="00F96D75">
            <w:pPr>
              <w:autoSpaceDE w:val="0"/>
              <w:autoSpaceDN w:val="0"/>
              <w:adjustRightInd w:val="0"/>
              <w:spacing w:line="360" w:lineRule="auto"/>
              <w:jc w:val="both"/>
              <w:rPr>
                <w:rFonts w:ascii="Arial" w:hAnsi="Arial" w:cs="Arial"/>
                <w:color w:val="000000"/>
                <w:sz w:val="8"/>
                <w:szCs w:val="24"/>
              </w:rPr>
            </w:pP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noProof/>
                <w:color w:val="000000"/>
                <w:sz w:val="24"/>
                <w:szCs w:val="24"/>
              </w:rPr>
              <w:drawing>
                <wp:inline distT="0" distB="0" distL="0" distR="0" wp14:anchorId="0A1A87A0" wp14:editId="36D1C244">
                  <wp:extent cx="5731510" cy="168084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pect to EMS Flow.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1680845"/>
                          </a:xfrm>
                          <a:prstGeom prst="rect">
                            <a:avLst/>
                          </a:prstGeom>
                        </pic:spPr>
                      </pic:pic>
                    </a:graphicData>
                  </a:graphic>
                </wp:inline>
              </w:drawing>
            </w:r>
          </w:p>
          <w:p w:rsidR="00F96D75" w:rsidRPr="00E329F2" w:rsidRDefault="00F96D75" w:rsidP="00F96D75">
            <w:pPr>
              <w:autoSpaceDE w:val="0"/>
              <w:autoSpaceDN w:val="0"/>
              <w:adjustRightInd w:val="0"/>
              <w:spacing w:line="360" w:lineRule="auto"/>
              <w:jc w:val="both"/>
              <w:rPr>
                <w:rFonts w:ascii="Arial" w:hAnsi="Arial" w:cs="Arial"/>
                <w:color w:val="000000"/>
                <w:szCs w:val="24"/>
              </w:rPr>
            </w:pPr>
            <w:r w:rsidRPr="00E329F2">
              <w:rPr>
                <w:rFonts w:ascii="Arial" w:hAnsi="Arial" w:cs="Arial"/>
                <w:color w:val="000000"/>
                <w:szCs w:val="24"/>
              </w:rPr>
              <w:t xml:space="preserve">Fig 1. Aspect identification (and beyond) </w:t>
            </w:r>
            <w:r>
              <w:rPr>
                <w:rFonts w:ascii="Arial" w:hAnsi="Arial" w:cs="Arial"/>
                <w:color w:val="000000"/>
                <w:szCs w:val="24"/>
              </w:rPr>
              <w:t xml:space="preserve">methodology </w:t>
            </w:r>
            <w:r w:rsidRPr="00E329F2">
              <w:rPr>
                <w:rFonts w:ascii="Arial" w:hAnsi="Arial" w:cs="Arial"/>
                <w:color w:val="000000"/>
                <w:szCs w:val="24"/>
              </w:rPr>
              <w:t>(Watson, 2017)</w:t>
            </w:r>
          </w:p>
          <w:p w:rsidR="00F96D75" w:rsidRDefault="00F96D75" w:rsidP="00F96D75">
            <w:pPr>
              <w:autoSpaceDE w:val="0"/>
              <w:autoSpaceDN w:val="0"/>
              <w:adjustRightInd w:val="0"/>
              <w:spacing w:line="360" w:lineRule="auto"/>
              <w:jc w:val="both"/>
              <w:rPr>
                <w:rFonts w:ascii="Arial" w:hAnsi="Arial" w:cs="Arial"/>
                <w:color w:val="000000"/>
                <w:sz w:val="24"/>
                <w:szCs w:val="24"/>
              </w:rPr>
            </w:pPr>
          </w:p>
          <w:p w:rsidR="00F96D75" w:rsidRDefault="00F96D75" w:rsidP="00F96D75">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At this point we are mid-way through Figure 1 above – assuming that the environmental impacts have been determined.  Without these being completed it is not possible to </w:t>
            </w:r>
            <w:proofErr w:type="spellStart"/>
            <w:r>
              <w:rPr>
                <w:rFonts w:ascii="Arial" w:hAnsi="Arial" w:cs="Arial"/>
                <w:color w:val="000000"/>
                <w:sz w:val="24"/>
                <w:szCs w:val="24"/>
              </w:rPr>
              <w:t>analyse</w:t>
            </w:r>
            <w:proofErr w:type="spellEnd"/>
            <w:r>
              <w:rPr>
                <w:rFonts w:ascii="Arial" w:hAnsi="Arial" w:cs="Arial"/>
                <w:color w:val="000000"/>
                <w:sz w:val="24"/>
                <w:szCs w:val="24"/>
              </w:rPr>
              <w:t xml:space="preserve"> and grade the significance of each facet to set the objectives and targets.</w:t>
            </w:r>
          </w:p>
          <w:p w:rsidR="00F96D75" w:rsidRPr="00DE3150" w:rsidRDefault="00F96D75" w:rsidP="00F96D75">
            <w:pPr>
              <w:autoSpaceDE w:val="0"/>
              <w:autoSpaceDN w:val="0"/>
              <w:adjustRightInd w:val="0"/>
              <w:spacing w:line="360" w:lineRule="auto"/>
              <w:jc w:val="both"/>
              <w:rPr>
                <w:rFonts w:ascii="Arial" w:hAnsi="Arial" w:cs="Arial"/>
                <w:color w:val="000000"/>
                <w:sz w:val="24"/>
                <w:szCs w:val="24"/>
              </w:rPr>
            </w:pPr>
          </w:p>
          <w:p w:rsidR="00F96D75" w:rsidRDefault="00F96D75" w:rsidP="00F96D75">
            <w:pPr>
              <w:autoSpaceDE w:val="0"/>
              <w:autoSpaceDN w:val="0"/>
              <w:adjustRightInd w:val="0"/>
              <w:spacing w:line="360" w:lineRule="auto"/>
              <w:jc w:val="both"/>
              <w:rPr>
                <w:rFonts w:ascii="Arial" w:hAnsi="Arial" w:cs="Arial"/>
                <w:b/>
                <w:bCs/>
                <w:sz w:val="24"/>
                <w:szCs w:val="24"/>
              </w:rPr>
            </w:pPr>
          </w:p>
          <w:p w:rsidR="00F96D75" w:rsidRDefault="00F96D75" w:rsidP="00F96D75">
            <w:pPr>
              <w:autoSpaceDE w:val="0"/>
              <w:autoSpaceDN w:val="0"/>
              <w:adjustRightInd w:val="0"/>
              <w:spacing w:line="360" w:lineRule="auto"/>
              <w:jc w:val="both"/>
              <w:rPr>
                <w:rFonts w:ascii="Arial" w:hAnsi="Arial" w:cs="Arial"/>
                <w:color w:val="000000"/>
                <w:sz w:val="24"/>
                <w:szCs w:val="24"/>
              </w:rPr>
            </w:pPr>
            <w:r w:rsidRPr="00DE3150">
              <w:rPr>
                <w:rFonts w:ascii="Arial" w:hAnsi="Arial" w:cs="Arial"/>
                <w:b/>
                <w:bCs/>
                <w:sz w:val="24"/>
                <w:szCs w:val="24"/>
              </w:rPr>
              <w:t>Q2.</w:t>
            </w:r>
            <w:r>
              <w:rPr>
                <w:rFonts w:ascii="Arial" w:hAnsi="Arial" w:cs="Arial"/>
                <w:b/>
                <w:bCs/>
                <w:sz w:val="24"/>
                <w:szCs w:val="24"/>
              </w:rPr>
              <w:t xml:space="preserve"> </w:t>
            </w:r>
            <w:r w:rsidRPr="00F76C6E">
              <w:rPr>
                <w:rFonts w:ascii="Arial" w:hAnsi="Arial" w:cs="Arial"/>
                <w:b/>
                <w:color w:val="000000"/>
                <w:sz w:val="24"/>
                <w:szCs w:val="24"/>
              </w:rPr>
              <w:t xml:space="preserve">Outline the key considerations in setting objectives and targets associated with the </w:t>
            </w:r>
            <w:r>
              <w:rPr>
                <w:rFonts w:ascii="Arial" w:hAnsi="Arial" w:cs="Arial"/>
                <w:b/>
                <w:color w:val="000000"/>
                <w:sz w:val="24"/>
                <w:szCs w:val="24"/>
              </w:rPr>
              <w:t>significant e</w:t>
            </w:r>
            <w:r w:rsidRPr="00F76C6E">
              <w:rPr>
                <w:rFonts w:ascii="Arial" w:hAnsi="Arial" w:cs="Arial"/>
                <w:b/>
                <w:color w:val="000000"/>
                <w:sz w:val="24"/>
                <w:szCs w:val="24"/>
              </w:rPr>
              <w:t xml:space="preserve">nvironmental aspects of the </w:t>
            </w:r>
            <w:proofErr w:type="spellStart"/>
            <w:r w:rsidRPr="00F76C6E">
              <w:rPr>
                <w:rFonts w:ascii="Arial" w:hAnsi="Arial" w:cs="Arial"/>
                <w:b/>
                <w:color w:val="000000"/>
                <w:sz w:val="24"/>
                <w:szCs w:val="24"/>
              </w:rPr>
              <w:t>organisation</w:t>
            </w:r>
            <w:proofErr w:type="spellEnd"/>
            <w:r w:rsidRPr="00F76C6E">
              <w:rPr>
                <w:rFonts w:ascii="Arial" w:hAnsi="Arial" w:cs="Arial"/>
                <w:b/>
                <w:color w:val="000000"/>
                <w:sz w:val="24"/>
                <w:szCs w:val="24"/>
              </w:rPr>
              <w:t>.</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398"/>
              <w:gridCol w:w="4618"/>
            </w:tblGrid>
            <w:tr w:rsidR="00F96D75" w:rsidTr="00261813">
              <w:tc>
                <w:tcPr>
                  <w:tcW w:w="4616" w:type="dxa"/>
                </w:tcPr>
                <w:p w:rsidR="00F96D75" w:rsidRDefault="00F96D75" w:rsidP="00261813">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There are differing methods for </w:t>
                  </w:r>
                  <w:proofErr w:type="spellStart"/>
                  <w:r>
                    <w:rPr>
                      <w:rFonts w:ascii="Arial" w:hAnsi="Arial" w:cs="Arial"/>
                      <w:sz w:val="24"/>
                      <w:szCs w:val="24"/>
                    </w:rPr>
                    <w:t>prioritising</w:t>
                  </w:r>
                  <w:proofErr w:type="spellEnd"/>
                  <w:r>
                    <w:rPr>
                      <w:rFonts w:ascii="Arial" w:hAnsi="Arial" w:cs="Arial"/>
                      <w:sz w:val="24"/>
                      <w:szCs w:val="24"/>
                    </w:rPr>
                    <w:t xml:space="preserve"> aspects/impacts.  The matrices on the right look quite simple but if considered thought and appraisal has gone into producing this ranking (see subsequently), it is effective.</w:t>
                  </w:r>
                </w:p>
                <w:p w:rsidR="00F96D75" w:rsidRDefault="00F96D75" w:rsidP="00261813">
                  <w:pPr>
                    <w:autoSpaceDE w:val="0"/>
                    <w:autoSpaceDN w:val="0"/>
                    <w:adjustRightInd w:val="0"/>
                    <w:spacing w:line="360" w:lineRule="auto"/>
                    <w:jc w:val="both"/>
                    <w:rPr>
                      <w:rFonts w:ascii="Arial" w:hAnsi="Arial" w:cs="Arial"/>
                      <w:sz w:val="24"/>
                      <w:szCs w:val="24"/>
                    </w:rPr>
                  </w:pPr>
                  <w:r>
                    <w:rPr>
                      <w:rFonts w:ascii="Arial" w:hAnsi="Arial" w:cs="Arial"/>
                      <w:sz w:val="24"/>
                      <w:szCs w:val="24"/>
                    </w:rPr>
                    <w:t>For instance, there are two levels of ranking (significance) achieved here, firstly the impact</w:t>
                  </w:r>
                  <w:r w:rsidRPr="00B26937">
                    <w:rPr>
                      <w:rFonts w:ascii="Arial" w:hAnsi="Arial" w:cs="Arial"/>
                      <w:b/>
                      <w:sz w:val="24"/>
                      <w:szCs w:val="24"/>
                      <w:u w:val="single"/>
                    </w:rPr>
                    <w:t>s</w:t>
                  </w:r>
                  <w:r>
                    <w:rPr>
                      <w:rFonts w:ascii="Arial" w:hAnsi="Arial" w:cs="Arial"/>
                      <w:sz w:val="24"/>
                      <w:szCs w:val="24"/>
                    </w:rPr>
                    <w:t xml:space="preserve"> of each aspect - as there is often more than one - are ranked from zero (no impact) to 5 (high impact).  This essentially illustrates where efforts </w:t>
                  </w:r>
                </w:p>
              </w:tc>
              <w:tc>
                <w:tcPr>
                  <w:tcW w:w="4626" w:type="dxa"/>
                </w:tcPr>
                <w:p w:rsidR="00F96D75" w:rsidRDefault="00F96D75" w:rsidP="00261813">
                  <w:pPr>
                    <w:autoSpaceDE w:val="0"/>
                    <w:autoSpaceDN w:val="0"/>
                    <w:adjustRightInd w:val="0"/>
                    <w:spacing w:line="360" w:lineRule="auto"/>
                    <w:jc w:val="both"/>
                    <w:rPr>
                      <w:rFonts w:ascii="Arial" w:hAnsi="Arial" w:cs="Arial"/>
                      <w:sz w:val="24"/>
                      <w:szCs w:val="24"/>
                    </w:rPr>
                  </w:pPr>
                  <w:r>
                    <w:rPr>
                      <w:rFonts w:ascii="Arial" w:hAnsi="Arial" w:cs="Arial"/>
                      <w:noProof/>
                      <w:sz w:val="24"/>
                      <w:szCs w:val="24"/>
                    </w:rPr>
                    <w:drawing>
                      <wp:inline distT="0" distB="0" distL="0" distR="0" wp14:anchorId="3600F133" wp14:editId="5D3209DE">
                        <wp:extent cx="2743200" cy="275760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 Ranking.jpg"/>
                                <pic:cNvPicPr/>
                              </pic:nvPicPr>
                              <pic:blipFill>
                                <a:blip r:embed="rId11">
                                  <a:extLst>
                                    <a:ext uri="{28A0092B-C50C-407E-A947-70E740481C1C}">
                                      <a14:useLocalDpi xmlns:a14="http://schemas.microsoft.com/office/drawing/2010/main" val="0"/>
                                    </a:ext>
                                  </a:extLst>
                                </a:blip>
                                <a:stretch>
                                  <a:fillRect/>
                                </a:stretch>
                              </pic:blipFill>
                              <pic:spPr>
                                <a:xfrm>
                                  <a:off x="0" y="0"/>
                                  <a:ext cx="2743200" cy="2757600"/>
                                </a:xfrm>
                                <a:prstGeom prst="rect">
                                  <a:avLst/>
                                </a:prstGeom>
                              </pic:spPr>
                            </pic:pic>
                          </a:graphicData>
                        </a:graphic>
                      </wp:inline>
                    </w:drawing>
                  </w:r>
                </w:p>
                <w:p w:rsidR="00F96D75" w:rsidRDefault="00F96D75" w:rsidP="00261813">
                  <w:pPr>
                    <w:autoSpaceDE w:val="0"/>
                    <w:autoSpaceDN w:val="0"/>
                    <w:adjustRightInd w:val="0"/>
                    <w:spacing w:line="360" w:lineRule="auto"/>
                    <w:jc w:val="both"/>
                    <w:rPr>
                      <w:rFonts w:ascii="Arial" w:hAnsi="Arial" w:cs="Arial"/>
                      <w:sz w:val="24"/>
                      <w:szCs w:val="24"/>
                    </w:rPr>
                  </w:pPr>
                  <w:r w:rsidRPr="00B26937">
                    <w:rPr>
                      <w:rFonts w:ascii="Arial" w:hAnsi="Arial" w:cs="Arial"/>
                      <w:szCs w:val="24"/>
                    </w:rPr>
                    <w:t>Fig 2. Aspect/impact ranking matrices</w:t>
                  </w:r>
                </w:p>
              </w:tc>
            </w:tr>
          </w:tbl>
          <w:p w:rsidR="00F96D75" w:rsidRDefault="00F96D75" w:rsidP="00F96D75">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rPr>
              <w:t>should</w:t>
            </w:r>
            <w:proofErr w:type="gramEnd"/>
            <w:r>
              <w:rPr>
                <w:rFonts w:ascii="Arial" w:hAnsi="Arial" w:cs="Arial"/>
                <w:sz w:val="24"/>
                <w:szCs w:val="24"/>
              </w:rPr>
              <w:t xml:space="preserve"> be </w:t>
            </w:r>
            <w:proofErr w:type="spellStart"/>
            <w:r>
              <w:rPr>
                <w:rFonts w:ascii="Arial" w:hAnsi="Arial" w:cs="Arial"/>
                <w:sz w:val="24"/>
                <w:szCs w:val="24"/>
              </w:rPr>
              <w:t>prioritised</w:t>
            </w:r>
            <w:proofErr w:type="spellEnd"/>
            <w:r>
              <w:rPr>
                <w:rFonts w:ascii="Arial" w:hAnsi="Arial" w:cs="Arial"/>
                <w:sz w:val="24"/>
                <w:szCs w:val="24"/>
              </w:rPr>
              <w:t xml:space="preserve"> within the actual aspect.</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Secondly, by adding the impact scores an overall score is derived.  In the figure 2 example air pollution scores a rate of 15 versus wastewater at 12 therefore air pollution is a more significant aspect than wastewater.</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As indicated in paragraph 1, this is not simply a 10 minute task.  To arrive at a point where this table can be produced at all, a substantial amount of work has already been done as per figure 1 and the detail in the Q1 response.  Without this underpinning work no realistic value judgement can be made in scoring the various facets.</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 word ‘judgement’ is important here as there </w:t>
            </w:r>
            <w:proofErr w:type="gramStart"/>
            <w:r>
              <w:rPr>
                <w:rFonts w:ascii="Arial" w:hAnsi="Arial" w:cs="Arial"/>
                <w:sz w:val="24"/>
                <w:szCs w:val="24"/>
              </w:rPr>
              <w:t>comes</w:t>
            </w:r>
            <w:proofErr w:type="gramEnd"/>
            <w:r>
              <w:rPr>
                <w:rFonts w:ascii="Arial" w:hAnsi="Arial" w:cs="Arial"/>
                <w:sz w:val="24"/>
                <w:szCs w:val="24"/>
              </w:rPr>
              <w:t xml:space="preserve"> a stage in building an EMS when professional subjective judgements based on the best possible evidence must be made.  If, say, 5 people were given the task of scoring the impacts in isolation there would likely be 5 different versions – though hopefully not vastly different.  This underlines the importance of working as a team in larger </w:t>
            </w:r>
            <w:proofErr w:type="spellStart"/>
            <w:r>
              <w:rPr>
                <w:rFonts w:ascii="Arial" w:hAnsi="Arial" w:cs="Arial"/>
                <w:sz w:val="24"/>
                <w:szCs w:val="24"/>
              </w:rPr>
              <w:t>organisations</w:t>
            </w:r>
            <w:proofErr w:type="spellEnd"/>
            <w:r>
              <w:rPr>
                <w:rFonts w:ascii="Arial" w:hAnsi="Arial" w:cs="Arial"/>
                <w:sz w:val="24"/>
                <w:szCs w:val="24"/>
              </w:rPr>
              <w:t xml:space="preserve"> to be able to reach a consensus and move forward.  Building an EMS is not a precise science; there are no black and white rules but ultimately the outcome will be beneficial for the environment.</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Of course, there is a corpus of guideline material available but if using the full ISO 14000 series (where appropriate), as should be the case, the outcomes for, say, a shoe manufacturing company in the UK and a similar one owned by a different company in Africa should not be too dissimilar.  This is important in measuring the success of ISO 14001 globally – comparing like with like - and achieving a </w:t>
            </w:r>
            <w:proofErr w:type="spellStart"/>
            <w:r>
              <w:rPr>
                <w:rFonts w:ascii="Arial" w:hAnsi="Arial" w:cs="Arial"/>
                <w:sz w:val="24"/>
                <w:szCs w:val="24"/>
              </w:rPr>
              <w:t>recognised</w:t>
            </w:r>
            <w:proofErr w:type="spellEnd"/>
            <w:r>
              <w:rPr>
                <w:rFonts w:ascii="Arial" w:hAnsi="Arial" w:cs="Arial"/>
                <w:sz w:val="24"/>
                <w:szCs w:val="24"/>
              </w:rPr>
              <w:t xml:space="preserve"> standard (ISO = International </w:t>
            </w:r>
            <w:proofErr w:type="spellStart"/>
            <w:r>
              <w:rPr>
                <w:rFonts w:ascii="Arial" w:hAnsi="Arial" w:cs="Arial"/>
                <w:sz w:val="24"/>
                <w:szCs w:val="24"/>
              </w:rPr>
              <w:t>Organisation</w:t>
            </w:r>
            <w:proofErr w:type="spellEnd"/>
            <w:r>
              <w:rPr>
                <w:rFonts w:ascii="Arial" w:hAnsi="Arial" w:cs="Arial"/>
                <w:sz w:val="24"/>
                <w:szCs w:val="24"/>
              </w:rPr>
              <w:t xml:space="preserve"> for </w:t>
            </w:r>
            <w:proofErr w:type="spellStart"/>
            <w:r w:rsidRPr="003A3543">
              <w:rPr>
                <w:rFonts w:ascii="Arial" w:hAnsi="Arial" w:cs="Arial"/>
                <w:sz w:val="24"/>
                <w:szCs w:val="24"/>
                <w:u w:val="single"/>
              </w:rPr>
              <w:t>Standardisation</w:t>
            </w:r>
            <w:proofErr w:type="spellEnd"/>
            <w:r>
              <w:rPr>
                <w:rFonts w:ascii="Arial" w:hAnsi="Arial" w:cs="Arial"/>
                <w:sz w:val="24"/>
                <w:szCs w:val="24"/>
              </w:rPr>
              <w:t xml:space="preserve">) that allows a degree of confidence in the efficacy of an </w:t>
            </w:r>
            <w:proofErr w:type="spellStart"/>
            <w:r>
              <w:rPr>
                <w:rFonts w:ascii="Arial" w:hAnsi="Arial" w:cs="Arial"/>
                <w:sz w:val="24"/>
                <w:szCs w:val="24"/>
              </w:rPr>
              <w:t>organisation’s</w:t>
            </w:r>
            <w:proofErr w:type="spellEnd"/>
            <w:r>
              <w:rPr>
                <w:rFonts w:ascii="Arial" w:hAnsi="Arial" w:cs="Arial"/>
                <w:sz w:val="24"/>
                <w:szCs w:val="24"/>
              </w:rPr>
              <w:t xml:space="preserve"> EMS.</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This is also effective as many </w:t>
            </w:r>
            <w:proofErr w:type="spellStart"/>
            <w:r>
              <w:rPr>
                <w:rFonts w:ascii="Arial" w:hAnsi="Arial" w:cs="Arial"/>
                <w:sz w:val="24"/>
                <w:szCs w:val="24"/>
              </w:rPr>
              <w:t>organisations</w:t>
            </w:r>
            <w:proofErr w:type="spellEnd"/>
            <w:r>
              <w:rPr>
                <w:rFonts w:ascii="Arial" w:hAnsi="Arial" w:cs="Arial"/>
                <w:sz w:val="24"/>
                <w:szCs w:val="24"/>
              </w:rPr>
              <w:t xml:space="preserve"> share their methodology, experiences, best practices and outcomes which can greatly assist any newcomers to the EMS process.</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In order to firm up the response to Q2, some further detail will now be added.</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Working through the EMS building process a range of criteria will be applied, i.e. having established the aspects and impacts it should become clear how they could be </w:t>
            </w:r>
            <w:proofErr w:type="spellStart"/>
            <w:r>
              <w:rPr>
                <w:rFonts w:ascii="Arial" w:hAnsi="Arial" w:cs="Arial"/>
                <w:sz w:val="24"/>
                <w:szCs w:val="24"/>
              </w:rPr>
              <w:t>categorised</w:t>
            </w:r>
            <w:proofErr w:type="spellEnd"/>
            <w:r>
              <w:rPr>
                <w:rFonts w:ascii="Arial" w:hAnsi="Arial" w:cs="Arial"/>
                <w:sz w:val="24"/>
                <w:szCs w:val="24"/>
              </w:rPr>
              <w:t xml:space="preserve"> further.  Additionally, some aspects may fall into more than one category, for instance one element of the business’ activities could have the potential to cause permanent damage to the environment which makes it a legal liability – if remedial work is not carried out and lasting harm is done this will likely bring prosecution on the </w:t>
            </w:r>
            <w:proofErr w:type="spellStart"/>
            <w:r>
              <w:rPr>
                <w:rFonts w:ascii="Arial" w:hAnsi="Arial" w:cs="Arial"/>
                <w:sz w:val="24"/>
                <w:szCs w:val="24"/>
              </w:rPr>
              <w:t>organisation</w:t>
            </w:r>
            <w:proofErr w:type="spellEnd"/>
            <w:r>
              <w:rPr>
                <w:rFonts w:ascii="Arial" w:hAnsi="Arial" w:cs="Arial"/>
                <w:sz w:val="24"/>
                <w:szCs w:val="24"/>
              </w:rPr>
              <w:t xml:space="preserve"> and resultant fines.</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 this instance where there is a ‘possibility’ of permanent damage to the environment the Precautionary Principle (PP) should be applied.  The European Union’s succinct definition of the PP states that; </w:t>
            </w:r>
            <w:r w:rsidRPr="0009396A">
              <w:rPr>
                <w:rFonts w:ascii="Arial" w:hAnsi="Arial" w:cs="Arial"/>
                <w:i/>
                <w:sz w:val="24"/>
                <w:szCs w:val="24"/>
              </w:rPr>
              <w:t>“When human activities may lead to morally unacceptable harm that is scientifically plausible but uncertain, actions shall be taken</w:t>
            </w:r>
            <w:r>
              <w:rPr>
                <w:rFonts w:ascii="Arial" w:hAnsi="Arial" w:cs="Arial"/>
                <w:i/>
                <w:sz w:val="24"/>
                <w:szCs w:val="24"/>
              </w:rPr>
              <w:t xml:space="preserve"> to avoid or diminish that harm</w:t>
            </w:r>
            <w:r w:rsidRPr="0009396A">
              <w:rPr>
                <w:rFonts w:ascii="Arial" w:hAnsi="Arial" w:cs="Arial"/>
                <w:i/>
                <w:sz w:val="24"/>
                <w:szCs w:val="24"/>
              </w:rPr>
              <w:t>”</w:t>
            </w:r>
            <w:r>
              <w:rPr>
                <w:rFonts w:ascii="Arial" w:hAnsi="Arial" w:cs="Arial"/>
                <w:sz w:val="24"/>
                <w:szCs w:val="24"/>
              </w:rPr>
              <w:t xml:space="preserve"> (EU, 2017).</w:t>
            </w:r>
          </w:p>
          <w:p w:rsidR="00F96D75" w:rsidRPr="004A227A" w:rsidRDefault="00F96D75" w:rsidP="00F96D75">
            <w:pPr>
              <w:pStyle w:val="Pa8"/>
              <w:spacing w:line="360" w:lineRule="auto"/>
              <w:jc w:val="both"/>
              <w:rPr>
                <w:rFonts w:ascii="Arial" w:hAnsi="Arial" w:cs="Arial"/>
              </w:rPr>
            </w:pPr>
            <w:r>
              <w:rPr>
                <w:rFonts w:ascii="Arial" w:hAnsi="Arial" w:cs="Arial"/>
              </w:rPr>
              <w:t xml:space="preserve">This is not easy territory for small to medium businesses to navigate let alone understand.  </w:t>
            </w:r>
            <w:r w:rsidRPr="004A227A">
              <w:rPr>
                <w:rFonts w:ascii="Arial" w:hAnsi="Arial" w:cs="Arial"/>
              </w:rPr>
              <w:t>The only unified statement on PP from the UK government that this author could find was an 18 page document from the Interdepartmental Liaison Group on Risk Assessment (ILGRA) dated 2002.</w:t>
            </w:r>
            <w:r>
              <w:rPr>
                <w:rFonts w:ascii="Arial" w:hAnsi="Arial" w:cs="Arial"/>
              </w:rPr>
              <w:t xml:space="preserve">  </w:t>
            </w:r>
            <w:r w:rsidRPr="004A227A">
              <w:rPr>
                <w:rFonts w:ascii="Arial" w:hAnsi="Arial" w:cs="Arial"/>
              </w:rPr>
              <w:t xml:space="preserve">From the </w:t>
            </w:r>
            <w:r>
              <w:rPr>
                <w:rFonts w:ascii="Arial" w:hAnsi="Arial" w:cs="Arial"/>
              </w:rPr>
              <w:t>abundance</w:t>
            </w:r>
            <w:r w:rsidRPr="004A227A">
              <w:rPr>
                <w:rFonts w:ascii="Arial" w:hAnsi="Arial" w:cs="Arial"/>
              </w:rPr>
              <w:t xml:space="preserve"> of literature on this subject it is clear that use of the PP in any law is still highly subjective and often broadly susceptible to legal interpretation. Marr (2003) argues that terminology such as ‘</w:t>
            </w:r>
            <w:r w:rsidRPr="004A227A">
              <w:rPr>
                <w:rFonts w:ascii="Arial" w:hAnsi="Arial" w:cs="Arial"/>
                <w:i/>
              </w:rPr>
              <w:t>threats</w:t>
            </w:r>
            <w:r w:rsidRPr="004A227A">
              <w:rPr>
                <w:rFonts w:ascii="Arial" w:hAnsi="Arial" w:cs="Arial"/>
              </w:rPr>
              <w:t xml:space="preserve"> of serious or irreversible damage’, ‘</w:t>
            </w:r>
            <w:r w:rsidRPr="004A227A">
              <w:rPr>
                <w:rFonts w:ascii="Arial" w:hAnsi="Arial" w:cs="Arial"/>
                <w:i/>
              </w:rPr>
              <w:t>reasonable grounds’</w:t>
            </w:r>
            <w:r w:rsidRPr="004A227A">
              <w:rPr>
                <w:rFonts w:ascii="Arial" w:hAnsi="Arial" w:cs="Arial"/>
              </w:rPr>
              <w:t xml:space="preserve"> and ‘</w:t>
            </w:r>
            <w:r w:rsidRPr="004A227A">
              <w:rPr>
                <w:rFonts w:ascii="Arial" w:hAnsi="Arial" w:cs="Arial"/>
                <w:i/>
              </w:rPr>
              <w:t>potential</w:t>
            </w:r>
            <w:r w:rsidRPr="004A227A">
              <w:rPr>
                <w:rFonts w:ascii="Arial" w:hAnsi="Arial" w:cs="Arial"/>
              </w:rPr>
              <w:t xml:space="preserve"> adverse effects’ are </w:t>
            </w:r>
            <w:r w:rsidRPr="004A227A">
              <w:rPr>
                <w:rFonts w:ascii="Arial" w:hAnsi="Arial" w:cs="Arial"/>
                <w:i/>
              </w:rPr>
              <w:t>“hardly determinable legal terms”</w:t>
            </w:r>
            <w:r w:rsidRPr="004A227A">
              <w:rPr>
                <w:rFonts w:ascii="Arial" w:hAnsi="Arial" w:cs="Arial"/>
              </w:rPr>
              <w:t>. Wang (2011) concludes that “</w:t>
            </w:r>
            <w:r w:rsidRPr="0026277E">
              <w:rPr>
                <w:rFonts w:ascii="Arial" w:hAnsi="Arial" w:cs="Arial"/>
                <w:i/>
              </w:rPr>
              <w:t>neither the success of the principle, in theory or</w:t>
            </w:r>
            <w:r w:rsidRPr="004A227A">
              <w:rPr>
                <w:rFonts w:ascii="Arial" w:hAnsi="Arial" w:cs="Arial"/>
                <w:i/>
              </w:rPr>
              <w:t xml:space="preserve"> in practice, nor the flaws of the principle can be denied.”</w:t>
            </w:r>
          </w:p>
          <w:p w:rsidR="00F96D75" w:rsidRDefault="00F96D75" w:rsidP="00F96D75">
            <w:pPr>
              <w:autoSpaceDE w:val="0"/>
              <w:autoSpaceDN w:val="0"/>
              <w:adjustRightInd w:val="0"/>
              <w:spacing w:line="360" w:lineRule="auto"/>
              <w:jc w:val="both"/>
              <w:rPr>
                <w:rFonts w:ascii="Arial" w:hAnsi="Arial" w:cs="Arial"/>
                <w:sz w:val="24"/>
                <w:szCs w:val="24"/>
              </w:rPr>
            </w:pPr>
            <w:r w:rsidRPr="004A227A">
              <w:rPr>
                <w:rFonts w:ascii="Arial" w:hAnsi="Arial" w:cs="Arial"/>
                <w:sz w:val="24"/>
                <w:szCs w:val="24"/>
              </w:rPr>
              <w:t xml:space="preserve">Informed by professionals and ‘uncertain science’, politicians initially dictate </w:t>
            </w:r>
            <w:proofErr w:type="gramStart"/>
            <w:r w:rsidRPr="004A227A">
              <w:rPr>
                <w:rFonts w:ascii="Arial" w:hAnsi="Arial" w:cs="Arial"/>
                <w:sz w:val="24"/>
                <w:szCs w:val="24"/>
              </w:rPr>
              <w:t xml:space="preserve">what is </w:t>
            </w:r>
            <w:r w:rsidRPr="004A227A">
              <w:rPr>
                <w:rFonts w:ascii="Arial" w:hAnsi="Arial" w:cs="Arial"/>
                <w:sz w:val="24"/>
                <w:szCs w:val="24"/>
              </w:rPr>
              <w:lastRenderedPageBreak/>
              <w:t>an acceptable level of risk to pass into legislative lexis</w:t>
            </w:r>
            <w:proofErr w:type="gramEnd"/>
            <w:r w:rsidRPr="004A227A">
              <w:rPr>
                <w:rFonts w:ascii="Arial" w:hAnsi="Arial" w:cs="Arial"/>
                <w:sz w:val="24"/>
                <w:szCs w:val="24"/>
              </w:rPr>
              <w:t xml:space="preserve">. Ultimately, though, when cases are brought before the judiciary, prosecution and </w:t>
            </w:r>
            <w:proofErr w:type="spellStart"/>
            <w:r w:rsidRPr="004A227A">
              <w:rPr>
                <w:rFonts w:ascii="Arial" w:hAnsi="Arial" w:cs="Arial"/>
                <w:sz w:val="24"/>
                <w:szCs w:val="24"/>
              </w:rPr>
              <w:t>defence</w:t>
            </w:r>
            <w:proofErr w:type="spellEnd"/>
            <w:r w:rsidRPr="004A227A">
              <w:rPr>
                <w:rFonts w:ascii="Arial" w:hAnsi="Arial" w:cs="Arial"/>
                <w:sz w:val="24"/>
                <w:szCs w:val="24"/>
              </w:rPr>
              <w:t xml:space="preserve"> lawyers argue and exploit the nebulous sentiment of the PP, and the various sources of legislation, with a judge being the final arbiter</w:t>
            </w:r>
            <w:r>
              <w:rPr>
                <w:rFonts w:ascii="Arial" w:hAnsi="Arial" w:cs="Arial"/>
                <w:sz w:val="24"/>
                <w:szCs w:val="24"/>
              </w:rPr>
              <w:t xml:space="preserve"> (Hughes, 2017</w:t>
            </w:r>
            <w:r w:rsidRPr="0026277E">
              <w:rPr>
                <w:rFonts w:ascii="Arial" w:hAnsi="Arial" w:cs="Arial"/>
                <w:sz w:val="24"/>
                <w:szCs w:val="24"/>
                <w:vertAlign w:val="superscript"/>
              </w:rPr>
              <w:t>b</w:t>
            </w:r>
            <w:r>
              <w:rPr>
                <w:rFonts w:ascii="Arial" w:hAnsi="Arial" w:cs="Arial"/>
                <w:sz w:val="24"/>
                <w:szCs w:val="24"/>
              </w:rPr>
              <w:t>)</w:t>
            </w:r>
            <w:r w:rsidRPr="004A227A">
              <w:rPr>
                <w:rFonts w:ascii="Arial" w:hAnsi="Arial" w:cs="Arial"/>
                <w:sz w:val="24"/>
                <w:szCs w:val="24"/>
              </w:rPr>
              <w:t>.</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 Precautionary Principle in and of itself could form the subject of an entire dissertation.  Suffice to say that any activity with the potential to cause lasting environmental damage should intuitively be of the highest significance for any </w:t>
            </w:r>
            <w:proofErr w:type="spellStart"/>
            <w:r>
              <w:rPr>
                <w:rFonts w:ascii="Arial" w:hAnsi="Arial" w:cs="Arial"/>
                <w:sz w:val="24"/>
                <w:szCs w:val="24"/>
              </w:rPr>
              <w:t>organisation</w:t>
            </w:r>
            <w:proofErr w:type="spellEnd"/>
            <w:r>
              <w:rPr>
                <w:rFonts w:ascii="Arial" w:hAnsi="Arial" w:cs="Arial"/>
                <w:sz w:val="24"/>
                <w:szCs w:val="24"/>
              </w:rPr>
              <w:t xml:space="preserve"> large or small.</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Business is not generally associated with altruism; it is there to make money primarily and cost will invariably influence the setting of objectives and targets in terms of significance.  From a standpoint of pragmatism, this is understandable, unless an </w:t>
            </w:r>
            <w:proofErr w:type="spellStart"/>
            <w:r>
              <w:rPr>
                <w:rFonts w:ascii="Arial" w:hAnsi="Arial" w:cs="Arial"/>
                <w:sz w:val="24"/>
                <w:szCs w:val="24"/>
              </w:rPr>
              <w:t>organisation</w:t>
            </w:r>
            <w:proofErr w:type="spellEnd"/>
            <w:r>
              <w:rPr>
                <w:rFonts w:ascii="Arial" w:hAnsi="Arial" w:cs="Arial"/>
                <w:sz w:val="24"/>
                <w:szCs w:val="24"/>
              </w:rPr>
              <w:t xml:space="preserve"> is causing such extensive environmental damage as to be totally unacceptable, it has to </w:t>
            </w:r>
            <w:proofErr w:type="spellStart"/>
            <w:r>
              <w:rPr>
                <w:rFonts w:ascii="Arial" w:hAnsi="Arial" w:cs="Arial"/>
                <w:sz w:val="24"/>
                <w:szCs w:val="24"/>
              </w:rPr>
              <w:t>prioritise</w:t>
            </w:r>
            <w:proofErr w:type="spellEnd"/>
            <w:r>
              <w:rPr>
                <w:rFonts w:ascii="Arial" w:hAnsi="Arial" w:cs="Arial"/>
                <w:sz w:val="24"/>
                <w:szCs w:val="24"/>
              </w:rPr>
              <w:t xml:space="preserve"> what actions will be taken to ensure the ongoing viability of its operations.</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Other </w:t>
            </w:r>
            <w:proofErr w:type="spellStart"/>
            <w:r>
              <w:rPr>
                <w:rFonts w:ascii="Arial" w:hAnsi="Arial" w:cs="Arial"/>
                <w:sz w:val="24"/>
                <w:szCs w:val="24"/>
              </w:rPr>
              <w:t>prioritisation</w:t>
            </w:r>
            <w:proofErr w:type="spellEnd"/>
            <w:r>
              <w:rPr>
                <w:rFonts w:ascii="Arial" w:hAnsi="Arial" w:cs="Arial"/>
                <w:sz w:val="24"/>
                <w:szCs w:val="24"/>
              </w:rPr>
              <w:t xml:space="preserve"> factors are taken from BOLC (2017) and expanded here:</w:t>
            </w:r>
          </w:p>
          <w:p w:rsidR="00F96D75"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Community concerns – businesses are, or should </w:t>
            </w:r>
            <w:proofErr w:type="gramStart"/>
            <w:r>
              <w:rPr>
                <w:rFonts w:ascii="Arial" w:hAnsi="Arial" w:cs="Arial"/>
                <w:sz w:val="24"/>
                <w:szCs w:val="24"/>
              </w:rPr>
              <w:t>be,</w:t>
            </w:r>
            <w:proofErr w:type="gramEnd"/>
            <w:r>
              <w:rPr>
                <w:rFonts w:ascii="Arial" w:hAnsi="Arial" w:cs="Arial"/>
                <w:sz w:val="24"/>
                <w:szCs w:val="24"/>
              </w:rPr>
              <w:t xml:space="preserve"> a part of the community and should adopt a </w:t>
            </w:r>
            <w:proofErr w:type="spellStart"/>
            <w:r>
              <w:rPr>
                <w:rFonts w:ascii="Arial" w:hAnsi="Arial" w:cs="Arial"/>
                <w:sz w:val="24"/>
                <w:szCs w:val="24"/>
              </w:rPr>
              <w:t>neighbourly</w:t>
            </w:r>
            <w:proofErr w:type="spellEnd"/>
            <w:r>
              <w:rPr>
                <w:rFonts w:ascii="Arial" w:hAnsi="Arial" w:cs="Arial"/>
                <w:sz w:val="24"/>
                <w:szCs w:val="24"/>
              </w:rPr>
              <w:t xml:space="preserve"> and caring stance.  Integration and responsibility will attract </w:t>
            </w:r>
            <w:proofErr w:type="spellStart"/>
            <w:r>
              <w:rPr>
                <w:rFonts w:ascii="Arial" w:hAnsi="Arial" w:cs="Arial"/>
                <w:sz w:val="24"/>
                <w:szCs w:val="24"/>
              </w:rPr>
              <w:t>favour</w:t>
            </w:r>
            <w:proofErr w:type="spellEnd"/>
            <w:r>
              <w:rPr>
                <w:rFonts w:ascii="Arial" w:hAnsi="Arial" w:cs="Arial"/>
                <w:sz w:val="24"/>
                <w:szCs w:val="24"/>
              </w:rPr>
              <w:t xml:space="preserve"> with people in the locale which is always beneficial and much preferred to the inverse where the business is a pariah.</w:t>
            </w:r>
          </w:p>
          <w:p w:rsidR="00F96D75" w:rsidRPr="003417EF"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Media c</w:t>
            </w:r>
            <w:r w:rsidRPr="003417EF">
              <w:rPr>
                <w:rFonts w:ascii="Arial" w:hAnsi="Arial" w:cs="Arial"/>
                <w:sz w:val="24"/>
                <w:szCs w:val="24"/>
              </w:rPr>
              <w:t>oncerns –</w:t>
            </w:r>
            <w:r>
              <w:rPr>
                <w:rFonts w:ascii="Arial" w:hAnsi="Arial" w:cs="Arial"/>
                <w:sz w:val="24"/>
                <w:szCs w:val="24"/>
              </w:rPr>
              <w:t xml:space="preserve"> if a business becomes adversarial with the community or acts irresponsibly the media will soon be reporting adversely to a public that is increasingly becoming environmentally aware of and protective.  Oscar Wilde’s often quoted notion that ‘the only thing worse than being talked about is not being talked about’ is flippant and outdated, if indeed it was ever true, particularly for a business.  From this came the dangerous adage that ‘all publicity is good publicity’ but a business would believe this at its peril, especially with social media.</w:t>
            </w:r>
          </w:p>
          <w:p w:rsidR="00F96D75" w:rsidRPr="003417EF"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Impact to human health – in reality, in developed countries at least, it would be difficult for a business to carry out activities that would impact human health adversely as legislation is such that it would not be allowable in the first instance.  Nonetheless, it should be reviewed, and shown to have been reviewed, as a due diligence measure.  Most developing nations are gradually getting into this mind-set, though there is a large margin for significant improvement yet. </w:t>
            </w:r>
          </w:p>
          <w:p w:rsidR="00F96D75" w:rsidRPr="003417EF" w:rsidRDefault="00F96D75" w:rsidP="00F96D75">
            <w:pPr>
              <w:autoSpaceDE w:val="0"/>
              <w:autoSpaceDN w:val="0"/>
              <w:adjustRightInd w:val="0"/>
              <w:spacing w:line="360" w:lineRule="auto"/>
              <w:jc w:val="both"/>
              <w:rPr>
                <w:rFonts w:ascii="Arial" w:hAnsi="Arial" w:cs="Arial"/>
                <w:sz w:val="24"/>
                <w:szCs w:val="24"/>
              </w:rPr>
            </w:pPr>
            <w:proofErr w:type="gramStart"/>
            <w:r>
              <w:rPr>
                <w:rFonts w:ascii="Arial" w:hAnsi="Arial" w:cs="Arial"/>
                <w:sz w:val="24"/>
                <w:szCs w:val="24"/>
              </w:rPr>
              <w:t>Impact on the e</w:t>
            </w:r>
            <w:r w:rsidRPr="003417EF">
              <w:rPr>
                <w:rFonts w:ascii="Arial" w:hAnsi="Arial" w:cs="Arial"/>
                <w:sz w:val="24"/>
                <w:szCs w:val="24"/>
              </w:rPr>
              <w:t xml:space="preserve">nvironment </w:t>
            </w:r>
            <w:r>
              <w:rPr>
                <w:rFonts w:ascii="Arial" w:hAnsi="Arial" w:cs="Arial"/>
                <w:sz w:val="24"/>
                <w:szCs w:val="24"/>
              </w:rPr>
              <w:t>–</w:t>
            </w:r>
            <w:r w:rsidRPr="003417EF">
              <w:rPr>
                <w:rFonts w:ascii="Arial" w:hAnsi="Arial" w:cs="Arial"/>
                <w:sz w:val="24"/>
                <w:szCs w:val="24"/>
              </w:rPr>
              <w:t xml:space="preserve"> </w:t>
            </w:r>
            <w:r>
              <w:rPr>
                <w:rFonts w:ascii="Arial" w:hAnsi="Arial" w:cs="Arial"/>
                <w:sz w:val="24"/>
                <w:szCs w:val="24"/>
              </w:rPr>
              <w:t>this is the whole point of an EMS – see</w:t>
            </w:r>
            <w:proofErr w:type="gramEnd"/>
            <w:r>
              <w:rPr>
                <w:rFonts w:ascii="Arial" w:hAnsi="Arial" w:cs="Arial"/>
                <w:sz w:val="24"/>
                <w:szCs w:val="24"/>
              </w:rPr>
              <w:t xml:space="preserve"> assignments 1 to 7 thus far.</w:t>
            </w:r>
          </w:p>
          <w:p w:rsidR="00F96D75" w:rsidRPr="003417EF" w:rsidRDefault="00F96D75" w:rsidP="00F96D75">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 xml:space="preserve">Magnitude – measurement of impact is the quantitative element of </w:t>
            </w:r>
            <w:proofErr w:type="spellStart"/>
            <w:r>
              <w:rPr>
                <w:rFonts w:ascii="Arial" w:hAnsi="Arial" w:cs="Arial"/>
                <w:sz w:val="24"/>
                <w:szCs w:val="24"/>
              </w:rPr>
              <w:t>prioritising</w:t>
            </w:r>
            <w:proofErr w:type="spellEnd"/>
            <w:r>
              <w:rPr>
                <w:rFonts w:ascii="Arial" w:hAnsi="Arial" w:cs="Arial"/>
                <w:sz w:val="24"/>
                <w:szCs w:val="24"/>
              </w:rPr>
              <w:t xml:space="preserve"> significance and setting objectives and targets.  Without constant measuring it is impossible to either know or demonstrate that continuous improvements are being made.</w:t>
            </w:r>
          </w:p>
          <w:p w:rsidR="00F96D75" w:rsidRPr="003417EF" w:rsidRDefault="00F96D75" w:rsidP="00F96D75">
            <w:pPr>
              <w:autoSpaceDE w:val="0"/>
              <w:autoSpaceDN w:val="0"/>
              <w:adjustRightInd w:val="0"/>
              <w:spacing w:line="360" w:lineRule="auto"/>
              <w:jc w:val="both"/>
              <w:rPr>
                <w:rFonts w:ascii="Arial" w:hAnsi="Arial" w:cs="Arial"/>
                <w:sz w:val="24"/>
                <w:szCs w:val="24"/>
              </w:rPr>
            </w:pPr>
            <w:r w:rsidRPr="003417EF">
              <w:rPr>
                <w:rFonts w:ascii="Arial" w:hAnsi="Arial" w:cs="Arial"/>
                <w:sz w:val="24"/>
                <w:szCs w:val="24"/>
              </w:rPr>
              <w:t xml:space="preserve">Severity </w:t>
            </w:r>
            <w:r>
              <w:rPr>
                <w:rFonts w:ascii="Arial" w:hAnsi="Arial" w:cs="Arial"/>
                <w:sz w:val="24"/>
                <w:szCs w:val="24"/>
              </w:rPr>
              <w:t>–</w:t>
            </w:r>
            <w:r w:rsidRPr="003417EF">
              <w:rPr>
                <w:rFonts w:ascii="Arial" w:hAnsi="Arial" w:cs="Arial"/>
                <w:sz w:val="24"/>
                <w:szCs w:val="24"/>
              </w:rPr>
              <w:t xml:space="preserve"> </w:t>
            </w:r>
            <w:r>
              <w:rPr>
                <w:rFonts w:ascii="Arial" w:hAnsi="Arial" w:cs="Arial"/>
                <w:sz w:val="24"/>
                <w:szCs w:val="24"/>
              </w:rPr>
              <w:t>as with magnitude, this is quantitatively assessed for degrees of impact.  Clearly the aim is to reduce the severity, the magnitude and the probability (below) of any impact and to continue to strive to improve.</w:t>
            </w:r>
          </w:p>
          <w:p w:rsidR="00F96D75" w:rsidRPr="003417EF" w:rsidRDefault="00F96D75" w:rsidP="00F96D75">
            <w:pPr>
              <w:autoSpaceDE w:val="0"/>
              <w:autoSpaceDN w:val="0"/>
              <w:adjustRightInd w:val="0"/>
              <w:spacing w:line="360" w:lineRule="auto"/>
              <w:jc w:val="both"/>
              <w:rPr>
                <w:rFonts w:ascii="Arial" w:hAnsi="Arial" w:cs="Arial"/>
                <w:sz w:val="24"/>
                <w:szCs w:val="24"/>
              </w:rPr>
            </w:pPr>
            <w:r w:rsidRPr="003417EF">
              <w:rPr>
                <w:rFonts w:ascii="Arial" w:hAnsi="Arial" w:cs="Arial"/>
                <w:sz w:val="24"/>
                <w:szCs w:val="24"/>
              </w:rPr>
              <w:t>Probabilit</w:t>
            </w:r>
            <w:r>
              <w:rPr>
                <w:rFonts w:ascii="Arial" w:hAnsi="Arial" w:cs="Arial"/>
                <w:sz w:val="24"/>
                <w:szCs w:val="24"/>
              </w:rPr>
              <w:t>y – see ‘Precautionary Principle’ as discussed previously.</w:t>
            </w:r>
          </w:p>
          <w:p w:rsidR="00F96D75" w:rsidRPr="003417EF" w:rsidRDefault="00F96D75" w:rsidP="00F96D75">
            <w:pPr>
              <w:autoSpaceDE w:val="0"/>
              <w:autoSpaceDN w:val="0"/>
              <w:adjustRightInd w:val="0"/>
              <w:spacing w:line="360" w:lineRule="auto"/>
              <w:jc w:val="both"/>
              <w:rPr>
                <w:rFonts w:ascii="Arial" w:hAnsi="Arial" w:cs="Arial"/>
                <w:sz w:val="24"/>
                <w:szCs w:val="24"/>
              </w:rPr>
            </w:pPr>
            <w:r w:rsidRPr="003417EF">
              <w:rPr>
                <w:rFonts w:ascii="Arial" w:hAnsi="Arial" w:cs="Arial"/>
                <w:sz w:val="24"/>
                <w:szCs w:val="24"/>
              </w:rPr>
              <w:t xml:space="preserve">Cost </w:t>
            </w:r>
            <w:r>
              <w:rPr>
                <w:rFonts w:ascii="Arial" w:hAnsi="Arial" w:cs="Arial"/>
                <w:sz w:val="24"/>
                <w:szCs w:val="24"/>
              </w:rPr>
              <w:t>–</w:t>
            </w:r>
            <w:r w:rsidRPr="003417EF">
              <w:rPr>
                <w:rFonts w:ascii="Arial" w:hAnsi="Arial" w:cs="Arial"/>
                <w:sz w:val="24"/>
                <w:szCs w:val="24"/>
              </w:rPr>
              <w:t xml:space="preserve"> </w:t>
            </w:r>
            <w:r>
              <w:rPr>
                <w:rFonts w:ascii="Arial" w:hAnsi="Arial" w:cs="Arial"/>
                <w:sz w:val="24"/>
                <w:szCs w:val="24"/>
              </w:rPr>
              <w:t xml:space="preserve">also discussed previously regarding the viability of improvements and is again a quantitative means.  This is most often addressed through a cost benefit analysis process i.e. weighing the benefits against the cost.  This can be a subjective, as well as objective area with </w:t>
            </w:r>
            <w:proofErr w:type="spellStart"/>
            <w:r>
              <w:rPr>
                <w:rFonts w:ascii="Arial" w:hAnsi="Arial" w:cs="Arial"/>
                <w:sz w:val="24"/>
                <w:szCs w:val="24"/>
              </w:rPr>
              <w:t>organisations</w:t>
            </w:r>
            <w:proofErr w:type="spellEnd"/>
            <w:r>
              <w:rPr>
                <w:rFonts w:ascii="Arial" w:hAnsi="Arial" w:cs="Arial"/>
                <w:sz w:val="24"/>
                <w:szCs w:val="24"/>
              </w:rPr>
              <w:t xml:space="preserve"> having widely disparate profit margins to work within.  Having said that, it should largely be relative with the cost of remedial actions for a small business with limited impacts being less than a large operation with more extensive impacts.  However, this does not mean that smaller businesses should be allowed to adversely affect the environment; no </w:t>
            </w:r>
            <w:proofErr w:type="spellStart"/>
            <w:r>
              <w:rPr>
                <w:rFonts w:ascii="Arial" w:hAnsi="Arial" w:cs="Arial"/>
                <w:sz w:val="24"/>
                <w:szCs w:val="24"/>
              </w:rPr>
              <w:t>organisation</w:t>
            </w:r>
            <w:proofErr w:type="spellEnd"/>
            <w:r>
              <w:rPr>
                <w:rFonts w:ascii="Arial" w:hAnsi="Arial" w:cs="Arial"/>
                <w:sz w:val="24"/>
                <w:szCs w:val="24"/>
              </w:rPr>
              <w:t xml:space="preserve"> should be immune from acting responsibly.</w:t>
            </w:r>
          </w:p>
          <w:p w:rsidR="00F96D75" w:rsidRDefault="00F96D75" w:rsidP="00F96D75">
            <w:pPr>
              <w:autoSpaceDE w:val="0"/>
              <w:autoSpaceDN w:val="0"/>
              <w:adjustRightInd w:val="0"/>
              <w:spacing w:line="360" w:lineRule="auto"/>
              <w:jc w:val="both"/>
              <w:rPr>
                <w:rFonts w:ascii="Arial" w:hAnsi="Arial" w:cs="Arial"/>
                <w:sz w:val="24"/>
                <w:szCs w:val="24"/>
              </w:rPr>
            </w:pPr>
            <w:r w:rsidRPr="003417EF">
              <w:rPr>
                <w:rFonts w:ascii="Arial" w:hAnsi="Arial" w:cs="Arial"/>
                <w:sz w:val="24"/>
                <w:szCs w:val="24"/>
              </w:rPr>
              <w:t xml:space="preserve">Operational impact </w:t>
            </w:r>
            <w:r>
              <w:rPr>
                <w:rFonts w:ascii="Arial" w:hAnsi="Arial" w:cs="Arial"/>
                <w:sz w:val="24"/>
                <w:szCs w:val="24"/>
              </w:rPr>
              <w:t>–</w:t>
            </w:r>
            <w:r w:rsidRPr="003417EF">
              <w:rPr>
                <w:rFonts w:ascii="Arial" w:hAnsi="Arial" w:cs="Arial"/>
                <w:sz w:val="24"/>
                <w:szCs w:val="24"/>
              </w:rPr>
              <w:t xml:space="preserve"> </w:t>
            </w:r>
            <w:r>
              <w:rPr>
                <w:rFonts w:ascii="Arial" w:hAnsi="Arial" w:cs="Arial"/>
                <w:sz w:val="24"/>
                <w:szCs w:val="24"/>
              </w:rPr>
              <w:t xml:space="preserve">this is tied to cost, any </w:t>
            </w:r>
            <w:proofErr w:type="spellStart"/>
            <w:r>
              <w:rPr>
                <w:rFonts w:ascii="Arial" w:hAnsi="Arial" w:cs="Arial"/>
                <w:sz w:val="24"/>
                <w:szCs w:val="24"/>
              </w:rPr>
              <w:t>organisation</w:t>
            </w:r>
            <w:proofErr w:type="spellEnd"/>
            <w:r>
              <w:rPr>
                <w:rFonts w:ascii="Arial" w:hAnsi="Arial" w:cs="Arial"/>
                <w:sz w:val="24"/>
                <w:szCs w:val="24"/>
              </w:rPr>
              <w:t xml:space="preserve"> has a duty to find an acceptable balance between continued profitable operations and conducting themselves responsibly and in a way that does not cause any deterioration of the environment.</w:t>
            </w:r>
          </w:p>
          <w:p w:rsidR="00F96D75" w:rsidRDefault="00F96D75" w:rsidP="00F96D75">
            <w:pPr>
              <w:autoSpaceDE w:val="0"/>
              <w:autoSpaceDN w:val="0"/>
              <w:adjustRightInd w:val="0"/>
              <w:spacing w:line="360" w:lineRule="auto"/>
              <w:jc w:val="both"/>
              <w:rPr>
                <w:rFonts w:ascii="Arial" w:hAnsi="Arial" w:cs="Arial"/>
                <w:b/>
                <w:sz w:val="24"/>
                <w:szCs w:val="24"/>
              </w:rPr>
            </w:pPr>
          </w:p>
          <w:p w:rsidR="00F96D75" w:rsidRPr="004D39C3" w:rsidRDefault="00F96D75" w:rsidP="00F96D75">
            <w:pPr>
              <w:autoSpaceDE w:val="0"/>
              <w:autoSpaceDN w:val="0"/>
              <w:adjustRightInd w:val="0"/>
              <w:spacing w:line="360" w:lineRule="auto"/>
              <w:jc w:val="both"/>
              <w:rPr>
                <w:rFonts w:ascii="Arial" w:hAnsi="Arial" w:cs="Arial"/>
                <w:b/>
                <w:sz w:val="24"/>
                <w:szCs w:val="24"/>
              </w:rPr>
            </w:pPr>
            <w:r w:rsidRPr="004D39C3">
              <w:rPr>
                <w:rFonts w:ascii="Arial" w:hAnsi="Arial" w:cs="Arial"/>
                <w:b/>
                <w:sz w:val="24"/>
                <w:szCs w:val="24"/>
              </w:rPr>
              <w:t>References</w:t>
            </w:r>
          </w:p>
          <w:p w:rsidR="00F96D75" w:rsidRPr="003417EF" w:rsidRDefault="00F96D75" w:rsidP="00F96D75">
            <w:pPr>
              <w:autoSpaceDE w:val="0"/>
              <w:autoSpaceDN w:val="0"/>
              <w:adjustRightInd w:val="0"/>
              <w:spacing w:line="360" w:lineRule="auto"/>
              <w:jc w:val="both"/>
              <w:rPr>
                <w:rFonts w:ascii="Arial" w:hAnsi="Arial" w:cs="Arial"/>
                <w:sz w:val="24"/>
                <w:szCs w:val="24"/>
              </w:rPr>
            </w:pPr>
            <w:r w:rsidRPr="003417EF">
              <w:rPr>
                <w:rFonts w:ascii="Arial" w:hAnsi="Arial" w:cs="Arial"/>
                <w:sz w:val="24"/>
                <w:szCs w:val="24"/>
              </w:rPr>
              <w:t>BOLC – Brentwood Open Learning College (2017) ‘UNIT-7</w:t>
            </w:r>
            <w:r>
              <w:rPr>
                <w:rFonts w:ascii="Arial" w:hAnsi="Arial" w:cs="Arial"/>
                <w:sz w:val="24"/>
                <w:szCs w:val="24"/>
              </w:rPr>
              <w:t xml:space="preserve"> </w:t>
            </w:r>
            <w:r w:rsidRPr="003417EF">
              <w:rPr>
                <w:rFonts w:ascii="Arial" w:hAnsi="Arial" w:cs="Arial"/>
                <w:sz w:val="24"/>
                <w:szCs w:val="24"/>
              </w:rPr>
              <w:t>Planning for Environmental</w:t>
            </w:r>
            <w:r>
              <w:rPr>
                <w:rFonts w:ascii="Arial" w:hAnsi="Arial" w:cs="Arial"/>
                <w:sz w:val="24"/>
                <w:szCs w:val="24"/>
              </w:rPr>
              <w:t xml:space="preserve"> </w:t>
            </w:r>
            <w:r w:rsidRPr="003417EF">
              <w:rPr>
                <w:rFonts w:ascii="Arial" w:hAnsi="Arial" w:cs="Arial"/>
                <w:sz w:val="24"/>
                <w:szCs w:val="24"/>
              </w:rPr>
              <w:t>Improvement</w:t>
            </w:r>
            <w:r>
              <w:rPr>
                <w:rFonts w:ascii="Arial" w:hAnsi="Arial" w:cs="Arial"/>
                <w:sz w:val="24"/>
                <w:szCs w:val="24"/>
              </w:rPr>
              <w:t>.’ P13.</w:t>
            </w:r>
          </w:p>
          <w:p w:rsidR="00F96D75" w:rsidRPr="003417EF" w:rsidRDefault="00F96D75" w:rsidP="00F96D75">
            <w:pPr>
              <w:autoSpaceDE w:val="0"/>
              <w:autoSpaceDN w:val="0"/>
              <w:adjustRightInd w:val="0"/>
              <w:spacing w:line="360" w:lineRule="auto"/>
              <w:jc w:val="both"/>
              <w:rPr>
                <w:rFonts w:ascii="Arial" w:hAnsi="Arial" w:cs="Arial"/>
                <w:sz w:val="14"/>
                <w:szCs w:val="24"/>
              </w:rPr>
            </w:pPr>
          </w:p>
          <w:p w:rsidR="00F96D75" w:rsidRPr="0009396A" w:rsidRDefault="00F96D75" w:rsidP="00F96D75">
            <w:pPr>
              <w:autoSpaceDE w:val="0"/>
              <w:autoSpaceDN w:val="0"/>
              <w:adjustRightInd w:val="0"/>
              <w:spacing w:line="360" w:lineRule="auto"/>
              <w:jc w:val="both"/>
              <w:rPr>
                <w:rFonts w:ascii="Arial" w:hAnsi="Arial" w:cs="Arial"/>
                <w:sz w:val="24"/>
                <w:szCs w:val="24"/>
              </w:rPr>
            </w:pPr>
            <w:r w:rsidRPr="0009396A">
              <w:rPr>
                <w:rFonts w:ascii="Arial" w:hAnsi="Arial" w:cs="Arial"/>
                <w:sz w:val="24"/>
                <w:szCs w:val="24"/>
              </w:rPr>
              <w:t xml:space="preserve">European Union; </w:t>
            </w:r>
            <w:r>
              <w:rPr>
                <w:rFonts w:ascii="Arial" w:hAnsi="Arial" w:cs="Arial"/>
                <w:sz w:val="24"/>
                <w:szCs w:val="24"/>
              </w:rPr>
              <w:t>(2017)</w:t>
            </w:r>
            <w:r w:rsidRPr="0009396A">
              <w:rPr>
                <w:rFonts w:ascii="Arial" w:hAnsi="Arial" w:cs="Arial"/>
                <w:sz w:val="24"/>
                <w:szCs w:val="24"/>
              </w:rPr>
              <w:t xml:space="preserve"> </w:t>
            </w:r>
            <w:r w:rsidRPr="0009396A">
              <w:rPr>
                <w:rFonts w:ascii="Arial" w:hAnsi="Arial" w:cs="Arial"/>
                <w:i/>
                <w:sz w:val="24"/>
                <w:szCs w:val="24"/>
              </w:rPr>
              <w:t>‘Welcome to the Precautionary Principle website.’</w:t>
            </w:r>
            <w:r w:rsidRPr="0009396A">
              <w:rPr>
                <w:rFonts w:ascii="Arial" w:hAnsi="Arial" w:cs="Arial"/>
                <w:sz w:val="24"/>
                <w:szCs w:val="24"/>
              </w:rPr>
              <w:t xml:space="preserve"> </w:t>
            </w:r>
            <w:hyperlink r:id="rId12" w:history="1">
              <w:r w:rsidRPr="0009396A">
                <w:rPr>
                  <w:rStyle w:val="Hyperlink"/>
                  <w:rFonts w:ascii="Arial" w:hAnsi="Arial" w:cs="Arial"/>
                  <w:color w:val="0070C0"/>
                  <w:sz w:val="24"/>
                  <w:szCs w:val="24"/>
                </w:rPr>
                <w:t>http://www.precautionaryprinciple.eu/</w:t>
              </w:r>
            </w:hyperlink>
            <w:r w:rsidRPr="0009396A">
              <w:rPr>
                <w:rFonts w:ascii="Arial" w:hAnsi="Arial" w:cs="Arial"/>
                <w:color w:val="0070C0"/>
                <w:sz w:val="24"/>
                <w:szCs w:val="24"/>
              </w:rPr>
              <w:t xml:space="preserve"> </w:t>
            </w:r>
            <w:r w:rsidRPr="0009396A">
              <w:rPr>
                <w:rFonts w:ascii="Arial" w:hAnsi="Arial" w:cs="Arial"/>
                <w:sz w:val="24"/>
                <w:szCs w:val="24"/>
              </w:rPr>
              <w:t>(Accessed 26/03/18)</w:t>
            </w:r>
          </w:p>
          <w:p w:rsidR="00F96D75" w:rsidRPr="003417EF" w:rsidRDefault="00F96D75" w:rsidP="00F96D75">
            <w:pPr>
              <w:autoSpaceDE w:val="0"/>
              <w:autoSpaceDN w:val="0"/>
              <w:adjustRightInd w:val="0"/>
              <w:spacing w:line="360" w:lineRule="auto"/>
              <w:jc w:val="both"/>
              <w:rPr>
                <w:rFonts w:ascii="Arial" w:hAnsi="Arial" w:cs="Arial"/>
                <w:sz w:val="14"/>
                <w:szCs w:val="24"/>
              </w:rPr>
            </w:pPr>
          </w:p>
          <w:p w:rsidR="00F96D75" w:rsidRPr="004D39C3" w:rsidRDefault="00F96D75" w:rsidP="00F96D75">
            <w:pPr>
              <w:autoSpaceDE w:val="0"/>
              <w:autoSpaceDN w:val="0"/>
              <w:adjustRightInd w:val="0"/>
              <w:spacing w:line="360" w:lineRule="auto"/>
              <w:jc w:val="both"/>
              <w:rPr>
                <w:rFonts w:ascii="Arial" w:hAnsi="Arial" w:cs="Arial"/>
                <w:sz w:val="24"/>
                <w:szCs w:val="24"/>
              </w:rPr>
            </w:pPr>
            <w:r w:rsidRPr="003D28D9">
              <w:rPr>
                <w:rFonts w:ascii="Arial" w:hAnsi="Arial" w:cs="Arial"/>
                <w:sz w:val="24"/>
                <w:szCs w:val="24"/>
              </w:rPr>
              <w:t>HM Gov’t Interdepartmental Li</w:t>
            </w:r>
            <w:r>
              <w:rPr>
                <w:rFonts w:ascii="Arial" w:hAnsi="Arial" w:cs="Arial"/>
                <w:sz w:val="24"/>
                <w:szCs w:val="24"/>
              </w:rPr>
              <w:t>aison Group on Risk Assessment (2002)</w:t>
            </w:r>
            <w:r w:rsidRPr="003D28D9">
              <w:rPr>
                <w:rFonts w:ascii="Arial" w:hAnsi="Arial" w:cs="Arial"/>
                <w:sz w:val="24"/>
                <w:szCs w:val="24"/>
              </w:rPr>
              <w:t xml:space="preserve"> </w:t>
            </w:r>
            <w:r w:rsidRPr="003D28D9">
              <w:rPr>
                <w:rFonts w:ascii="Arial" w:hAnsi="Arial" w:cs="Arial"/>
                <w:i/>
                <w:sz w:val="24"/>
                <w:szCs w:val="24"/>
              </w:rPr>
              <w:t>‘The Precautionary Principle: Policy and Application.’</w:t>
            </w:r>
            <w:r w:rsidRPr="003D28D9">
              <w:rPr>
                <w:rFonts w:ascii="Arial" w:hAnsi="Arial" w:cs="Arial"/>
                <w:sz w:val="24"/>
                <w:szCs w:val="24"/>
              </w:rPr>
              <w:t xml:space="preserve"> pp1-18</w:t>
            </w:r>
          </w:p>
          <w:p w:rsidR="00F96D75" w:rsidRPr="003417EF" w:rsidRDefault="00F96D75" w:rsidP="00F96D75">
            <w:pPr>
              <w:autoSpaceDE w:val="0"/>
              <w:autoSpaceDN w:val="0"/>
              <w:adjustRightInd w:val="0"/>
              <w:spacing w:line="360" w:lineRule="auto"/>
              <w:jc w:val="both"/>
              <w:rPr>
                <w:rFonts w:ascii="Arial" w:hAnsi="Arial" w:cs="Arial"/>
                <w:sz w:val="14"/>
                <w:szCs w:val="24"/>
              </w:rPr>
            </w:pPr>
          </w:p>
          <w:p w:rsidR="00F96D75" w:rsidRPr="004D39C3" w:rsidRDefault="00F96D75" w:rsidP="00F96D75">
            <w:pPr>
              <w:autoSpaceDE w:val="0"/>
              <w:autoSpaceDN w:val="0"/>
              <w:adjustRightInd w:val="0"/>
              <w:spacing w:line="360" w:lineRule="auto"/>
              <w:jc w:val="both"/>
              <w:rPr>
                <w:rFonts w:ascii="Arial" w:hAnsi="Arial" w:cs="Arial"/>
                <w:sz w:val="24"/>
                <w:szCs w:val="24"/>
              </w:rPr>
            </w:pPr>
            <w:r w:rsidRPr="004D39C3">
              <w:rPr>
                <w:rFonts w:ascii="Arial" w:hAnsi="Arial" w:cs="Arial"/>
                <w:sz w:val="24"/>
                <w:szCs w:val="24"/>
              </w:rPr>
              <w:t>Hughes, I. (student) (2017</w:t>
            </w:r>
            <w:r w:rsidRPr="004D39C3">
              <w:rPr>
                <w:rFonts w:ascii="Arial" w:hAnsi="Arial" w:cs="Arial"/>
                <w:sz w:val="24"/>
                <w:szCs w:val="24"/>
                <w:vertAlign w:val="superscript"/>
              </w:rPr>
              <w:t>a</w:t>
            </w:r>
            <w:r w:rsidRPr="004D39C3">
              <w:rPr>
                <w:rFonts w:ascii="Arial" w:hAnsi="Arial" w:cs="Arial"/>
                <w:sz w:val="24"/>
                <w:szCs w:val="24"/>
              </w:rPr>
              <w:t xml:space="preserve">) </w:t>
            </w:r>
            <w:r w:rsidRPr="003D28D9">
              <w:rPr>
                <w:rFonts w:ascii="Arial" w:hAnsi="Arial" w:cs="Arial"/>
                <w:i/>
                <w:sz w:val="24"/>
                <w:szCs w:val="24"/>
              </w:rPr>
              <w:t>‘Initial Environmental Review – Mushroom Farm.’</w:t>
            </w:r>
            <w:r w:rsidRPr="004D39C3">
              <w:rPr>
                <w:rFonts w:ascii="Arial" w:hAnsi="Arial" w:cs="Arial"/>
                <w:sz w:val="24"/>
                <w:szCs w:val="24"/>
              </w:rPr>
              <w:t xml:space="preserve"> Master’s Environmental Auditing Module (fieldwork onsite IER).  Lancaster University.</w:t>
            </w:r>
          </w:p>
          <w:p w:rsidR="00F96D75" w:rsidRPr="003417EF" w:rsidRDefault="00F96D75" w:rsidP="00F96D75">
            <w:pPr>
              <w:autoSpaceDE w:val="0"/>
              <w:autoSpaceDN w:val="0"/>
              <w:adjustRightInd w:val="0"/>
              <w:spacing w:line="360" w:lineRule="auto"/>
              <w:jc w:val="both"/>
              <w:rPr>
                <w:rFonts w:ascii="Arial" w:hAnsi="Arial" w:cs="Arial"/>
                <w:sz w:val="14"/>
                <w:szCs w:val="24"/>
              </w:rPr>
            </w:pPr>
          </w:p>
          <w:p w:rsidR="00F96D75" w:rsidRPr="003D28D9" w:rsidRDefault="00F96D75" w:rsidP="00F96D75">
            <w:pPr>
              <w:pStyle w:val="Default"/>
              <w:spacing w:line="360" w:lineRule="auto"/>
              <w:jc w:val="both"/>
              <w:rPr>
                <w:rFonts w:ascii="Minion Pro" w:hAnsi="Minion Pro" w:cs="Minion Pro"/>
              </w:rPr>
            </w:pPr>
            <w:r w:rsidRPr="004D39C3">
              <w:rPr>
                <w:rFonts w:ascii="Arial" w:hAnsi="Arial" w:cs="Arial"/>
              </w:rPr>
              <w:t>Hughes, I. (student) (2017</w:t>
            </w:r>
            <w:r>
              <w:rPr>
                <w:rFonts w:ascii="Arial" w:hAnsi="Arial" w:cs="Arial"/>
                <w:vertAlign w:val="superscript"/>
              </w:rPr>
              <w:t>b</w:t>
            </w:r>
            <w:r w:rsidRPr="004D39C3">
              <w:rPr>
                <w:rFonts w:ascii="Arial" w:hAnsi="Arial" w:cs="Arial"/>
              </w:rPr>
              <w:t>)</w:t>
            </w:r>
            <w:r>
              <w:rPr>
                <w:rFonts w:ascii="Arial" w:hAnsi="Arial" w:cs="Arial"/>
              </w:rPr>
              <w:t xml:space="preserve"> </w:t>
            </w:r>
            <w:r w:rsidRPr="003D28D9">
              <w:rPr>
                <w:rFonts w:ascii="Arial" w:hAnsi="Arial" w:cs="Arial"/>
                <w:i/>
              </w:rPr>
              <w:t>‘</w:t>
            </w:r>
            <w:r w:rsidRPr="003D28D9">
              <w:rPr>
                <w:rFonts w:ascii="Arial" w:hAnsi="Arial" w:cs="Arial"/>
                <w:bCs/>
                <w:i/>
                <w:color w:val="auto"/>
              </w:rPr>
              <w:t>How effective are UK environmental marine laws in preventing the illegal dumping of waste oil by ships?’</w:t>
            </w:r>
            <w:r>
              <w:rPr>
                <w:rFonts w:ascii="Arial" w:hAnsi="Arial" w:cs="Arial"/>
                <w:bCs/>
                <w:color w:val="auto"/>
              </w:rPr>
              <w:t xml:space="preserve"> Masters Environmental Law essay, Lancaster University.</w:t>
            </w:r>
          </w:p>
          <w:p w:rsidR="00F96D75" w:rsidRPr="003417EF" w:rsidRDefault="00F96D75" w:rsidP="00F96D75">
            <w:pPr>
              <w:autoSpaceDE w:val="0"/>
              <w:autoSpaceDN w:val="0"/>
              <w:adjustRightInd w:val="0"/>
              <w:spacing w:line="360" w:lineRule="auto"/>
              <w:jc w:val="both"/>
              <w:rPr>
                <w:rFonts w:ascii="Arial" w:hAnsi="Arial" w:cs="Arial"/>
                <w:sz w:val="14"/>
                <w:szCs w:val="24"/>
              </w:rPr>
            </w:pPr>
          </w:p>
          <w:p w:rsidR="00F96D75" w:rsidRPr="003D28D9" w:rsidRDefault="00F96D75" w:rsidP="00F96D75">
            <w:pPr>
              <w:autoSpaceDE w:val="0"/>
              <w:autoSpaceDN w:val="0"/>
              <w:adjustRightInd w:val="0"/>
              <w:spacing w:line="360" w:lineRule="auto"/>
              <w:jc w:val="both"/>
              <w:rPr>
                <w:rFonts w:ascii="Arial" w:hAnsi="Arial" w:cs="Arial"/>
                <w:sz w:val="24"/>
                <w:szCs w:val="24"/>
              </w:rPr>
            </w:pPr>
            <w:r w:rsidRPr="003D28D9">
              <w:rPr>
                <w:rFonts w:ascii="Arial" w:hAnsi="Arial" w:cs="Arial"/>
                <w:sz w:val="24"/>
                <w:szCs w:val="24"/>
              </w:rPr>
              <w:t>Marr</w:t>
            </w:r>
            <w:r>
              <w:rPr>
                <w:rFonts w:ascii="Arial" w:hAnsi="Arial" w:cs="Arial"/>
                <w:sz w:val="24"/>
                <w:szCs w:val="24"/>
              </w:rPr>
              <w:t>,</w:t>
            </w:r>
            <w:r w:rsidRPr="003D28D9">
              <w:rPr>
                <w:rFonts w:ascii="Arial" w:hAnsi="Arial" w:cs="Arial"/>
                <w:sz w:val="24"/>
                <w:szCs w:val="24"/>
              </w:rPr>
              <w:t xml:space="preserve"> S. </w:t>
            </w:r>
            <w:r>
              <w:rPr>
                <w:rFonts w:ascii="Arial" w:hAnsi="Arial" w:cs="Arial"/>
                <w:sz w:val="24"/>
                <w:szCs w:val="24"/>
              </w:rPr>
              <w:t xml:space="preserve">(2003) </w:t>
            </w:r>
            <w:r w:rsidRPr="003D28D9">
              <w:rPr>
                <w:rFonts w:ascii="Arial" w:hAnsi="Arial" w:cs="Arial"/>
                <w:i/>
                <w:sz w:val="24"/>
                <w:szCs w:val="24"/>
              </w:rPr>
              <w:t>‘The Precautionary Principle in the Law of the Sea: Modern Decision Making in International Law.’</w:t>
            </w:r>
            <w:r w:rsidRPr="003D28D9">
              <w:rPr>
                <w:rFonts w:ascii="Arial" w:hAnsi="Arial" w:cs="Arial"/>
                <w:sz w:val="24"/>
                <w:szCs w:val="24"/>
              </w:rPr>
              <w:t xml:space="preserve"> </w:t>
            </w:r>
            <w:proofErr w:type="spellStart"/>
            <w:r w:rsidRPr="003D28D9">
              <w:rPr>
                <w:rFonts w:ascii="Arial" w:hAnsi="Arial" w:cs="Arial"/>
                <w:sz w:val="24"/>
                <w:szCs w:val="24"/>
              </w:rPr>
              <w:t>Martinus</w:t>
            </w:r>
            <w:proofErr w:type="spellEnd"/>
            <w:r w:rsidRPr="003D28D9">
              <w:rPr>
                <w:rFonts w:ascii="Arial" w:hAnsi="Arial" w:cs="Arial"/>
                <w:sz w:val="24"/>
                <w:szCs w:val="24"/>
              </w:rPr>
              <w:t xml:space="preserve"> </w:t>
            </w:r>
            <w:proofErr w:type="spellStart"/>
            <w:r w:rsidRPr="003D28D9">
              <w:rPr>
                <w:rFonts w:ascii="Arial" w:hAnsi="Arial" w:cs="Arial"/>
                <w:sz w:val="24"/>
                <w:szCs w:val="24"/>
              </w:rPr>
              <w:t>Nijhoff</w:t>
            </w:r>
            <w:proofErr w:type="spellEnd"/>
            <w:r w:rsidRPr="003D28D9">
              <w:rPr>
                <w:rFonts w:ascii="Arial" w:hAnsi="Arial" w:cs="Arial"/>
                <w:sz w:val="24"/>
                <w:szCs w:val="24"/>
              </w:rPr>
              <w:t xml:space="preserve"> Publishers, 1.6 ‘Critique of the</w:t>
            </w:r>
            <w:r>
              <w:rPr>
                <w:rFonts w:ascii="Arial" w:hAnsi="Arial" w:cs="Arial"/>
                <w:sz w:val="24"/>
                <w:szCs w:val="24"/>
              </w:rPr>
              <w:t xml:space="preserve"> Precautionary Principle,</w:t>
            </w:r>
            <w:r w:rsidRPr="003D28D9">
              <w:rPr>
                <w:rFonts w:ascii="Arial" w:hAnsi="Arial" w:cs="Arial"/>
                <w:sz w:val="24"/>
                <w:szCs w:val="24"/>
              </w:rPr>
              <w:t xml:space="preserve"> p21</w:t>
            </w:r>
          </w:p>
          <w:p w:rsidR="00F96D75" w:rsidRPr="003417EF" w:rsidRDefault="00F96D75" w:rsidP="00F96D75">
            <w:pPr>
              <w:autoSpaceDE w:val="0"/>
              <w:autoSpaceDN w:val="0"/>
              <w:adjustRightInd w:val="0"/>
              <w:spacing w:line="360" w:lineRule="auto"/>
              <w:jc w:val="both"/>
              <w:rPr>
                <w:rFonts w:ascii="Arial" w:hAnsi="Arial" w:cs="Arial"/>
                <w:sz w:val="14"/>
                <w:szCs w:val="24"/>
              </w:rPr>
            </w:pPr>
          </w:p>
          <w:p w:rsidR="00F96D75" w:rsidRPr="003D28D9" w:rsidRDefault="00F96D75" w:rsidP="00F96D75">
            <w:pPr>
              <w:autoSpaceDE w:val="0"/>
              <w:autoSpaceDN w:val="0"/>
              <w:adjustRightInd w:val="0"/>
              <w:spacing w:line="360" w:lineRule="auto"/>
              <w:jc w:val="both"/>
              <w:rPr>
                <w:rFonts w:ascii="Arial" w:hAnsi="Arial" w:cs="Arial"/>
                <w:sz w:val="24"/>
                <w:szCs w:val="24"/>
              </w:rPr>
            </w:pPr>
            <w:r w:rsidRPr="003D28D9">
              <w:rPr>
                <w:rFonts w:ascii="Arial" w:hAnsi="Arial" w:cs="Arial"/>
                <w:sz w:val="24"/>
                <w:szCs w:val="24"/>
              </w:rPr>
              <w:t>Wang</w:t>
            </w:r>
            <w:r>
              <w:rPr>
                <w:rFonts w:ascii="Arial" w:hAnsi="Arial" w:cs="Arial"/>
                <w:sz w:val="24"/>
                <w:szCs w:val="24"/>
              </w:rPr>
              <w:t>,</w:t>
            </w:r>
            <w:r w:rsidRPr="003D28D9">
              <w:rPr>
                <w:rFonts w:ascii="Arial" w:hAnsi="Arial" w:cs="Arial"/>
                <w:sz w:val="24"/>
                <w:szCs w:val="24"/>
              </w:rPr>
              <w:t xml:space="preserve"> R. </w:t>
            </w:r>
            <w:r>
              <w:rPr>
                <w:rFonts w:ascii="Arial" w:hAnsi="Arial" w:cs="Arial"/>
                <w:sz w:val="24"/>
                <w:szCs w:val="24"/>
              </w:rPr>
              <w:t xml:space="preserve">(2011) </w:t>
            </w:r>
            <w:r w:rsidRPr="003D28D9">
              <w:rPr>
                <w:rFonts w:ascii="Arial" w:hAnsi="Arial" w:cs="Arial"/>
                <w:i/>
                <w:sz w:val="24"/>
                <w:szCs w:val="24"/>
              </w:rPr>
              <w:t>‘The precautionary principle in maritime affairs.’</w:t>
            </w:r>
            <w:r w:rsidRPr="003D28D9">
              <w:rPr>
                <w:rFonts w:ascii="Arial" w:hAnsi="Arial" w:cs="Arial"/>
                <w:sz w:val="24"/>
                <w:szCs w:val="24"/>
              </w:rPr>
              <w:t xml:space="preserve"> WMU Journal of Mar</w:t>
            </w:r>
            <w:r>
              <w:rPr>
                <w:rFonts w:ascii="Arial" w:hAnsi="Arial" w:cs="Arial"/>
                <w:sz w:val="24"/>
                <w:szCs w:val="24"/>
              </w:rPr>
              <w:t xml:space="preserve">itime Affairs Vol.10(2), </w:t>
            </w:r>
            <w:r w:rsidRPr="003D28D9">
              <w:rPr>
                <w:rFonts w:ascii="Arial" w:hAnsi="Arial" w:cs="Arial"/>
                <w:sz w:val="24"/>
                <w:szCs w:val="24"/>
              </w:rPr>
              <w:t>pp.143-165 doi:10.1007/s13437-011-0009-7</w:t>
            </w:r>
          </w:p>
          <w:p w:rsidR="00F96D75" w:rsidRPr="003417EF" w:rsidRDefault="00F96D75" w:rsidP="00F96D75">
            <w:pPr>
              <w:autoSpaceDE w:val="0"/>
              <w:autoSpaceDN w:val="0"/>
              <w:adjustRightInd w:val="0"/>
              <w:spacing w:line="360" w:lineRule="auto"/>
              <w:jc w:val="both"/>
              <w:rPr>
                <w:rFonts w:ascii="Arial" w:hAnsi="Arial" w:cs="Arial"/>
                <w:sz w:val="14"/>
                <w:szCs w:val="24"/>
              </w:rPr>
            </w:pPr>
          </w:p>
          <w:p w:rsidR="00F96D75" w:rsidRPr="004D39C3" w:rsidRDefault="00F96D75" w:rsidP="00F96D75">
            <w:pPr>
              <w:autoSpaceDE w:val="0"/>
              <w:autoSpaceDN w:val="0"/>
              <w:adjustRightInd w:val="0"/>
              <w:spacing w:line="360" w:lineRule="auto"/>
              <w:jc w:val="both"/>
              <w:rPr>
                <w:rFonts w:ascii="Arial" w:hAnsi="Arial" w:cs="Arial"/>
                <w:sz w:val="24"/>
                <w:szCs w:val="24"/>
              </w:rPr>
            </w:pPr>
            <w:r w:rsidRPr="004D39C3">
              <w:rPr>
                <w:rFonts w:ascii="Arial" w:hAnsi="Arial" w:cs="Arial"/>
                <w:sz w:val="24"/>
                <w:szCs w:val="24"/>
              </w:rPr>
              <w:t xml:space="preserve">Watson, NR. (2017) </w:t>
            </w:r>
            <w:r>
              <w:rPr>
                <w:rFonts w:ascii="Arial" w:hAnsi="Arial" w:cs="Arial"/>
                <w:sz w:val="24"/>
                <w:szCs w:val="24"/>
              </w:rPr>
              <w:t>‘Environmental Auditing Masters Module.’ Lancaster University.</w:t>
            </w:r>
          </w:p>
          <w:p w:rsidR="00F96D75" w:rsidRDefault="00F96D75" w:rsidP="00F96D75">
            <w:pPr>
              <w:autoSpaceDE w:val="0"/>
              <w:autoSpaceDN w:val="0"/>
              <w:adjustRightInd w:val="0"/>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249" w:rsidRDefault="00465249" w:rsidP="00CB4D0A">
      <w:pPr>
        <w:spacing w:after="0" w:line="240" w:lineRule="auto"/>
      </w:pPr>
      <w:r>
        <w:separator/>
      </w:r>
    </w:p>
  </w:endnote>
  <w:endnote w:type="continuationSeparator" w:id="0">
    <w:p w:rsidR="00465249" w:rsidRDefault="004652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249" w:rsidRDefault="00465249" w:rsidP="00CB4D0A">
      <w:pPr>
        <w:spacing w:after="0" w:line="240" w:lineRule="auto"/>
      </w:pPr>
      <w:r>
        <w:separator/>
      </w:r>
    </w:p>
  </w:footnote>
  <w:footnote w:type="continuationSeparator" w:id="0">
    <w:p w:rsidR="00465249" w:rsidRDefault="0046524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53833"/>
    <w:multiLevelType w:val="hybridMultilevel"/>
    <w:tmpl w:val="65DE61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84538A3"/>
    <w:multiLevelType w:val="hybridMultilevel"/>
    <w:tmpl w:val="F654A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E93A91"/>
    <w:multiLevelType w:val="hybridMultilevel"/>
    <w:tmpl w:val="F74E1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6D0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5249"/>
    <w:rsid w:val="00481168"/>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6433"/>
    <w:rsid w:val="00E00821"/>
    <w:rsid w:val="00E04DB4"/>
    <w:rsid w:val="00E30679"/>
    <w:rsid w:val="00E35EA1"/>
    <w:rsid w:val="00E4597D"/>
    <w:rsid w:val="00E54832"/>
    <w:rsid w:val="00E56A90"/>
    <w:rsid w:val="00E641CC"/>
    <w:rsid w:val="00EA30AB"/>
    <w:rsid w:val="00EB3925"/>
    <w:rsid w:val="00F96D7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D75"/>
    <w:rPr>
      <w:strike w:val="0"/>
      <w:dstrike w:val="0"/>
      <w:color w:val="10B1F3"/>
      <w:u w:val="none"/>
      <w:effect w:val="none"/>
    </w:rPr>
  </w:style>
  <w:style w:type="paragraph" w:styleId="NormalWeb">
    <w:name w:val="Normal (Web)"/>
    <w:basedOn w:val="Normal"/>
    <w:uiPriority w:val="99"/>
    <w:unhideWhenUsed/>
    <w:rsid w:val="00F96D75"/>
    <w:pPr>
      <w:spacing w:after="150" w:line="372" w:lineRule="atLeast"/>
    </w:pPr>
    <w:rPr>
      <w:rFonts w:ascii="Times New Roman" w:eastAsia="Times New Roman" w:hAnsi="Times New Roman" w:cs="Times New Roman"/>
      <w:sz w:val="24"/>
      <w:szCs w:val="24"/>
    </w:rPr>
  </w:style>
  <w:style w:type="paragraph" w:customStyle="1" w:styleId="Pa8">
    <w:name w:val="Pa8"/>
    <w:basedOn w:val="Normal"/>
    <w:next w:val="Normal"/>
    <w:uiPriority w:val="99"/>
    <w:rsid w:val="00F96D75"/>
    <w:pPr>
      <w:autoSpaceDE w:val="0"/>
      <w:autoSpaceDN w:val="0"/>
      <w:adjustRightInd w:val="0"/>
      <w:spacing w:after="0" w:line="241" w:lineRule="atLeast"/>
    </w:pPr>
    <w:rPr>
      <w:rFonts w:ascii="Minion Pro" w:eastAsiaTheme="minorHAnsi" w:hAnsi="Minion Pro"/>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D75"/>
    <w:rPr>
      <w:strike w:val="0"/>
      <w:dstrike w:val="0"/>
      <w:color w:val="10B1F3"/>
      <w:u w:val="none"/>
      <w:effect w:val="none"/>
    </w:rPr>
  </w:style>
  <w:style w:type="paragraph" w:styleId="NormalWeb">
    <w:name w:val="Normal (Web)"/>
    <w:basedOn w:val="Normal"/>
    <w:uiPriority w:val="99"/>
    <w:unhideWhenUsed/>
    <w:rsid w:val="00F96D75"/>
    <w:pPr>
      <w:spacing w:after="150" w:line="372" w:lineRule="atLeast"/>
    </w:pPr>
    <w:rPr>
      <w:rFonts w:ascii="Times New Roman" w:eastAsia="Times New Roman" w:hAnsi="Times New Roman" w:cs="Times New Roman"/>
      <w:sz w:val="24"/>
      <w:szCs w:val="24"/>
    </w:rPr>
  </w:style>
  <w:style w:type="paragraph" w:customStyle="1" w:styleId="Pa8">
    <w:name w:val="Pa8"/>
    <w:basedOn w:val="Normal"/>
    <w:next w:val="Normal"/>
    <w:uiPriority w:val="99"/>
    <w:rsid w:val="00F96D75"/>
    <w:pPr>
      <w:autoSpaceDE w:val="0"/>
      <w:autoSpaceDN w:val="0"/>
      <w:adjustRightInd w:val="0"/>
      <w:spacing w:after="0" w:line="241" w:lineRule="atLeast"/>
    </w:pPr>
    <w:rPr>
      <w:rFonts w:ascii="Minion Pro" w:eastAsiaTheme="minorHAnsi" w:hAnsi="Minion Pr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recautionaryprinciple.e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EC5D2-C6D4-4597-AE27-4EE776A6A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2675</Words>
  <Characters>15251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Ian</cp:lastModifiedBy>
  <cp:revision>2</cp:revision>
  <dcterms:created xsi:type="dcterms:W3CDTF">2018-03-27T07:23:00Z</dcterms:created>
  <dcterms:modified xsi:type="dcterms:W3CDTF">2018-03-27T07:23:00Z</dcterms:modified>
</cp:coreProperties>
</file>