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59AA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0D3C7E7" wp14:editId="67A8C1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1AF559" w14:textId="3843C3A9" w:rsidR="00607874" w:rsidRDefault="006C68D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00800DD" wp14:editId="0FD34D2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E53B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3EE5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0800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DDE53B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3EE5BB" w14:textId="77777777" w:rsidR="00405895" w:rsidRDefault="00405895"/>
                  </w:txbxContent>
                </v:textbox>
              </v:shape>
            </w:pict>
          </mc:Fallback>
        </mc:AlternateContent>
      </w:r>
    </w:p>
    <w:p w14:paraId="63433AC3" w14:textId="77777777" w:rsidR="00607874" w:rsidRDefault="00607874" w:rsidP="00A851DA">
      <w:pPr>
        <w:rPr>
          <w:lang w:val="en-US"/>
        </w:rPr>
      </w:pPr>
    </w:p>
    <w:p w14:paraId="2532261B" w14:textId="77777777" w:rsidR="00607874" w:rsidRDefault="00607874" w:rsidP="00A851DA">
      <w:pPr>
        <w:rPr>
          <w:lang w:val="en-US"/>
        </w:rPr>
      </w:pPr>
    </w:p>
    <w:p w14:paraId="0FEC96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5B63E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53AB6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E3D6D9" w14:textId="36414FE1" w:rsidR="00A851DA" w:rsidRPr="00B0415E" w:rsidRDefault="00517A21">
            <w:pPr>
              <w:pStyle w:val="Default"/>
              <w:rPr>
                <w:rFonts w:asciiTheme="minorHAnsi" w:hAnsiTheme="minorHAnsi"/>
              </w:rPr>
            </w:pPr>
            <w:r>
              <w:rPr>
                <w:rFonts w:asciiTheme="minorHAnsi" w:hAnsiTheme="minorHAnsi"/>
              </w:rPr>
              <w:t xml:space="preserve">Khaled Ahmed </w:t>
            </w:r>
            <w:proofErr w:type="spellStart"/>
            <w:r>
              <w:rPr>
                <w:rFonts w:asciiTheme="minorHAnsi" w:hAnsiTheme="minorHAnsi"/>
              </w:rPr>
              <w:t>Niazee</w:t>
            </w:r>
            <w:proofErr w:type="spellEnd"/>
            <w:r>
              <w:rPr>
                <w:rFonts w:asciiTheme="minorHAnsi" w:hAnsiTheme="minorHAnsi"/>
              </w:rPr>
              <w:t xml:space="preserve"> </w:t>
            </w:r>
            <w:proofErr w:type="spellStart"/>
            <w:r>
              <w:rPr>
                <w:rFonts w:asciiTheme="minorHAnsi" w:hAnsiTheme="minorHAnsi"/>
              </w:rPr>
              <w:t>Abdelgalil</w:t>
            </w:r>
            <w:proofErr w:type="spellEnd"/>
          </w:p>
        </w:tc>
      </w:tr>
      <w:tr w:rsidR="00A851DA" w:rsidRPr="00B0415E" w14:paraId="65F9B3A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92C05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E8B878" w14:textId="181ADC71" w:rsidR="00A851DA" w:rsidRPr="00B0415E" w:rsidRDefault="00517A21">
            <w:pPr>
              <w:pStyle w:val="Default"/>
              <w:rPr>
                <w:rFonts w:asciiTheme="minorHAnsi" w:hAnsiTheme="minorHAnsi"/>
              </w:rPr>
            </w:pPr>
            <w:r w:rsidRPr="00517A21">
              <w:rPr>
                <w:rFonts w:asciiTheme="minorHAnsi" w:hAnsiTheme="minorHAnsi"/>
              </w:rPr>
              <w:t>23468</w:t>
            </w:r>
          </w:p>
        </w:tc>
      </w:tr>
      <w:tr w:rsidR="00A851DA" w:rsidRPr="00B0415E" w14:paraId="1BC757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DE24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8E00F4" w14:textId="23AE2309" w:rsidR="00A851DA" w:rsidRPr="00B0415E" w:rsidRDefault="00517A21">
            <w:pPr>
              <w:pStyle w:val="Default"/>
              <w:rPr>
                <w:rFonts w:asciiTheme="minorHAnsi" w:hAnsiTheme="minorHAnsi"/>
              </w:rPr>
            </w:pPr>
            <w:r>
              <w:rPr>
                <w:rFonts w:asciiTheme="minorHAnsi" w:hAnsiTheme="minorHAnsi"/>
              </w:rPr>
              <w:t>Diploma in Forensic Accounting</w:t>
            </w:r>
          </w:p>
        </w:tc>
      </w:tr>
      <w:tr w:rsidR="00A851DA" w:rsidRPr="00B0415E" w14:paraId="748474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7862F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78BA01" w14:textId="50613A2E" w:rsidR="00A851DA" w:rsidRPr="00B0415E" w:rsidRDefault="00E80932">
            <w:r>
              <w:t>5</w:t>
            </w:r>
          </w:p>
        </w:tc>
      </w:tr>
    </w:tbl>
    <w:p w14:paraId="1885B922" w14:textId="77777777" w:rsidR="00CC2FB3" w:rsidRDefault="00CC2FB3" w:rsidP="00A851DA">
      <w:pPr>
        <w:rPr>
          <w:b/>
          <w:lang w:val="en-US"/>
        </w:rPr>
      </w:pPr>
    </w:p>
    <w:p w14:paraId="5D1C0087" w14:textId="77777777" w:rsidR="00443E6F" w:rsidRDefault="00527C11" w:rsidP="00A851DA">
      <w:pPr>
        <w:rPr>
          <w:b/>
          <w:sz w:val="28"/>
          <w:lang w:val="en-US"/>
        </w:rPr>
      </w:pPr>
      <w:r w:rsidRPr="00443E6F">
        <w:rPr>
          <w:b/>
          <w:sz w:val="28"/>
          <w:lang w:val="en-US"/>
        </w:rPr>
        <w:t>Marking Criteria:</w:t>
      </w:r>
    </w:p>
    <w:p w14:paraId="164D173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800F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C116D90" w14:textId="77777777" w:rsidTr="00CC2FB3">
        <w:tc>
          <w:tcPr>
            <w:tcW w:w="9242" w:type="dxa"/>
          </w:tcPr>
          <w:p w14:paraId="655AC809" w14:textId="77777777" w:rsidR="002A22EE" w:rsidRPr="00A72F58" w:rsidRDefault="002A22EE" w:rsidP="002A22EE">
            <w:pPr>
              <w:pStyle w:val="ListParagraph"/>
              <w:numPr>
                <w:ilvl w:val="0"/>
                <w:numId w:val="7"/>
              </w:numPr>
              <w:rPr>
                <w:b/>
                <w:bCs/>
                <w:lang w:val="en-AU"/>
              </w:rPr>
            </w:pPr>
            <w:r w:rsidRPr="00A72F58">
              <w:rPr>
                <w:b/>
                <w:bCs/>
                <w:lang w:val="en-AU"/>
              </w:rPr>
              <w:t>Give short answers for the following questions:</w:t>
            </w:r>
          </w:p>
          <w:p w14:paraId="66B8DF4D" w14:textId="77777777" w:rsidR="002A22EE" w:rsidRDefault="002A22EE" w:rsidP="002A22EE">
            <w:pPr>
              <w:pStyle w:val="ListParagraph"/>
              <w:rPr>
                <w:lang w:val="en-AU"/>
              </w:rPr>
            </w:pPr>
          </w:p>
          <w:p w14:paraId="5D5B8B9A" w14:textId="77777777" w:rsidR="002A22EE" w:rsidRDefault="002A22EE" w:rsidP="002A22EE">
            <w:pPr>
              <w:pStyle w:val="ListParagraph"/>
              <w:autoSpaceDE w:val="0"/>
              <w:autoSpaceDN w:val="0"/>
              <w:adjustRightInd w:val="0"/>
              <w:rPr>
                <w:rFonts w:cs="Calibri"/>
                <w:b/>
                <w:bCs/>
                <w:color w:val="000000"/>
                <w:sz w:val="24"/>
                <w:szCs w:val="24"/>
                <w:lang w:val="en-AU"/>
              </w:rPr>
            </w:pPr>
            <w:proofErr w:type="spellStart"/>
            <w:r w:rsidRPr="000A3F39">
              <w:rPr>
                <w:rFonts w:cs="Calibri"/>
                <w:b/>
                <w:bCs/>
                <w:color w:val="000000"/>
                <w:sz w:val="24"/>
                <w:szCs w:val="24"/>
                <w:lang w:val="en-AU"/>
              </w:rPr>
              <w:t>i</w:t>
            </w:r>
            <w:proofErr w:type="spellEnd"/>
            <w:r w:rsidRPr="000A3F39">
              <w:rPr>
                <w:rFonts w:cs="Calibri"/>
                <w:b/>
                <w:bCs/>
                <w:color w:val="000000"/>
                <w:sz w:val="24"/>
                <w:szCs w:val="24"/>
                <w:lang w:val="en-AU"/>
              </w:rPr>
              <w:t xml:space="preserve">. </w:t>
            </w:r>
            <w:r w:rsidRPr="00863A24">
              <w:rPr>
                <w:rFonts w:cs="Calibri"/>
                <w:b/>
                <w:bCs/>
                <w:color w:val="000000"/>
                <w:sz w:val="24"/>
                <w:szCs w:val="24"/>
                <w:lang w:val="en-AU"/>
              </w:rPr>
              <w:t>What is the difference between proactive and reactive investigations?</w:t>
            </w:r>
          </w:p>
          <w:p w14:paraId="1C076BBD" w14:textId="77777777" w:rsidR="002A22EE" w:rsidRDefault="002A22EE" w:rsidP="002A22EE">
            <w:pPr>
              <w:pStyle w:val="ListParagraph"/>
              <w:autoSpaceDE w:val="0"/>
              <w:autoSpaceDN w:val="0"/>
              <w:adjustRightInd w:val="0"/>
              <w:rPr>
                <w:rFonts w:cs="Calibri"/>
                <w:b/>
                <w:bCs/>
                <w:color w:val="000000"/>
                <w:sz w:val="24"/>
                <w:szCs w:val="24"/>
                <w:lang w:val="en-AU"/>
              </w:rPr>
            </w:pPr>
          </w:p>
          <w:p w14:paraId="63BCEE80" w14:textId="77777777" w:rsidR="002A22EE" w:rsidRDefault="002A22EE" w:rsidP="002A22EE">
            <w:pPr>
              <w:pStyle w:val="ListParagraph"/>
              <w:autoSpaceDE w:val="0"/>
              <w:autoSpaceDN w:val="0"/>
              <w:adjustRightInd w:val="0"/>
              <w:rPr>
                <w:rFonts w:cs="Calibri"/>
                <w:color w:val="000000"/>
                <w:sz w:val="24"/>
                <w:szCs w:val="24"/>
                <w:lang w:val="en-AU"/>
              </w:rPr>
            </w:pPr>
            <w:r w:rsidRPr="00863A24">
              <w:rPr>
                <w:rFonts w:cs="Calibri"/>
                <w:b/>
                <w:bCs/>
                <w:color w:val="000000"/>
                <w:sz w:val="24"/>
                <w:szCs w:val="24"/>
                <w:lang w:val="en-AU"/>
              </w:rPr>
              <w:t>Reactive</w:t>
            </w:r>
            <w:r>
              <w:rPr>
                <w:rFonts w:cs="Calibri"/>
                <w:b/>
                <w:bCs/>
                <w:color w:val="000000"/>
                <w:sz w:val="24"/>
                <w:szCs w:val="24"/>
                <w:lang w:val="en-AU"/>
              </w:rPr>
              <w:t xml:space="preserve"> </w:t>
            </w:r>
            <w:r w:rsidRPr="00863A24">
              <w:rPr>
                <w:rFonts w:cs="Calibri"/>
                <w:b/>
                <w:bCs/>
                <w:color w:val="000000"/>
                <w:sz w:val="24"/>
                <w:szCs w:val="24"/>
                <w:lang w:val="en-AU"/>
              </w:rPr>
              <w:t xml:space="preserve">investigations </w:t>
            </w:r>
            <w:r w:rsidRPr="00863A24">
              <w:rPr>
                <w:rFonts w:cs="Calibri"/>
                <w:color w:val="000000"/>
                <w:sz w:val="24"/>
                <w:szCs w:val="24"/>
                <w:lang w:val="en-AU"/>
              </w:rPr>
              <w:t>are typically initiated by citizen/victim complaints and are a result of an external notification of the crime. The investigator will react only when the crime has been reported by an affected party, i.e. employee</w:t>
            </w:r>
            <w:r>
              <w:rPr>
                <w:rFonts w:cs="Calibri"/>
                <w:color w:val="000000"/>
                <w:sz w:val="24"/>
                <w:szCs w:val="24"/>
                <w:lang w:val="en-AU"/>
              </w:rPr>
              <w:t xml:space="preserve"> etc.</w:t>
            </w:r>
          </w:p>
          <w:p w14:paraId="62169138" w14:textId="77777777" w:rsidR="002A22EE" w:rsidRDefault="002A22EE" w:rsidP="002A22EE">
            <w:pPr>
              <w:pStyle w:val="ListParagraph"/>
              <w:autoSpaceDE w:val="0"/>
              <w:autoSpaceDN w:val="0"/>
              <w:adjustRightInd w:val="0"/>
              <w:rPr>
                <w:rFonts w:cs="Calibri"/>
                <w:b/>
                <w:bCs/>
                <w:color w:val="000000"/>
                <w:sz w:val="24"/>
                <w:szCs w:val="24"/>
                <w:lang w:val="en-AU"/>
              </w:rPr>
            </w:pPr>
          </w:p>
          <w:p w14:paraId="16CE00B1" w14:textId="77777777" w:rsidR="002A22EE" w:rsidRPr="00863A24" w:rsidRDefault="002A22EE" w:rsidP="002A22EE">
            <w:pPr>
              <w:pStyle w:val="ListParagraph"/>
              <w:autoSpaceDE w:val="0"/>
              <w:autoSpaceDN w:val="0"/>
              <w:adjustRightInd w:val="0"/>
              <w:rPr>
                <w:rFonts w:cs="Calibri"/>
                <w:color w:val="000000"/>
                <w:sz w:val="24"/>
                <w:szCs w:val="24"/>
                <w:lang w:val="en-AU"/>
              </w:rPr>
            </w:pPr>
            <w:r w:rsidRPr="00863A24">
              <w:rPr>
                <w:rFonts w:cs="Calibri"/>
                <w:b/>
                <w:bCs/>
                <w:color w:val="000000"/>
                <w:sz w:val="24"/>
                <w:szCs w:val="24"/>
                <w:lang w:val="en-AU"/>
              </w:rPr>
              <w:t xml:space="preserve">proactive investigations </w:t>
            </w:r>
            <w:r w:rsidRPr="00863A24">
              <w:rPr>
                <w:rFonts w:cs="Calibri"/>
                <w:color w:val="000000"/>
                <w:sz w:val="24"/>
                <w:szCs w:val="24"/>
                <w:lang w:val="en-AU"/>
              </w:rPr>
              <w:t>take place as a result of the investigator’s findings. The</w:t>
            </w:r>
          </w:p>
          <w:p w14:paraId="77FD36A0" w14:textId="77777777" w:rsidR="002A22EE" w:rsidRPr="00863A24" w:rsidRDefault="002A22EE" w:rsidP="002A22EE">
            <w:pPr>
              <w:pStyle w:val="ListParagraph"/>
              <w:autoSpaceDE w:val="0"/>
              <w:autoSpaceDN w:val="0"/>
              <w:adjustRightInd w:val="0"/>
              <w:rPr>
                <w:rFonts w:cs="Calibri"/>
                <w:color w:val="000000"/>
                <w:sz w:val="24"/>
                <w:szCs w:val="24"/>
                <w:lang w:val="en-AU"/>
              </w:rPr>
            </w:pPr>
            <w:r w:rsidRPr="00863A24">
              <w:rPr>
                <w:rFonts w:cs="Calibri"/>
                <w:color w:val="000000"/>
                <w:sz w:val="24"/>
                <w:szCs w:val="24"/>
                <w:lang w:val="en-AU"/>
              </w:rPr>
              <w:t>investigator does not wait for the aggrieved party to complain and initiates action based on the evidence</w:t>
            </w:r>
            <w:r>
              <w:rPr>
                <w:rFonts w:cs="Calibri"/>
                <w:color w:val="000000"/>
                <w:sz w:val="24"/>
                <w:szCs w:val="24"/>
                <w:lang w:val="en-AU"/>
              </w:rPr>
              <w:t xml:space="preserve"> </w:t>
            </w:r>
            <w:r w:rsidRPr="00863A24">
              <w:rPr>
                <w:rFonts w:cs="Calibri"/>
                <w:color w:val="000000"/>
                <w:sz w:val="24"/>
                <w:szCs w:val="24"/>
                <w:lang w:val="en-AU"/>
              </w:rPr>
              <w:t>of fraud.</w:t>
            </w:r>
          </w:p>
          <w:p w14:paraId="48259E65" w14:textId="77777777" w:rsidR="002A22EE" w:rsidRPr="00907EEE" w:rsidRDefault="002A22EE" w:rsidP="002A22EE">
            <w:pPr>
              <w:pStyle w:val="ListParagraph"/>
              <w:rPr>
                <w:rFonts w:cs="Calibri"/>
                <w:color w:val="000000"/>
                <w:sz w:val="24"/>
                <w:szCs w:val="24"/>
                <w:lang w:val="en-AU"/>
              </w:rPr>
            </w:pPr>
          </w:p>
          <w:p w14:paraId="663A75B6" w14:textId="77777777" w:rsidR="002A22EE" w:rsidRPr="000A3F39" w:rsidRDefault="002A22EE" w:rsidP="002A22EE">
            <w:pPr>
              <w:pStyle w:val="ListParagraph"/>
              <w:autoSpaceDE w:val="0"/>
              <w:autoSpaceDN w:val="0"/>
              <w:adjustRightInd w:val="0"/>
              <w:rPr>
                <w:rFonts w:cs="Calibri"/>
                <w:b/>
                <w:bCs/>
                <w:color w:val="000000"/>
                <w:sz w:val="24"/>
                <w:szCs w:val="24"/>
                <w:lang w:val="en-AU"/>
              </w:rPr>
            </w:pPr>
            <w:r w:rsidRPr="000A3F39">
              <w:rPr>
                <w:rFonts w:cs="Calibri"/>
                <w:b/>
                <w:bCs/>
                <w:color w:val="000000"/>
                <w:sz w:val="24"/>
                <w:szCs w:val="24"/>
                <w:lang w:val="en-AU"/>
              </w:rPr>
              <w:t xml:space="preserve">ii. </w:t>
            </w:r>
            <w:r w:rsidRPr="00863A24">
              <w:rPr>
                <w:rFonts w:cs="Calibri"/>
                <w:b/>
                <w:bCs/>
                <w:color w:val="000000"/>
                <w:sz w:val="24"/>
                <w:szCs w:val="24"/>
                <w:lang w:val="en-AU"/>
              </w:rPr>
              <w:t>How would you differentiate between the weighted and unweighted solvability factors.</w:t>
            </w:r>
          </w:p>
          <w:p w14:paraId="6BC2ABF8" w14:textId="77777777" w:rsidR="002A22EE" w:rsidRDefault="002A22EE" w:rsidP="002A22EE">
            <w:pPr>
              <w:pStyle w:val="ListParagraph"/>
              <w:autoSpaceDE w:val="0"/>
              <w:autoSpaceDN w:val="0"/>
              <w:adjustRightInd w:val="0"/>
              <w:rPr>
                <w:rFonts w:cs="Calibri"/>
                <w:b/>
                <w:bCs/>
                <w:color w:val="000000"/>
                <w:sz w:val="24"/>
                <w:szCs w:val="24"/>
                <w:lang w:val="en-AU"/>
              </w:rPr>
            </w:pPr>
          </w:p>
          <w:p w14:paraId="264C35AB" w14:textId="77777777" w:rsidR="002A22EE" w:rsidRDefault="002A22EE" w:rsidP="002A22EE">
            <w:pPr>
              <w:autoSpaceDE w:val="0"/>
              <w:autoSpaceDN w:val="0"/>
              <w:adjustRightInd w:val="0"/>
              <w:ind w:left="567"/>
              <w:rPr>
                <w:rFonts w:ascii="Calibri" w:hAnsi="Calibri" w:cs="Calibri"/>
                <w:sz w:val="24"/>
                <w:szCs w:val="24"/>
                <w:lang w:val="en-AU"/>
              </w:rPr>
            </w:pPr>
            <w:r w:rsidRPr="00863A24">
              <w:rPr>
                <w:rFonts w:ascii="Calibri" w:hAnsi="Calibri" w:cs="Calibri"/>
                <w:b/>
                <w:bCs/>
                <w:sz w:val="24"/>
                <w:szCs w:val="24"/>
                <w:lang w:val="en-AU"/>
              </w:rPr>
              <w:t>Weighted systems</w:t>
            </w:r>
            <w:r w:rsidRPr="00863A24">
              <w:rPr>
                <w:rFonts w:ascii="Calibri" w:hAnsi="Calibri" w:cs="Calibri"/>
                <w:sz w:val="24"/>
                <w:szCs w:val="24"/>
                <w:lang w:val="en-AU"/>
              </w:rPr>
              <w:t xml:space="preserve"> separate the more solvable factors from the less solvable ones. They recognize that</w:t>
            </w:r>
            <w:r>
              <w:rPr>
                <w:rFonts w:ascii="Calibri" w:hAnsi="Calibri" w:cs="Calibri"/>
                <w:sz w:val="24"/>
                <w:szCs w:val="24"/>
                <w:lang w:val="en-AU"/>
              </w:rPr>
              <w:t xml:space="preserve"> </w:t>
            </w:r>
            <w:r w:rsidRPr="00863A24">
              <w:rPr>
                <w:rFonts w:ascii="Calibri" w:hAnsi="Calibri" w:cs="Calibri"/>
                <w:sz w:val="24"/>
                <w:szCs w:val="24"/>
                <w:lang w:val="en-AU"/>
              </w:rPr>
              <w:t>not all factors are equally important; for example, fingerprints found at the crime scene hold more</w:t>
            </w:r>
            <w:r>
              <w:rPr>
                <w:rFonts w:ascii="Calibri" w:hAnsi="Calibri" w:cs="Calibri"/>
                <w:sz w:val="24"/>
                <w:szCs w:val="24"/>
                <w:lang w:val="en-AU"/>
              </w:rPr>
              <w:t xml:space="preserve"> </w:t>
            </w:r>
            <w:r w:rsidRPr="00863A24">
              <w:rPr>
                <w:rFonts w:ascii="Calibri" w:hAnsi="Calibri" w:cs="Calibri"/>
                <w:sz w:val="24"/>
                <w:szCs w:val="24"/>
                <w:lang w:val="en-AU"/>
              </w:rPr>
              <w:t>weight than the existence of a witness.</w:t>
            </w:r>
          </w:p>
          <w:p w14:paraId="54B39C3D" w14:textId="77777777" w:rsidR="002A22EE" w:rsidRDefault="002A22EE" w:rsidP="002A22EE">
            <w:pPr>
              <w:autoSpaceDE w:val="0"/>
              <w:autoSpaceDN w:val="0"/>
              <w:adjustRightInd w:val="0"/>
              <w:ind w:left="567"/>
              <w:rPr>
                <w:rFonts w:ascii="Calibri" w:hAnsi="Calibri" w:cs="Calibri"/>
                <w:b/>
                <w:bCs/>
                <w:sz w:val="24"/>
                <w:szCs w:val="24"/>
                <w:lang w:val="en-AU"/>
              </w:rPr>
            </w:pPr>
          </w:p>
          <w:p w14:paraId="097DB611" w14:textId="77777777" w:rsidR="002A22EE" w:rsidRDefault="002A22EE" w:rsidP="002A22EE">
            <w:pPr>
              <w:autoSpaceDE w:val="0"/>
              <w:autoSpaceDN w:val="0"/>
              <w:adjustRightInd w:val="0"/>
              <w:ind w:left="567"/>
              <w:rPr>
                <w:rFonts w:ascii="Calibri" w:hAnsi="Calibri" w:cs="Calibri"/>
                <w:sz w:val="24"/>
                <w:szCs w:val="24"/>
                <w:lang w:val="en-AU"/>
              </w:rPr>
            </w:pPr>
            <w:r>
              <w:rPr>
                <w:rFonts w:ascii="Calibri" w:hAnsi="Calibri" w:cs="Calibri"/>
                <w:b/>
                <w:bCs/>
                <w:sz w:val="24"/>
                <w:szCs w:val="24"/>
                <w:lang w:val="en-AU"/>
              </w:rPr>
              <w:t>Unw</w:t>
            </w:r>
            <w:r w:rsidRPr="00863A24">
              <w:rPr>
                <w:rFonts w:ascii="Calibri" w:hAnsi="Calibri" w:cs="Calibri"/>
                <w:b/>
                <w:bCs/>
                <w:sz w:val="24"/>
                <w:szCs w:val="24"/>
                <w:lang w:val="en-AU"/>
              </w:rPr>
              <w:t>eighted systems</w:t>
            </w:r>
            <w:r w:rsidRPr="00863A24">
              <w:rPr>
                <w:rFonts w:ascii="Calibri" w:hAnsi="Calibri" w:cs="Calibri"/>
                <w:sz w:val="24"/>
                <w:szCs w:val="24"/>
                <w:lang w:val="en-AU"/>
              </w:rPr>
              <w:t xml:space="preserve"> These systems do not assign weights to factors; therefore, all factors are equally important. The</w:t>
            </w:r>
            <w:r>
              <w:rPr>
                <w:rFonts w:ascii="Calibri" w:hAnsi="Calibri" w:cs="Calibri"/>
                <w:sz w:val="24"/>
                <w:szCs w:val="24"/>
                <w:lang w:val="en-AU"/>
              </w:rPr>
              <w:t xml:space="preserve"> </w:t>
            </w:r>
            <w:r w:rsidRPr="00863A24">
              <w:rPr>
                <w:rFonts w:ascii="Calibri" w:hAnsi="Calibri" w:cs="Calibri"/>
                <w:sz w:val="24"/>
                <w:szCs w:val="24"/>
                <w:lang w:val="en-AU"/>
              </w:rPr>
              <w:t>presence of factors determines whether the case will be investigated further or not</w:t>
            </w:r>
            <w:r>
              <w:rPr>
                <w:rFonts w:ascii="Calibri" w:hAnsi="Calibri" w:cs="Calibri"/>
                <w:sz w:val="24"/>
                <w:szCs w:val="24"/>
                <w:lang w:val="en-AU"/>
              </w:rPr>
              <w:t>.</w:t>
            </w:r>
          </w:p>
          <w:p w14:paraId="36BE5EDA" w14:textId="77777777" w:rsidR="002A22EE" w:rsidRPr="00907EEE" w:rsidRDefault="002A22EE" w:rsidP="002A22EE">
            <w:pPr>
              <w:autoSpaceDE w:val="0"/>
              <w:autoSpaceDN w:val="0"/>
              <w:adjustRightInd w:val="0"/>
              <w:ind w:left="567"/>
              <w:rPr>
                <w:rFonts w:ascii="Calibri" w:hAnsi="Calibri" w:cs="Calibri"/>
                <w:sz w:val="24"/>
                <w:szCs w:val="24"/>
                <w:lang w:val="en-AU"/>
              </w:rPr>
            </w:pPr>
          </w:p>
          <w:p w14:paraId="26688E1D" w14:textId="77777777" w:rsidR="002A22EE" w:rsidRDefault="002A22EE" w:rsidP="002A22EE">
            <w:pPr>
              <w:pStyle w:val="ListParagraph"/>
              <w:autoSpaceDE w:val="0"/>
              <w:autoSpaceDN w:val="0"/>
              <w:adjustRightInd w:val="0"/>
              <w:rPr>
                <w:rFonts w:cs="Calibri"/>
                <w:b/>
                <w:bCs/>
                <w:color w:val="000000"/>
                <w:sz w:val="24"/>
                <w:szCs w:val="24"/>
                <w:lang w:val="en-AU"/>
              </w:rPr>
            </w:pPr>
          </w:p>
          <w:p w14:paraId="4746CCF9" w14:textId="77777777" w:rsidR="002A22EE" w:rsidRDefault="002A22EE" w:rsidP="002A22EE">
            <w:pPr>
              <w:pStyle w:val="ListParagraph"/>
              <w:autoSpaceDE w:val="0"/>
              <w:autoSpaceDN w:val="0"/>
              <w:adjustRightInd w:val="0"/>
              <w:rPr>
                <w:rFonts w:cs="Calibri"/>
                <w:b/>
                <w:bCs/>
                <w:color w:val="000000"/>
                <w:sz w:val="24"/>
                <w:szCs w:val="24"/>
                <w:lang w:val="en-AU"/>
              </w:rPr>
            </w:pPr>
          </w:p>
          <w:p w14:paraId="40499F45" w14:textId="1420BEDC" w:rsidR="002A22EE" w:rsidRDefault="002A22EE" w:rsidP="002A22EE">
            <w:pPr>
              <w:pStyle w:val="ListParagraph"/>
              <w:autoSpaceDE w:val="0"/>
              <w:autoSpaceDN w:val="0"/>
              <w:adjustRightInd w:val="0"/>
              <w:rPr>
                <w:rFonts w:cs="Calibri"/>
                <w:b/>
                <w:bCs/>
                <w:color w:val="000000"/>
                <w:sz w:val="24"/>
                <w:szCs w:val="24"/>
                <w:lang w:val="en-AU"/>
              </w:rPr>
            </w:pPr>
            <w:r w:rsidRPr="000A3F39">
              <w:rPr>
                <w:rFonts w:cs="Calibri"/>
                <w:b/>
                <w:bCs/>
                <w:color w:val="000000"/>
                <w:sz w:val="24"/>
                <w:szCs w:val="24"/>
                <w:lang w:val="en-AU"/>
              </w:rPr>
              <w:lastRenderedPageBreak/>
              <w:t xml:space="preserve">iii. </w:t>
            </w:r>
            <w:r w:rsidRPr="00863A24">
              <w:rPr>
                <w:rFonts w:cs="Calibri"/>
                <w:b/>
                <w:bCs/>
                <w:color w:val="000000"/>
                <w:sz w:val="24"/>
                <w:szCs w:val="24"/>
                <w:lang w:val="en-AU"/>
              </w:rPr>
              <w:t>Goal - setting and planning is very important for the soundness of an investigative process.</w:t>
            </w:r>
            <w:r>
              <w:rPr>
                <w:rFonts w:cs="Calibri"/>
                <w:b/>
                <w:bCs/>
                <w:color w:val="000000"/>
                <w:sz w:val="24"/>
                <w:szCs w:val="24"/>
                <w:lang w:val="en-AU"/>
              </w:rPr>
              <w:t xml:space="preserve"> </w:t>
            </w:r>
            <w:r w:rsidRPr="00863A24">
              <w:rPr>
                <w:rFonts w:cs="Calibri"/>
                <w:b/>
                <w:bCs/>
                <w:color w:val="000000"/>
                <w:sz w:val="24"/>
                <w:szCs w:val="24"/>
                <w:lang w:val="en-AU"/>
              </w:rPr>
              <w:t>Why?</w:t>
            </w:r>
          </w:p>
          <w:p w14:paraId="636FFE3E" w14:textId="77777777" w:rsidR="002A22EE" w:rsidRDefault="002A22EE" w:rsidP="002A22EE">
            <w:pPr>
              <w:pStyle w:val="ListParagraph"/>
              <w:autoSpaceDE w:val="0"/>
              <w:autoSpaceDN w:val="0"/>
              <w:adjustRightInd w:val="0"/>
              <w:rPr>
                <w:rFonts w:cs="Calibri"/>
                <w:b/>
                <w:bCs/>
                <w:color w:val="000000"/>
                <w:sz w:val="24"/>
                <w:szCs w:val="24"/>
                <w:lang w:val="en-AU"/>
              </w:rPr>
            </w:pPr>
          </w:p>
          <w:p w14:paraId="5A798B1B" w14:textId="77777777" w:rsidR="002A22EE" w:rsidRDefault="002A22EE" w:rsidP="002A22EE">
            <w:pPr>
              <w:autoSpaceDE w:val="0"/>
              <w:autoSpaceDN w:val="0"/>
              <w:adjustRightInd w:val="0"/>
              <w:rPr>
                <w:rFonts w:ascii="Calibri" w:hAnsi="Calibri" w:cs="Calibri"/>
                <w:b/>
                <w:bCs/>
                <w:color w:val="000000"/>
                <w:sz w:val="24"/>
                <w:szCs w:val="24"/>
                <w:lang w:val="en-AU"/>
              </w:rPr>
            </w:pPr>
            <w:r w:rsidRPr="00863A24">
              <w:rPr>
                <w:rFonts w:ascii="Calibri" w:hAnsi="Calibri" w:cs="Calibri"/>
                <w:b/>
                <w:bCs/>
                <w:sz w:val="24"/>
                <w:szCs w:val="24"/>
                <w:lang w:val="en-AU"/>
              </w:rPr>
              <w:t>Goal-setting</w:t>
            </w:r>
            <w:r>
              <w:rPr>
                <w:rFonts w:ascii="Calibri" w:hAnsi="Calibri" w:cs="Calibri"/>
                <w:sz w:val="24"/>
                <w:szCs w:val="24"/>
                <w:lang w:val="en-AU"/>
              </w:rPr>
              <w:t xml:space="preserve"> is the primary task of the investigator regardless of how the complaint has been generated. In both proactive and reactive approaches, the starting point is the complaint, and the ultimate goal is to establish a case with a legal basis for investigation and a successful outcome.</w:t>
            </w:r>
          </w:p>
          <w:p w14:paraId="03DA6AF2" w14:textId="77777777" w:rsidR="002A22EE" w:rsidRDefault="002A22EE" w:rsidP="002A22EE">
            <w:pPr>
              <w:autoSpaceDE w:val="0"/>
              <w:autoSpaceDN w:val="0"/>
              <w:adjustRightInd w:val="0"/>
              <w:rPr>
                <w:rFonts w:ascii="Calibri" w:hAnsi="Calibri" w:cs="Calibri"/>
                <w:b/>
                <w:bCs/>
                <w:color w:val="000000"/>
                <w:sz w:val="24"/>
                <w:szCs w:val="24"/>
                <w:lang w:val="en-AU"/>
              </w:rPr>
            </w:pPr>
          </w:p>
          <w:p w14:paraId="6D457B1C"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Goals provide a solid foundation for the investigation to progress. Therefore, if these goals are ill-defined, poorly designed, or unrealistic, the entire investigation is likely to be conducted in a haphazard manner and the investigative plan may not be executed properly.</w:t>
            </w:r>
          </w:p>
          <w:p w14:paraId="1D90E007" w14:textId="77777777" w:rsidR="002A22EE" w:rsidRDefault="002A22EE" w:rsidP="002A22EE">
            <w:pPr>
              <w:autoSpaceDE w:val="0"/>
              <w:autoSpaceDN w:val="0"/>
              <w:adjustRightInd w:val="0"/>
              <w:rPr>
                <w:rFonts w:ascii="Calibri" w:hAnsi="Calibri" w:cs="Calibri"/>
                <w:sz w:val="24"/>
                <w:szCs w:val="24"/>
                <w:lang w:val="en-AU"/>
              </w:rPr>
            </w:pPr>
          </w:p>
          <w:p w14:paraId="59EF33F3" w14:textId="77777777" w:rsidR="002A22EE" w:rsidRDefault="002A22EE" w:rsidP="002A22EE">
            <w:pPr>
              <w:autoSpaceDE w:val="0"/>
              <w:autoSpaceDN w:val="0"/>
              <w:adjustRightInd w:val="0"/>
              <w:rPr>
                <w:rFonts w:ascii="Calibri" w:hAnsi="Calibri" w:cs="Calibri"/>
                <w:sz w:val="24"/>
                <w:szCs w:val="24"/>
                <w:lang w:val="en-AU"/>
              </w:rPr>
            </w:pPr>
            <w:r w:rsidRPr="00863A24">
              <w:rPr>
                <w:rFonts w:ascii="Calibri" w:hAnsi="Calibri" w:cs="Calibri"/>
                <w:b/>
                <w:bCs/>
                <w:sz w:val="24"/>
                <w:szCs w:val="24"/>
                <w:lang w:val="en-AU"/>
              </w:rPr>
              <w:t>Developing a plan</w:t>
            </w:r>
            <w:r>
              <w:rPr>
                <w:rFonts w:ascii="Calibri" w:hAnsi="Calibri" w:cs="Calibri"/>
                <w:sz w:val="24"/>
                <w:szCs w:val="24"/>
                <w:lang w:val="en-AU"/>
              </w:rPr>
              <w:t xml:space="preserve"> is the second task after defining the goals. It is almost impossible to conduct a financial investigation successfully without having a sound plan.</w:t>
            </w:r>
          </w:p>
          <w:p w14:paraId="48A8CF16"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Financial crime investigations usually require a heavy load of information. Investigators may be buried under volumes of financial information if they do not have a sound plan to manage it. The plan must be strong but sufficiently flexible to accommodate changes during the course of the investigation. It is possible to manage the flow of information and control the volume of evidence with an efficient plan.</w:t>
            </w:r>
          </w:p>
          <w:p w14:paraId="0F1D68B8" w14:textId="77777777" w:rsidR="002A22EE" w:rsidRDefault="002A22EE" w:rsidP="002A22EE">
            <w:pPr>
              <w:autoSpaceDE w:val="0"/>
              <w:autoSpaceDN w:val="0"/>
              <w:adjustRightInd w:val="0"/>
              <w:rPr>
                <w:rFonts w:ascii="Calibri" w:hAnsi="Calibri" w:cs="Calibri"/>
                <w:b/>
                <w:bCs/>
                <w:color w:val="000000"/>
                <w:sz w:val="24"/>
                <w:szCs w:val="24"/>
                <w:lang w:val="en-AU"/>
              </w:rPr>
            </w:pPr>
          </w:p>
          <w:p w14:paraId="764719A1" w14:textId="77777777" w:rsidR="002A22EE" w:rsidRDefault="002A22EE" w:rsidP="002A22EE">
            <w:pPr>
              <w:autoSpaceDE w:val="0"/>
              <w:autoSpaceDN w:val="0"/>
              <w:adjustRightInd w:val="0"/>
              <w:rPr>
                <w:rFonts w:ascii="Calibri" w:hAnsi="Calibri" w:cs="Calibri"/>
                <w:b/>
                <w:bCs/>
                <w:color w:val="000000"/>
                <w:sz w:val="24"/>
                <w:szCs w:val="24"/>
                <w:lang w:val="en-AU"/>
              </w:rPr>
            </w:pPr>
            <w:r w:rsidRPr="00F66F16">
              <w:rPr>
                <w:rFonts w:ascii="Calibri" w:hAnsi="Calibri" w:cs="Calibri"/>
                <w:b/>
                <w:bCs/>
                <w:color w:val="000000"/>
                <w:sz w:val="24"/>
                <w:szCs w:val="24"/>
                <w:lang w:val="en-AU"/>
              </w:rPr>
              <w:t xml:space="preserve">iv. </w:t>
            </w:r>
            <w:r w:rsidRPr="00863A24">
              <w:rPr>
                <w:rFonts w:ascii="Calibri" w:hAnsi="Calibri" w:cs="Calibri"/>
                <w:b/>
                <w:bCs/>
                <w:color w:val="000000"/>
                <w:sz w:val="24"/>
                <w:szCs w:val="24"/>
                <w:lang w:val="en-AU"/>
              </w:rPr>
              <w:t>Outline the major goals of an investigative plan.</w:t>
            </w:r>
            <w:r w:rsidRPr="00F66F16">
              <w:rPr>
                <w:rFonts w:ascii="Calibri" w:hAnsi="Calibri" w:cs="Calibri"/>
                <w:b/>
                <w:bCs/>
                <w:color w:val="000000"/>
                <w:sz w:val="24"/>
                <w:szCs w:val="24"/>
                <w:lang w:val="en-AU"/>
              </w:rPr>
              <w:t>?</w:t>
            </w:r>
          </w:p>
          <w:p w14:paraId="20AF3DEF" w14:textId="77777777" w:rsidR="002A22EE" w:rsidRDefault="002A22EE" w:rsidP="002A22EE">
            <w:pPr>
              <w:pStyle w:val="ListParagraph"/>
              <w:autoSpaceDE w:val="0"/>
              <w:autoSpaceDN w:val="0"/>
              <w:adjustRightInd w:val="0"/>
              <w:rPr>
                <w:rFonts w:cs="Calibri"/>
                <w:b/>
                <w:bCs/>
                <w:color w:val="000000"/>
                <w:sz w:val="24"/>
                <w:szCs w:val="24"/>
                <w:lang w:val="en-AU"/>
              </w:rPr>
            </w:pPr>
          </w:p>
          <w:p w14:paraId="7DE7CAD1" w14:textId="77777777" w:rsidR="002A22EE" w:rsidRDefault="002A22EE" w:rsidP="002A22EE">
            <w:pPr>
              <w:autoSpaceDE w:val="0"/>
              <w:autoSpaceDN w:val="0"/>
              <w:adjustRightInd w:val="0"/>
            </w:pPr>
            <w:r>
              <w:t xml:space="preserve">1) </w:t>
            </w:r>
            <w:r w:rsidRPr="001A370B">
              <w:rPr>
                <w:rFonts w:ascii="Calibri" w:hAnsi="Calibri" w:cs="Calibri"/>
                <w:sz w:val="24"/>
                <w:szCs w:val="24"/>
                <w:lang w:val="en-AU"/>
              </w:rPr>
              <w:t>Uncover the Truth</w:t>
            </w:r>
            <w:r>
              <w:t xml:space="preserve"> </w:t>
            </w:r>
          </w:p>
          <w:p w14:paraId="405CC1B1" w14:textId="77777777" w:rsidR="002A22EE" w:rsidRDefault="002A22EE" w:rsidP="002A22EE">
            <w:pPr>
              <w:autoSpaceDE w:val="0"/>
              <w:autoSpaceDN w:val="0"/>
              <w:adjustRightInd w:val="0"/>
            </w:pPr>
            <w:r>
              <w:t xml:space="preserve">2) </w:t>
            </w:r>
            <w:r w:rsidRPr="001A370B">
              <w:rPr>
                <w:rFonts w:ascii="Calibri" w:hAnsi="Calibri" w:cs="Calibri"/>
                <w:sz w:val="24"/>
                <w:szCs w:val="24"/>
                <w:lang w:val="en-AU"/>
              </w:rPr>
              <w:t>Preserve Evidence</w:t>
            </w:r>
            <w:r>
              <w:t xml:space="preserve"> </w:t>
            </w:r>
          </w:p>
          <w:p w14:paraId="417F7041" w14:textId="77777777" w:rsidR="002A22EE" w:rsidRDefault="002A22EE" w:rsidP="002A22EE">
            <w:pPr>
              <w:autoSpaceDE w:val="0"/>
              <w:autoSpaceDN w:val="0"/>
              <w:adjustRightInd w:val="0"/>
            </w:pPr>
            <w:r>
              <w:t xml:space="preserve">3) </w:t>
            </w:r>
            <w:r w:rsidRPr="001A370B">
              <w:rPr>
                <w:rFonts w:ascii="Calibri" w:hAnsi="Calibri" w:cs="Calibri"/>
                <w:sz w:val="24"/>
                <w:szCs w:val="24"/>
                <w:lang w:val="en-AU"/>
              </w:rPr>
              <w:t>Establish Independence of Investigation</w:t>
            </w:r>
            <w:r>
              <w:t xml:space="preserve"> </w:t>
            </w:r>
          </w:p>
          <w:p w14:paraId="510235FE" w14:textId="77777777" w:rsidR="002A22EE" w:rsidRDefault="002A22EE" w:rsidP="002A22EE">
            <w:pPr>
              <w:autoSpaceDE w:val="0"/>
              <w:autoSpaceDN w:val="0"/>
              <w:adjustRightInd w:val="0"/>
            </w:pPr>
            <w:r>
              <w:t xml:space="preserve">4) </w:t>
            </w:r>
            <w:r w:rsidRPr="001A370B">
              <w:rPr>
                <w:rFonts w:ascii="Calibri" w:hAnsi="Calibri" w:cs="Calibri"/>
                <w:sz w:val="24"/>
                <w:szCs w:val="24"/>
                <w:lang w:val="en-AU"/>
              </w:rPr>
              <w:t>Address Allegations</w:t>
            </w:r>
            <w:r>
              <w:t xml:space="preserve"> </w:t>
            </w:r>
          </w:p>
          <w:p w14:paraId="5CDE3CF2" w14:textId="77777777" w:rsidR="002A22EE" w:rsidRDefault="002A22EE" w:rsidP="002A22EE">
            <w:pPr>
              <w:autoSpaceDE w:val="0"/>
              <w:autoSpaceDN w:val="0"/>
              <w:adjustRightInd w:val="0"/>
            </w:pPr>
            <w:r>
              <w:t xml:space="preserve">5) </w:t>
            </w:r>
            <w:r w:rsidRPr="001A370B">
              <w:rPr>
                <w:rFonts w:ascii="Calibri" w:hAnsi="Calibri" w:cs="Calibri"/>
                <w:sz w:val="24"/>
                <w:szCs w:val="24"/>
                <w:lang w:val="en-AU"/>
              </w:rPr>
              <w:t>Review Response/Policies/Procedures to improve processes and prevent</w:t>
            </w:r>
            <w:r>
              <w:t xml:space="preserve"> </w:t>
            </w:r>
            <w:r w:rsidRPr="001A370B">
              <w:rPr>
                <w:rFonts w:ascii="Calibri" w:hAnsi="Calibri" w:cs="Calibri"/>
                <w:sz w:val="24"/>
                <w:szCs w:val="24"/>
                <w:lang w:val="en-AU"/>
              </w:rPr>
              <w:t>repetition</w:t>
            </w:r>
            <w:r>
              <w:t xml:space="preserve"> </w:t>
            </w:r>
          </w:p>
          <w:p w14:paraId="54D4EA6D" w14:textId="77777777" w:rsidR="002A22EE" w:rsidRDefault="002A22EE" w:rsidP="002A22EE">
            <w:pPr>
              <w:autoSpaceDE w:val="0"/>
              <w:autoSpaceDN w:val="0"/>
              <w:adjustRightInd w:val="0"/>
            </w:pPr>
            <w:r>
              <w:t xml:space="preserve">6) </w:t>
            </w:r>
            <w:r w:rsidRPr="001A370B">
              <w:rPr>
                <w:rFonts w:ascii="Calibri" w:hAnsi="Calibri" w:cs="Calibri"/>
                <w:sz w:val="24"/>
                <w:szCs w:val="24"/>
                <w:lang w:val="en-AU"/>
              </w:rPr>
              <w:t>Avoid/Respond to Government Investigations</w:t>
            </w:r>
          </w:p>
          <w:p w14:paraId="073241A0" w14:textId="77777777" w:rsidR="002A22EE" w:rsidRDefault="002A22EE" w:rsidP="002A22EE">
            <w:pPr>
              <w:autoSpaceDE w:val="0"/>
              <w:autoSpaceDN w:val="0"/>
              <w:adjustRightInd w:val="0"/>
              <w:rPr>
                <w:rFonts w:ascii="Calibri" w:hAnsi="Calibri" w:cs="Calibri"/>
                <w:b/>
                <w:bCs/>
                <w:color w:val="000000"/>
                <w:sz w:val="24"/>
                <w:szCs w:val="24"/>
                <w:lang w:val="en-AU"/>
              </w:rPr>
            </w:pPr>
          </w:p>
          <w:p w14:paraId="2E0C4B6D" w14:textId="77777777" w:rsidR="002A22EE" w:rsidRDefault="002A22EE" w:rsidP="002A22EE">
            <w:pPr>
              <w:autoSpaceDE w:val="0"/>
              <w:autoSpaceDN w:val="0"/>
              <w:adjustRightInd w:val="0"/>
              <w:rPr>
                <w:rFonts w:ascii="Calibri" w:hAnsi="Calibri" w:cs="Calibri"/>
                <w:b/>
                <w:bCs/>
                <w:color w:val="000000"/>
                <w:sz w:val="24"/>
                <w:szCs w:val="24"/>
                <w:lang w:val="en-AU"/>
              </w:rPr>
            </w:pPr>
            <w:r w:rsidRPr="00280920">
              <w:rPr>
                <w:rFonts w:ascii="Calibri" w:hAnsi="Calibri" w:cs="Calibri"/>
                <w:b/>
                <w:bCs/>
                <w:lang w:val="en-AU"/>
              </w:rPr>
              <w:t>v.</w:t>
            </w:r>
            <w:r w:rsidRPr="00280920">
              <w:rPr>
                <w:rFonts w:ascii="Calibri" w:hAnsi="Calibri" w:cs="Calibri"/>
                <w:b/>
                <w:bCs/>
                <w:color w:val="000000"/>
                <w:sz w:val="24"/>
                <w:szCs w:val="24"/>
                <w:lang w:val="en-AU"/>
              </w:rPr>
              <w:t xml:space="preserve"> </w:t>
            </w:r>
            <w:r w:rsidRPr="00224AA0">
              <w:rPr>
                <w:rFonts w:ascii="Calibri" w:hAnsi="Calibri" w:cs="Calibri"/>
                <w:b/>
                <w:bCs/>
                <w:color w:val="000000"/>
                <w:sz w:val="24"/>
                <w:szCs w:val="24"/>
                <w:lang w:val="en-AU"/>
              </w:rPr>
              <w:t>Briefly describe the stages involved in planning an investigative plan</w:t>
            </w:r>
          </w:p>
          <w:p w14:paraId="28B66632" w14:textId="77777777" w:rsidR="002A22EE" w:rsidRDefault="002A22EE" w:rsidP="002A22EE">
            <w:pPr>
              <w:autoSpaceDE w:val="0"/>
              <w:autoSpaceDN w:val="0"/>
              <w:adjustRightInd w:val="0"/>
              <w:rPr>
                <w:rFonts w:ascii="Calibri" w:hAnsi="Calibri" w:cs="Calibri"/>
                <w:b/>
                <w:bCs/>
                <w:color w:val="000000"/>
                <w:sz w:val="24"/>
                <w:szCs w:val="24"/>
                <w:lang w:val="en-AU"/>
              </w:rPr>
            </w:pPr>
          </w:p>
          <w:p w14:paraId="787B5E95" w14:textId="77777777" w:rsidR="002A22EE" w:rsidRPr="008F017E" w:rsidRDefault="002A22EE" w:rsidP="002A22EE">
            <w:pPr>
              <w:autoSpaceDE w:val="0"/>
              <w:autoSpaceDN w:val="0"/>
              <w:adjustRightInd w:val="0"/>
              <w:rPr>
                <w:rFonts w:ascii="Calibri,Bold" w:hAnsi="Calibri,Bold" w:cs="Calibri,Bold"/>
                <w:b/>
                <w:bCs/>
                <w:color w:val="000000" w:themeColor="text1"/>
                <w:sz w:val="28"/>
                <w:szCs w:val="28"/>
                <w:lang w:val="en-AU"/>
              </w:rPr>
            </w:pPr>
            <w:r w:rsidRPr="008F017E">
              <w:rPr>
                <w:rFonts w:ascii="Calibri,Bold" w:hAnsi="Calibri,Bold" w:cs="Calibri,Bold"/>
                <w:b/>
                <w:bCs/>
                <w:color w:val="000000" w:themeColor="text1"/>
                <w:sz w:val="28"/>
                <w:szCs w:val="28"/>
                <w:lang w:val="en-AU"/>
              </w:rPr>
              <w:t>Develop an Investigative Plan</w:t>
            </w:r>
          </w:p>
          <w:p w14:paraId="2FE872D7" w14:textId="77777777" w:rsidR="002A22EE" w:rsidRDefault="002A22EE" w:rsidP="002A22EE">
            <w:pPr>
              <w:autoSpaceDE w:val="0"/>
              <w:autoSpaceDN w:val="0"/>
              <w:adjustRightInd w:val="0"/>
              <w:rPr>
                <w:rFonts w:ascii="Calibri" w:hAnsi="Calibri" w:cs="Calibri"/>
                <w:b/>
                <w:bCs/>
                <w:color w:val="000000"/>
                <w:sz w:val="24"/>
                <w:szCs w:val="24"/>
                <w:lang w:val="en-AU"/>
              </w:rPr>
            </w:pPr>
            <w:r>
              <w:rPr>
                <w:rFonts w:ascii="Calibri" w:hAnsi="Calibri" w:cs="Calibri"/>
                <w:color w:val="000000"/>
                <w:sz w:val="24"/>
                <w:szCs w:val="24"/>
                <w:lang w:val="en-AU"/>
              </w:rPr>
              <w:t>Pre-planning is a way of avoiding reactive decision-making in favour of anticipating all possible scenarios and devising a carefully deliberated reaction should certain operational compromises have to be made.</w:t>
            </w:r>
          </w:p>
          <w:p w14:paraId="038A6D90" w14:textId="77777777" w:rsidR="002A22EE" w:rsidRDefault="002A22EE" w:rsidP="002A22EE">
            <w:pPr>
              <w:pStyle w:val="ListParagraph"/>
              <w:autoSpaceDE w:val="0"/>
              <w:autoSpaceDN w:val="0"/>
              <w:adjustRightInd w:val="0"/>
              <w:rPr>
                <w:rFonts w:cs="Calibri"/>
                <w:b/>
                <w:bCs/>
                <w:color w:val="000000"/>
                <w:sz w:val="24"/>
                <w:szCs w:val="24"/>
                <w:lang w:val="en-AU"/>
              </w:rPr>
            </w:pPr>
          </w:p>
          <w:p w14:paraId="7099DD6A" w14:textId="77777777" w:rsidR="002A22EE" w:rsidRPr="008F017E" w:rsidRDefault="002A22EE" w:rsidP="002A22EE">
            <w:pPr>
              <w:autoSpaceDE w:val="0"/>
              <w:autoSpaceDN w:val="0"/>
              <w:adjustRightInd w:val="0"/>
              <w:rPr>
                <w:rFonts w:ascii="Calibri,Bold" w:hAnsi="Calibri,Bold" w:cs="Calibri,Bold"/>
                <w:b/>
                <w:bCs/>
                <w:color w:val="000000" w:themeColor="text1"/>
                <w:sz w:val="28"/>
                <w:szCs w:val="28"/>
                <w:lang w:val="en-AU"/>
              </w:rPr>
            </w:pPr>
            <w:r w:rsidRPr="008F017E">
              <w:rPr>
                <w:rFonts w:ascii="Calibri,Bold" w:hAnsi="Calibri,Bold" w:cs="Calibri,Bold"/>
                <w:b/>
                <w:bCs/>
                <w:color w:val="000000" w:themeColor="text1"/>
                <w:sz w:val="28"/>
                <w:szCs w:val="28"/>
                <w:lang w:val="en-AU"/>
              </w:rPr>
              <w:t>Financial Planning</w:t>
            </w:r>
          </w:p>
          <w:p w14:paraId="59D01CE0" w14:textId="77777777"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Investigators should be fiscally responsible and conserve their resources through preplanning because money is always scarce regardless of whether the investigator is working for a private client or for the district attorney’s office. Therefore, compromises have to be made in order to minimize costs.</w:t>
            </w:r>
          </w:p>
          <w:p w14:paraId="1FF09079" w14:textId="77777777" w:rsidR="002A22EE" w:rsidRDefault="002A22EE" w:rsidP="002A22EE">
            <w:pPr>
              <w:autoSpaceDE w:val="0"/>
              <w:autoSpaceDN w:val="0"/>
              <w:adjustRightInd w:val="0"/>
              <w:rPr>
                <w:rFonts w:ascii="Calibri" w:hAnsi="Calibri" w:cs="Calibri"/>
                <w:b/>
                <w:bCs/>
                <w:color w:val="000000"/>
                <w:sz w:val="24"/>
                <w:szCs w:val="24"/>
                <w:lang w:val="en-AU"/>
              </w:rPr>
            </w:pPr>
          </w:p>
          <w:p w14:paraId="6AE3364A" w14:textId="77777777" w:rsidR="002A22EE" w:rsidRPr="008F017E" w:rsidRDefault="002A22EE" w:rsidP="002A22EE">
            <w:pPr>
              <w:autoSpaceDE w:val="0"/>
              <w:autoSpaceDN w:val="0"/>
              <w:adjustRightInd w:val="0"/>
              <w:rPr>
                <w:rFonts w:ascii="Calibri,Bold" w:hAnsi="Calibri,Bold" w:cs="Calibri,Bold"/>
                <w:b/>
                <w:bCs/>
                <w:color w:val="000000" w:themeColor="text1"/>
                <w:sz w:val="28"/>
                <w:szCs w:val="28"/>
                <w:lang w:val="en-AU"/>
              </w:rPr>
            </w:pPr>
            <w:r w:rsidRPr="008F017E">
              <w:rPr>
                <w:rFonts w:ascii="Calibri,Bold" w:hAnsi="Calibri,Bold" w:cs="Calibri,Bold"/>
                <w:b/>
                <w:bCs/>
                <w:color w:val="000000" w:themeColor="text1"/>
                <w:sz w:val="28"/>
                <w:szCs w:val="28"/>
                <w:lang w:val="en-AU"/>
              </w:rPr>
              <w:t>Personnel Planning</w:t>
            </w:r>
          </w:p>
          <w:p w14:paraId="29A6A7E6" w14:textId="77777777"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After determining the scope and direction of the investigation, the next step is to predict the number of personnel that will be needed to conduct the investigation efficiently. It is desirable to pre-plan for staffing requirements, especially in long and complex cases.</w:t>
            </w:r>
          </w:p>
          <w:p w14:paraId="7983F57F" w14:textId="77777777" w:rsidR="002A22EE" w:rsidRDefault="002A22EE" w:rsidP="002A22EE">
            <w:pPr>
              <w:autoSpaceDE w:val="0"/>
              <w:autoSpaceDN w:val="0"/>
              <w:adjustRightInd w:val="0"/>
              <w:rPr>
                <w:rFonts w:ascii="Calibri" w:hAnsi="Calibri" w:cs="Calibri"/>
                <w:b/>
                <w:bCs/>
                <w:color w:val="000000"/>
                <w:sz w:val="24"/>
                <w:szCs w:val="24"/>
                <w:lang w:val="en-AU"/>
              </w:rPr>
            </w:pPr>
          </w:p>
          <w:p w14:paraId="566E0C43" w14:textId="77777777" w:rsidR="002A22EE" w:rsidRPr="008F017E" w:rsidRDefault="002A22EE" w:rsidP="002A22EE">
            <w:pPr>
              <w:autoSpaceDE w:val="0"/>
              <w:autoSpaceDN w:val="0"/>
              <w:adjustRightInd w:val="0"/>
              <w:rPr>
                <w:rFonts w:ascii="Calibri,Bold" w:hAnsi="Calibri,Bold" w:cs="Calibri,Bold"/>
                <w:b/>
                <w:bCs/>
                <w:color w:val="000000" w:themeColor="text1"/>
                <w:sz w:val="28"/>
                <w:szCs w:val="28"/>
                <w:lang w:val="en-AU"/>
              </w:rPr>
            </w:pPr>
            <w:r w:rsidRPr="008F017E">
              <w:rPr>
                <w:rFonts w:ascii="Calibri,Bold" w:hAnsi="Calibri,Bold" w:cs="Calibri,Bold"/>
                <w:b/>
                <w:bCs/>
                <w:color w:val="000000" w:themeColor="text1"/>
                <w:sz w:val="28"/>
                <w:szCs w:val="28"/>
                <w:lang w:val="en-AU"/>
              </w:rPr>
              <w:t>Technology Planning</w:t>
            </w:r>
          </w:p>
          <w:p w14:paraId="56D93B62" w14:textId="77777777"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Investing in the latest technology is a necessity, especially as the world is undergoing a digital revolution and everything is becoming more computerized. Such investments, either temporary or permanent, must be carefully planned.</w:t>
            </w:r>
          </w:p>
          <w:p w14:paraId="66C7FEA8" w14:textId="77777777" w:rsidR="002A22EE" w:rsidRDefault="002A22EE" w:rsidP="002A22EE">
            <w:pPr>
              <w:autoSpaceDE w:val="0"/>
              <w:autoSpaceDN w:val="0"/>
              <w:adjustRightInd w:val="0"/>
              <w:rPr>
                <w:rFonts w:ascii="Calibri" w:hAnsi="Calibri" w:cs="Calibri"/>
                <w:b/>
                <w:bCs/>
                <w:color w:val="000000"/>
                <w:sz w:val="24"/>
                <w:szCs w:val="24"/>
                <w:lang w:val="en-AU"/>
              </w:rPr>
            </w:pPr>
          </w:p>
          <w:p w14:paraId="21816DFE" w14:textId="77777777" w:rsidR="002A22EE" w:rsidRPr="00280920" w:rsidRDefault="002A22EE" w:rsidP="002A22EE">
            <w:pPr>
              <w:autoSpaceDE w:val="0"/>
              <w:autoSpaceDN w:val="0"/>
              <w:adjustRightInd w:val="0"/>
              <w:rPr>
                <w:rFonts w:ascii="Calibri" w:hAnsi="Calibri" w:cs="Calibri"/>
                <w:b/>
                <w:bCs/>
                <w:lang w:val="en-AU"/>
              </w:rPr>
            </w:pPr>
            <w:r w:rsidRPr="00280920">
              <w:rPr>
                <w:rFonts w:ascii="Calibri" w:hAnsi="Calibri" w:cs="Calibri"/>
                <w:b/>
                <w:bCs/>
                <w:lang w:val="en-AU"/>
              </w:rPr>
              <w:t xml:space="preserve">vi. </w:t>
            </w:r>
            <w:r w:rsidRPr="008F017E">
              <w:rPr>
                <w:rFonts w:ascii="Calibri" w:hAnsi="Calibri" w:cs="Calibri"/>
                <w:b/>
                <w:bCs/>
                <w:lang w:val="en-AU"/>
              </w:rPr>
              <w:t>Describe the three main areas of intelligence gathering process.</w:t>
            </w:r>
          </w:p>
          <w:p w14:paraId="7D655F85" w14:textId="77777777" w:rsidR="002A22EE" w:rsidRDefault="002A22EE" w:rsidP="002A22EE">
            <w:pPr>
              <w:pStyle w:val="ListParagraph"/>
              <w:autoSpaceDE w:val="0"/>
              <w:autoSpaceDN w:val="0"/>
              <w:adjustRightInd w:val="0"/>
              <w:rPr>
                <w:rFonts w:cs="Calibri"/>
                <w:b/>
                <w:bCs/>
                <w:color w:val="000000"/>
                <w:sz w:val="24"/>
                <w:szCs w:val="24"/>
                <w:lang w:val="en-AU"/>
              </w:rPr>
            </w:pPr>
          </w:p>
          <w:p w14:paraId="350E5EA3" w14:textId="77777777" w:rsidR="002A22EE" w:rsidRPr="002A22EE" w:rsidRDefault="002A22EE" w:rsidP="002A22EE">
            <w:pPr>
              <w:autoSpaceDE w:val="0"/>
              <w:autoSpaceDN w:val="0"/>
              <w:adjustRightInd w:val="0"/>
              <w:rPr>
                <w:rFonts w:ascii="Calibri,Bold" w:hAnsi="Calibri,Bold" w:cs="Calibri,Bold"/>
                <w:b/>
                <w:bCs/>
                <w:color w:val="000000" w:themeColor="text1"/>
                <w:sz w:val="28"/>
                <w:szCs w:val="28"/>
                <w:lang w:val="en-AU"/>
              </w:rPr>
            </w:pPr>
            <w:r w:rsidRPr="002A22EE">
              <w:rPr>
                <w:rFonts w:ascii="Calibri,Bold" w:hAnsi="Calibri,Bold" w:cs="Calibri,Bold"/>
                <w:b/>
                <w:bCs/>
                <w:color w:val="000000" w:themeColor="text1"/>
                <w:sz w:val="28"/>
                <w:szCs w:val="28"/>
                <w:lang w:val="en-AU"/>
              </w:rPr>
              <w:t>Surveillance</w:t>
            </w:r>
          </w:p>
          <w:p w14:paraId="03516DA8" w14:textId="77777777"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Surveillance of the suspect’s or victim’s actions may provide valuable information and uncover facts related to the following:</w:t>
            </w:r>
          </w:p>
          <w:p w14:paraId="65E882B9" w14:textId="77777777" w:rsidR="002A22EE" w:rsidRDefault="002A22EE" w:rsidP="002A22EE">
            <w:pPr>
              <w:autoSpaceDE w:val="0"/>
              <w:autoSpaceDN w:val="0"/>
              <w:adjustRightInd w:val="0"/>
              <w:rPr>
                <w:rFonts w:ascii="Calibri" w:hAnsi="Calibri" w:cs="Calibri"/>
                <w:color w:val="000000"/>
                <w:sz w:val="24"/>
                <w:szCs w:val="24"/>
                <w:lang w:val="en-AU"/>
              </w:rPr>
            </w:pPr>
          </w:p>
          <w:p w14:paraId="23EBD1FF" w14:textId="77777777" w:rsidR="002A22EE" w:rsidRDefault="002A22EE" w:rsidP="002A22EE">
            <w:pPr>
              <w:autoSpaceDE w:val="0"/>
              <w:autoSpaceDN w:val="0"/>
              <w:adjustRightInd w:val="0"/>
              <w:rPr>
                <w:rFonts w:ascii="Calibri" w:hAnsi="Calibri" w:cs="Calibri"/>
                <w:color w:val="000000"/>
                <w:sz w:val="24"/>
                <w:szCs w:val="24"/>
                <w:lang w:val="en-AU"/>
              </w:rPr>
            </w:pPr>
            <w:r>
              <w:rPr>
                <w:rFonts w:ascii="Symbol" w:hAnsi="Symbol" w:cs="Symbol"/>
                <w:color w:val="000000"/>
                <w:sz w:val="24"/>
                <w:szCs w:val="24"/>
                <w:lang w:val="en-AU"/>
              </w:rPr>
              <w:t></w:t>
            </w:r>
            <w:r>
              <w:rPr>
                <w:rFonts w:ascii="Symbol" w:hAnsi="Symbol" w:cs="Symbol"/>
                <w:color w:val="000000"/>
                <w:sz w:val="24"/>
                <w:szCs w:val="24"/>
                <w:lang w:val="en-AU"/>
              </w:rPr>
              <w:t></w:t>
            </w:r>
            <w:r>
              <w:rPr>
                <w:rFonts w:ascii="Calibri" w:hAnsi="Calibri" w:cs="Calibri"/>
                <w:color w:val="000000"/>
                <w:sz w:val="24"/>
                <w:szCs w:val="24"/>
                <w:lang w:val="en-AU"/>
              </w:rPr>
              <w:t>Valuable assets (boats, cars, etc.) owned by the suspect or people close to the suspect.</w:t>
            </w:r>
          </w:p>
          <w:p w14:paraId="28E3E580" w14:textId="77777777" w:rsidR="002A22EE" w:rsidRDefault="002A22EE" w:rsidP="002A22EE">
            <w:pPr>
              <w:autoSpaceDE w:val="0"/>
              <w:autoSpaceDN w:val="0"/>
              <w:adjustRightInd w:val="0"/>
              <w:rPr>
                <w:rFonts w:ascii="Calibri" w:hAnsi="Calibri" w:cs="Calibri"/>
                <w:color w:val="000000"/>
                <w:sz w:val="24"/>
                <w:szCs w:val="24"/>
                <w:lang w:val="en-AU"/>
              </w:rPr>
            </w:pPr>
            <w:r>
              <w:rPr>
                <w:rFonts w:ascii="Symbol" w:hAnsi="Symbol" w:cs="Symbol"/>
                <w:color w:val="000000"/>
                <w:sz w:val="24"/>
                <w:szCs w:val="24"/>
                <w:lang w:val="en-AU"/>
              </w:rPr>
              <w:t></w:t>
            </w:r>
            <w:r>
              <w:rPr>
                <w:rFonts w:ascii="Symbol" w:hAnsi="Symbol" w:cs="Symbol"/>
                <w:color w:val="000000"/>
                <w:sz w:val="24"/>
                <w:szCs w:val="24"/>
                <w:lang w:val="en-AU"/>
              </w:rPr>
              <w:t></w:t>
            </w:r>
            <w:r>
              <w:rPr>
                <w:rFonts w:ascii="Calibri" w:hAnsi="Calibri" w:cs="Calibri"/>
                <w:color w:val="000000"/>
                <w:sz w:val="24"/>
                <w:szCs w:val="24"/>
                <w:lang w:val="en-AU"/>
              </w:rPr>
              <w:t>Banks and financial institutions.</w:t>
            </w:r>
          </w:p>
          <w:p w14:paraId="49E82C60" w14:textId="77777777" w:rsidR="002A22EE" w:rsidRDefault="002A22EE" w:rsidP="002A22EE">
            <w:pPr>
              <w:autoSpaceDE w:val="0"/>
              <w:autoSpaceDN w:val="0"/>
              <w:adjustRightInd w:val="0"/>
              <w:rPr>
                <w:rFonts w:ascii="Calibri" w:hAnsi="Calibri" w:cs="Calibri"/>
                <w:color w:val="000000"/>
                <w:sz w:val="24"/>
                <w:szCs w:val="24"/>
                <w:lang w:val="en-AU"/>
              </w:rPr>
            </w:pPr>
            <w:r w:rsidRPr="008F017E">
              <w:rPr>
                <w:rFonts w:ascii="Symbol" w:hAnsi="Symbol" w:cs="Symbol"/>
                <w:color w:val="000000"/>
                <w:sz w:val="24"/>
                <w:szCs w:val="24"/>
                <w:lang w:val="en-AU"/>
              </w:rPr>
              <w:t></w:t>
            </w:r>
            <w:r w:rsidRPr="008F017E">
              <w:rPr>
                <w:rFonts w:ascii="Symbol" w:hAnsi="Symbol" w:cs="Symbol"/>
                <w:color w:val="000000"/>
                <w:sz w:val="24"/>
                <w:szCs w:val="24"/>
                <w:lang w:val="en-AU"/>
              </w:rPr>
              <w:t></w:t>
            </w:r>
            <w:r w:rsidRPr="008F017E">
              <w:rPr>
                <w:rFonts w:ascii="Calibri" w:hAnsi="Calibri" w:cs="Calibri"/>
                <w:color w:val="000000"/>
                <w:sz w:val="24"/>
                <w:szCs w:val="24"/>
                <w:lang w:val="en-AU"/>
              </w:rPr>
              <w:t>Homes, buildings, and other real estate in the possession of the people relevant to the case.</w:t>
            </w:r>
          </w:p>
          <w:p w14:paraId="6AFB46A6" w14:textId="77777777" w:rsidR="002A22EE" w:rsidRDefault="002A22EE" w:rsidP="002A22EE">
            <w:pPr>
              <w:autoSpaceDE w:val="0"/>
              <w:autoSpaceDN w:val="0"/>
              <w:adjustRightInd w:val="0"/>
              <w:rPr>
                <w:rFonts w:ascii="Calibri" w:hAnsi="Calibri" w:cs="Calibri"/>
                <w:b/>
                <w:bCs/>
                <w:color w:val="000000"/>
                <w:sz w:val="24"/>
                <w:szCs w:val="24"/>
                <w:lang w:val="en-AU"/>
              </w:rPr>
            </w:pPr>
          </w:p>
          <w:p w14:paraId="44D23E19" w14:textId="77777777" w:rsidR="002A22EE" w:rsidRDefault="002A22EE" w:rsidP="002A22EE">
            <w:pPr>
              <w:autoSpaceDE w:val="0"/>
              <w:autoSpaceDN w:val="0"/>
              <w:adjustRightInd w:val="0"/>
              <w:rPr>
                <w:rFonts w:ascii="Calibri,Bold" w:hAnsi="Calibri,Bold" w:cs="Calibri,Bold"/>
                <w:b/>
                <w:bCs/>
                <w:color w:val="5B9CD6"/>
                <w:sz w:val="28"/>
                <w:szCs w:val="28"/>
                <w:lang w:val="en-AU"/>
              </w:rPr>
            </w:pPr>
          </w:p>
          <w:p w14:paraId="50A51F38" w14:textId="77777777" w:rsidR="002A22EE" w:rsidRPr="002A22EE" w:rsidRDefault="002A22EE" w:rsidP="002A22EE">
            <w:pPr>
              <w:autoSpaceDE w:val="0"/>
              <w:autoSpaceDN w:val="0"/>
              <w:adjustRightInd w:val="0"/>
              <w:rPr>
                <w:rFonts w:ascii="Calibri,Bold" w:hAnsi="Calibri,Bold" w:cs="Calibri,Bold"/>
                <w:b/>
                <w:bCs/>
                <w:color w:val="000000" w:themeColor="text1"/>
                <w:sz w:val="28"/>
                <w:szCs w:val="28"/>
                <w:lang w:val="en-AU"/>
              </w:rPr>
            </w:pPr>
            <w:r w:rsidRPr="002A22EE">
              <w:rPr>
                <w:rFonts w:ascii="Calibri,Bold" w:hAnsi="Calibri,Bold" w:cs="Calibri,Bold"/>
                <w:b/>
                <w:bCs/>
                <w:color w:val="000000" w:themeColor="text1"/>
                <w:sz w:val="28"/>
                <w:szCs w:val="28"/>
                <w:lang w:val="en-AU"/>
              </w:rPr>
              <w:t>Database Searches</w:t>
            </w:r>
          </w:p>
          <w:p w14:paraId="69AB94E3" w14:textId="77777777"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Data have a number of uses, ranging from tracking people to predicting their buying preferences.</w:t>
            </w:r>
          </w:p>
          <w:p w14:paraId="767BB7BB" w14:textId="77777777" w:rsidR="002A22EE" w:rsidRDefault="002A22EE" w:rsidP="002A22EE">
            <w:pPr>
              <w:autoSpaceDE w:val="0"/>
              <w:autoSpaceDN w:val="0"/>
              <w:adjustRightInd w:val="0"/>
              <w:rPr>
                <w:rFonts w:ascii="Calibri" w:hAnsi="Calibri" w:cs="Calibri"/>
                <w:b/>
                <w:bCs/>
                <w:color w:val="000000"/>
                <w:sz w:val="24"/>
                <w:szCs w:val="24"/>
                <w:lang w:val="en-AU"/>
              </w:rPr>
            </w:pPr>
          </w:p>
          <w:p w14:paraId="03447706"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it is crucial that investigators access databases, analyse the information stored in them, and piece this information together in order to gain a clear picture of their target.</w:t>
            </w:r>
          </w:p>
          <w:p w14:paraId="7496DED8" w14:textId="77777777" w:rsidR="002A22EE" w:rsidRDefault="002A22EE" w:rsidP="002A22EE">
            <w:pPr>
              <w:autoSpaceDE w:val="0"/>
              <w:autoSpaceDN w:val="0"/>
              <w:adjustRightInd w:val="0"/>
              <w:rPr>
                <w:rFonts w:ascii="Calibri" w:hAnsi="Calibri" w:cs="Calibri"/>
                <w:b/>
                <w:bCs/>
                <w:color w:val="000000"/>
                <w:sz w:val="24"/>
                <w:szCs w:val="24"/>
                <w:lang w:val="en-AU"/>
              </w:rPr>
            </w:pPr>
          </w:p>
          <w:p w14:paraId="5AEFF11E" w14:textId="77777777" w:rsidR="002A22EE" w:rsidRPr="002A22EE" w:rsidRDefault="002A22EE" w:rsidP="002A22EE">
            <w:pPr>
              <w:autoSpaceDE w:val="0"/>
              <w:autoSpaceDN w:val="0"/>
              <w:adjustRightInd w:val="0"/>
              <w:rPr>
                <w:rFonts w:ascii="Calibri,Bold" w:hAnsi="Calibri,Bold" w:cs="Calibri,Bold"/>
                <w:b/>
                <w:bCs/>
                <w:color w:val="000000" w:themeColor="text1"/>
                <w:sz w:val="28"/>
                <w:szCs w:val="28"/>
                <w:lang w:val="en-AU"/>
              </w:rPr>
            </w:pPr>
            <w:r w:rsidRPr="002A22EE">
              <w:rPr>
                <w:rFonts w:ascii="Calibri,Bold" w:hAnsi="Calibri,Bold" w:cs="Calibri,Bold"/>
                <w:b/>
                <w:bCs/>
                <w:color w:val="000000" w:themeColor="text1"/>
                <w:sz w:val="28"/>
                <w:szCs w:val="28"/>
                <w:lang w:val="en-AU"/>
              </w:rPr>
              <w:t>Trash Collection</w:t>
            </w:r>
          </w:p>
          <w:p w14:paraId="4201E4FD" w14:textId="77777777"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 Even though these things may not at first appear meaningful, they may make a lot more sense in combination with other evidence and information.</w:t>
            </w:r>
          </w:p>
          <w:p w14:paraId="5DBA96A0" w14:textId="77777777" w:rsidR="002A22EE" w:rsidRPr="008F017E" w:rsidRDefault="002A22EE" w:rsidP="002A22EE">
            <w:pPr>
              <w:autoSpaceDE w:val="0"/>
              <w:autoSpaceDN w:val="0"/>
              <w:adjustRightInd w:val="0"/>
              <w:rPr>
                <w:rFonts w:ascii="Calibri" w:hAnsi="Calibri" w:cs="Calibri"/>
                <w:b/>
                <w:bCs/>
                <w:color w:val="000000"/>
                <w:sz w:val="24"/>
                <w:szCs w:val="24"/>
                <w:lang w:val="en-AU"/>
              </w:rPr>
            </w:pPr>
          </w:p>
          <w:p w14:paraId="5A31545C" w14:textId="77777777" w:rsidR="002A22EE" w:rsidRPr="008F017E" w:rsidRDefault="002A22EE" w:rsidP="002A22EE">
            <w:pPr>
              <w:pStyle w:val="ListParagraph"/>
              <w:numPr>
                <w:ilvl w:val="0"/>
                <w:numId w:val="7"/>
              </w:numPr>
              <w:autoSpaceDE w:val="0"/>
              <w:autoSpaceDN w:val="0"/>
              <w:adjustRightInd w:val="0"/>
              <w:rPr>
                <w:rFonts w:cs="Calibri"/>
                <w:b/>
                <w:bCs/>
                <w:color w:val="000000"/>
                <w:lang w:val="en-AU"/>
              </w:rPr>
            </w:pPr>
            <w:r w:rsidRPr="008F017E">
              <w:rPr>
                <w:rFonts w:cs="Calibri"/>
                <w:b/>
                <w:bCs/>
                <w:color w:val="000000"/>
                <w:lang w:val="en-AU"/>
              </w:rPr>
              <w:t>Write short notes on the followings:</w:t>
            </w:r>
          </w:p>
          <w:p w14:paraId="317E3E44" w14:textId="77777777" w:rsidR="002A22EE" w:rsidRPr="008F017E" w:rsidRDefault="002A22EE" w:rsidP="002A22EE">
            <w:pPr>
              <w:pStyle w:val="ListParagraph"/>
              <w:autoSpaceDE w:val="0"/>
              <w:autoSpaceDN w:val="0"/>
              <w:adjustRightInd w:val="0"/>
              <w:rPr>
                <w:rFonts w:cs="Calibri"/>
                <w:b/>
                <w:bCs/>
                <w:color w:val="000000"/>
                <w:sz w:val="24"/>
                <w:szCs w:val="24"/>
                <w:lang w:val="en-AU"/>
              </w:rPr>
            </w:pPr>
          </w:p>
          <w:p w14:paraId="53277F4F" w14:textId="77777777" w:rsidR="002A22EE" w:rsidRDefault="002A22EE" w:rsidP="002A22EE">
            <w:pPr>
              <w:pStyle w:val="ListParagraph"/>
              <w:autoSpaceDE w:val="0"/>
              <w:autoSpaceDN w:val="0"/>
              <w:adjustRightInd w:val="0"/>
              <w:rPr>
                <w:rFonts w:cs="Calibri"/>
                <w:b/>
                <w:bCs/>
                <w:color w:val="000000"/>
                <w:sz w:val="24"/>
                <w:szCs w:val="24"/>
                <w:lang w:val="en-AU"/>
              </w:rPr>
            </w:pPr>
            <w:r w:rsidRPr="008F017E">
              <w:rPr>
                <w:rFonts w:cs="Calibri"/>
                <w:b/>
                <w:bCs/>
                <w:color w:val="000000"/>
                <w:sz w:val="24"/>
                <w:szCs w:val="24"/>
                <w:lang w:val="en-AU"/>
              </w:rPr>
              <w:t>a. Private databases</w:t>
            </w:r>
          </w:p>
          <w:p w14:paraId="2D4BD3EA" w14:textId="77777777" w:rsidR="002A22EE" w:rsidRDefault="002A22EE" w:rsidP="002A22EE">
            <w:pPr>
              <w:pStyle w:val="ListParagraph"/>
              <w:autoSpaceDE w:val="0"/>
              <w:autoSpaceDN w:val="0"/>
              <w:adjustRightInd w:val="0"/>
              <w:rPr>
                <w:rFonts w:cs="Calibri"/>
                <w:b/>
                <w:bCs/>
                <w:color w:val="000000"/>
                <w:sz w:val="24"/>
                <w:szCs w:val="24"/>
                <w:lang w:val="en-AU"/>
              </w:rPr>
            </w:pPr>
          </w:p>
          <w:p w14:paraId="510D8628"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These are databases to which access is restricted. They may include both</w:t>
            </w:r>
          </w:p>
          <w:p w14:paraId="0EE097AF" w14:textId="02323824"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government and commercial sources. An example of a private database is a credit-reporting service such as Experian. Private databases can store a variety of crucial information such as data related to real estate, telephone listings, uniform commercial code liens, etc. Individuals might access private databases in exchange for a fee, while some information can only be accessed by law enforcement personnel for legitimate purposes.</w:t>
            </w:r>
          </w:p>
          <w:p w14:paraId="5BA05BB9" w14:textId="77777777" w:rsidR="002A22EE" w:rsidRDefault="002A22EE" w:rsidP="002A22EE">
            <w:pPr>
              <w:autoSpaceDE w:val="0"/>
              <w:autoSpaceDN w:val="0"/>
              <w:adjustRightInd w:val="0"/>
              <w:rPr>
                <w:rFonts w:ascii="Calibri" w:hAnsi="Calibri" w:cs="Calibri"/>
                <w:sz w:val="24"/>
                <w:szCs w:val="24"/>
                <w:lang w:val="en-AU"/>
              </w:rPr>
            </w:pPr>
          </w:p>
          <w:p w14:paraId="5927BE4F" w14:textId="77777777" w:rsidR="002A22EE" w:rsidRDefault="002A22EE" w:rsidP="002A22EE">
            <w:pPr>
              <w:autoSpaceDE w:val="0"/>
              <w:autoSpaceDN w:val="0"/>
              <w:adjustRightInd w:val="0"/>
              <w:rPr>
                <w:rFonts w:ascii="Calibri" w:hAnsi="Calibri" w:cs="Calibri"/>
                <w:sz w:val="24"/>
                <w:szCs w:val="24"/>
                <w:lang w:val="en-AU"/>
              </w:rPr>
            </w:pPr>
          </w:p>
          <w:p w14:paraId="64BCBD34" w14:textId="77777777" w:rsidR="002A22EE" w:rsidRDefault="002A22EE" w:rsidP="002A22EE">
            <w:pPr>
              <w:pStyle w:val="ListParagraph"/>
              <w:autoSpaceDE w:val="0"/>
              <w:autoSpaceDN w:val="0"/>
              <w:adjustRightInd w:val="0"/>
              <w:rPr>
                <w:rFonts w:cs="Calibri"/>
                <w:b/>
                <w:bCs/>
                <w:color w:val="000000"/>
                <w:sz w:val="24"/>
                <w:szCs w:val="24"/>
                <w:lang w:val="en-AU"/>
              </w:rPr>
            </w:pPr>
            <w:r w:rsidRPr="008F017E">
              <w:rPr>
                <w:rFonts w:cs="Calibri"/>
                <w:b/>
                <w:bCs/>
                <w:color w:val="000000"/>
                <w:sz w:val="24"/>
                <w:szCs w:val="24"/>
                <w:lang w:val="en-AU"/>
              </w:rPr>
              <w:lastRenderedPageBreak/>
              <w:t>b. Public data bases</w:t>
            </w:r>
          </w:p>
          <w:p w14:paraId="37B3724C" w14:textId="77777777" w:rsidR="002A22EE" w:rsidRDefault="002A22EE" w:rsidP="002A22EE">
            <w:pPr>
              <w:pStyle w:val="ListParagraph"/>
              <w:autoSpaceDE w:val="0"/>
              <w:autoSpaceDN w:val="0"/>
              <w:adjustRightInd w:val="0"/>
              <w:rPr>
                <w:rFonts w:cs="Calibri"/>
                <w:b/>
                <w:bCs/>
                <w:color w:val="000000"/>
                <w:sz w:val="24"/>
                <w:szCs w:val="24"/>
                <w:lang w:val="en-AU"/>
              </w:rPr>
            </w:pPr>
          </w:p>
          <w:p w14:paraId="7A34917E" w14:textId="77777777"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These are less speedy but also less costly than private databases. Nowadays, more</w:t>
            </w:r>
          </w:p>
          <w:p w14:paraId="2001BB48" w14:textId="3960DBC4" w:rsidR="002A22EE" w:rsidRDefault="002A22EE" w:rsidP="002A22EE">
            <w:pPr>
              <w:autoSpaceDE w:val="0"/>
              <w:autoSpaceDN w:val="0"/>
              <w:adjustRightInd w:val="0"/>
              <w:rPr>
                <w:rFonts w:ascii="Calibri" w:hAnsi="Calibri" w:cs="Calibri"/>
                <w:color w:val="000000"/>
                <w:sz w:val="24"/>
                <w:szCs w:val="24"/>
                <w:lang w:val="en-AU"/>
              </w:rPr>
            </w:pPr>
            <w:r>
              <w:rPr>
                <w:rFonts w:ascii="Calibri" w:hAnsi="Calibri" w:cs="Calibri"/>
                <w:color w:val="000000"/>
                <w:sz w:val="24"/>
                <w:szCs w:val="24"/>
                <w:lang w:val="en-AU"/>
              </w:rPr>
              <w:t>and more information is being made public as many government departments are making their</w:t>
            </w:r>
            <w:r>
              <w:rPr>
                <w:rFonts w:ascii="Calibri" w:hAnsi="Calibri" w:cs="Calibri"/>
                <w:color w:val="000000"/>
                <w:sz w:val="24"/>
                <w:szCs w:val="24"/>
                <w:lang w:val="en-AU"/>
              </w:rPr>
              <w:t xml:space="preserve"> </w:t>
            </w:r>
            <w:r>
              <w:rPr>
                <w:rFonts w:ascii="Calibri" w:hAnsi="Calibri" w:cs="Calibri"/>
                <w:color w:val="000000"/>
                <w:sz w:val="24"/>
                <w:szCs w:val="24"/>
                <w:lang w:val="en-AU"/>
              </w:rPr>
              <w:t>databases available on the Internet free of charge. For example, property and tax assessment records can be accessed easily through the county clerk’s office. Corporate filings, civil and criminal histories and other such records are available at a nominal fee or free of charge.</w:t>
            </w:r>
          </w:p>
          <w:p w14:paraId="7D7A6D4E" w14:textId="77777777" w:rsidR="002A22EE" w:rsidRPr="008F017E" w:rsidRDefault="002A22EE" w:rsidP="002A22EE">
            <w:pPr>
              <w:autoSpaceDE w:val="0"/>
              <w:autoSpaceDN w:val="0"/>
              <w:adjustRightInd w:val="0"/>
              <w:rPr>
                <w:rFonts w:ascii="Calibri" w:hAnsi="Calibri" w:cs="Calibri"/>
                <w:b/>
                <w:bCs/>
                <w:color w:val="000000"/>
                <w:sz w:val="24"/>
                <w:szCs w:val="24"/>
                <w:lang w:val="en-AU"/>
              </w:rPr>
            </w:pPr>
          </w:p>
          <w:p w14:paraId="5CC0335C" w14:textId="77777777" w:rsidR="002A22EE" w:rsidRDefault="002A22EE" w:rsidP="002A22EE">
            <w:pPr>
              <w:autoSpaceDE w:val="0"/>
              <w:autoSpaceDN w:val="0"/>
              <w:adjustRightInd w:val="0"/>
              <w:rPr>
                <w:rFonts w:ascii="Calibri" w:hAnsi="Calibri" w:cs="Calibri"/>
                <w:b/>
                <w:bCs/>
                <w:color w:val="000000"/>
                <w:sz w:val="24"/>
                <w:szCs w:val="24"/>
                <w:lang w:val="en-AU"/>
              </w:rPr>
            </w:pPr>
            <w:r w:rsidRPr="00CE7ACC">
              <w:rPr>
                <w:rFonts w:ascii="Calibri,Bold" w:hAnsi="Calibri,Bold" w:cs="Calibri,Bold"/>
                <w:b/>
                <w:bCs/>
                <w:sz w:val="24"/>
                <w:szCs w:val="24"/>
                <w:lang w:val="en-AU"/>
              </w:rPr>
              <w:t>3</w:t>
            </w:r>
            <w:r w:rsidRPr="00CE7ACC">
              <w:rPr>
                <w:rFonts w:ascii="Calibri,Bold" w:hAnsi="Calibri,Bold" w:cs="Calibri,Bold"/>
                <w:b/>
                <w:bCs/>
                <w:color w:val="C00000"/>
                <w:sz w:val="24"/>
                <w:szCs w:val="24"/>
                <w:lang w:val="en-AU"/>
              </w:rPr>
              <w:t xml:space="preserve">. </w:t>
            </w:r>
            <w:r w:rsidRPr="001A7E0D">
              <w:rPr>
                <w:rFonts w:ascii="Calibri" w:hAnsi="Calibri" w:cs="Calibri"/>
                <w:b/>
                <w:bCs/>
                <w:color w:val="000000"/>
                <w:lang w:val="en-AU"/>
              </w:rPr>
              <w:t>“Financial crime investigations generally result in higher volumes of evidence and more complicated</w:t>
            </w:r>
            <w:r>
              <w:rPr>
                <w:rFonts w:ascii="Calibri" w:hAnsi="Calibri" w:cs="Calibri"/>
                <w:b/>
                <w:bCs/>
                <w:color w:val="000000"/>
                <w:lang w:val="en-AU"/>
              </w:rPr>
              <w:t xml:space="preserve"> </w:t>
            </w:r>
            <w:r w:rsidRPr="001A7E0D">
              <w:rPr>
                <w:rFonts w:ascii="Calibri" w:hAnsi="Calibri" w:cs="Calibri"/>
                <w:b/>
                <w:bCs/>
                <w:color w:val="000000"/>
                <w:lang w:val="en-AU"/>
              </w:rPr>
              <w:t>theories of evidence than non-financial crime.’ Discuss this.</w:t>
            </w:r>
          </w:p>
          <w:p w14:paraId="547F2B29" w14:textId="77777777" w:rsidR="002A22EE" w:rsidRDefault="002A22EE" w:rsidP="002A22EE">
            <w:pPr>
              <w:pStyle w:val="ListParagraph"/>
              <w:autoSpaceDE w:val="0"/>
              <w:autoSpaceDN w:val="0"/>
              <w:adjustRightInd w:val="0"/>
              <w:rPr>
                <w:rFonts w:cs="Calibri"/>
                <w:b/>
                <w:bCs/>
                <w:color w:val="000000"/>
                <w:sz w:val="24"/>
                <w:szCs w:val="24"/>
                <w:lang w:val="en-AU"/>
              </w:rPr>
            </w:pPr>
          </w:p>
          <w:p w14:paraId="2DA79C76"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Although non-financial crime investigations have their own set of challenges, financial crime</w:t>
            </w:r>
          </w:p>
          <w:p w14:paraId="122A292C"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investigations require more evidence and are more complex than most murder and non-financial crime investigations. Therefore, understanding the process of investigation and minimizing errors is even more important in financial crime investigations. These investigations require the most skilled and experienced investigators.</w:t>
            </w:r>
          </w:p>
          <w:p w14:paraId="767A2957" w14:textId="77777777" w:rsidR="002A22EE" w:rsidRDefault="002A22EE" w:rsidP="002A22EE">
            <w:pPr>
              <w:autoSpaceDE w:val="0"/>
              <w:autoSpaceDN w:val="0"/>
              <w:adjustRightInd w:val="0"/>
              <w:rPr>
                <w:rFonts w:ascii="Calibri" w:hAnsi="Calibri" w:cs="Calibri"/>
                <w:b/>
                <w:bCs/>
                <w:color w:val="FF0000"/>
                <w:sz w:val="24"/>
                <w:szCs w:val="24"/>
                <w:lang w:val="en-AU"/>
              </w:rPr>
            </w:pPr>
          </w:p>
          <w:p w14:paraId="4790DCD3"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The method of investigation is sometimes dependent on the manner of discovery. For example, an auditor may identify and report a discrepancy in a company’s accounts receivables and suspect that an employee has been stealing from the company’s accounts. A reactive investigative approach may entail collecting invoices, receipts and documents as evidence, but a proactive approach would be just as effective. Although undercover operations and lengthy surveillance may not be common tools in an auditor’s investigation technique, they are sometimes extremely useful for gathering evidence that might otherwise be hard to obtain. For example, surveillance may result in an employee being caught red-handed while engaging in the crime.</w:t>
            </w:r>
          </w:p>
          <w:p w14:paraId="1B746BFD"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As all transactions are recorded digitally in the organization’s computer database, it is very difficult to assign responsibility or blame to one person for a particular transaction or set of transactions. Forensic document examiners have become redundant as information has become computerized and digitalization has all but conferred anonymity on perpetrators of fraud.</w:t>
            </w:r>
          </w:p>
          <w:p w14:paraId="5C5F7A83" w14:textId="77777777" w:rsidR="002A22EE" w:rsidRDefault="002A22EE" w:rsidP="002A22EE">
            <w:pPr>
              <w:autoSpaceDE w:val="0"/>
              <w:autoSpaceDN w:val="0"/>
              <w:adjustRightInd w:val="0"/>
              <w:rPr>
                <w:rFonts w:ascii="Calibri" w:hAnsi="Calibri" w:cs="Calibri"/>
                <w:b/>
                <w:bCs/>
                <w:color w:val="FF0000"/>
                <w:sz w:val="24"/>
                <w:szCs w:val="24"/>
                <w:lang w:val="en-AU"/>
              </w:rPr>
            </w:pPr>
          </w:p>
          <w:p w14:paraId="55EBD6DE"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In addition, the investigator must gain knowledge of the business, its nature and</w:t>
            </w:r>
          </w:p>
          <w:p w14:paraId="539EF656" w14:textId="77777777"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structure, the decision-making authority, the internal dynamics of the company, etc. Knowing the business will enable the investigators to locate important documents whenever necessary.</w:t>
            </w:r>
          </w:p>
          <w:p w14:paraId="145D2C78" w14:textId="77777777" w:rsidR="002A22EE" w:rsidRDefault="002A22EE" w:rsidP="002A22EE">
            <w:pPr>
              <w:autoSpaceDE w:val="0"/>
              <w:autoSpaceDN w:val="0"/>
              <w:adjustRightInd w:val="0"/>
              <w:rPr>
                <w:rFonts w:ascii="Calibri" w:hAnsi="Calibri" w:cs="Calibri"/>
                <w:sz w:val="24"/>
                <w:szCs w:val="24"/>
                <w:lang w:val="en-AU"/>
              </w:rPr>
            </w:pPr>
          </w:p>
          <w:p w14:paraId="1D684800" w14:textId="3020707B" w:rsidR="002A22EE" w:rsidRDefault="002A22EE" w:rsidP="002A22EE">
            <w:pPr>
              <w:autoSpaceDE w:val="0"/>
              <w:autoSpaceDN w:val="0"/>
              <w:adjustRightInd w:val="0"/>
              <w:rPr>
                <w:rFonts w:ascii="Calibri" w:hAnsi="Calibri" w:cs="Calibri"/>
                <w:sz w:val="24"/>
                <w:szCs w:val="24"/>
                <w:lang w:val="en-AU"/>
              </w:rPr>
            </w:pPr>
            <w:r>
              <w:rPr>
                <w:rFonts w:ascii="Calibri" w:hAnsi="Calibri" w:cs="Calibri"/>
                <w:sz w:val="24"/>
                <w:szCs w:val="24"/>
                <w:lang w:val="en-AU"/>
              </w:rPr>
              <w:t>There is also the more difficult task of getting to know business processes, i.e. how the business</w:t>
            </w:r>
            <w:r>
              <w:rPr>
                <w:rFonts w:ascii="Calibri" w:hAnsi="Calibri" w:cs="Calibri"/>
                <w:sz w:val="24"/>
                <w:szCs w:val="24"/>
                <w:lang w:val="en-AU"/>
              </w:rPr>
              <w:t xml:space="preserve"> </w:t>
            </w:r>
            <w:bookmarkStart w:id="0" w:name="_GoBack"/>
            <w:bookmarkEnd w:id="0"/>
            <w:r>
              <w:rPr>
                <w:rFonts w:ascii="Calibri" w:hAnsi="Calibri" w:cs="Calibri"/>
                <w:sz w:val="24"/>
                <w:szCs w:val="24"/>
                <w:lang w:val="en-AU"/>
              </w:rPr>
              <w:t>conducts its operations. Ascertaining the method of accounting used by the business is likely to prove advantageous later on. For example, the investigator should know whether the business uses cash basis or accrual basis for accounting. Furthermore, it is important to know who is in charge of processing deposits, how regularly invoices are sent to clients, and what accounting controls are in place. Once the investigator knows how things work within the company, it will be easier to distinguish variances and diversions from routine business processes.</w:t>
            </w:r>
          </w:p>
          <w:p w14:paraId="449EDA0D" w14:textId="77777777" w:rsidR="002A22EE" w:rsidRDefault="002A22EE" w:rsidP="002A22EE">
            <w:pPr>
              <w:autoSpaceDE w:val="0"/>
              <w:autoSpaceDN w:val="0"/>
              <w:adjustRightInd w:val="0"/>
              <w:rPr>
                <w:rFonts w:ascii="Calibri" w:hAnsi="Calibri" w:cs="Calibri"/>
                <w:b/>
                <w:bCs/>
                <w:color w:val="FF0000"/>
                <w:sz w:val="24"/>
                <w:szCs w:val="24"/>
                <w:lang w:val="en-AU"/>
              </w:rPr>
            </w:pPr>
          </w:p>
          <w:p w14:paraId="1D200B74" w14:textId="77777777" w:rsidR="002A22EE" w:rsidRPr="00E651C7" w:rsidRDefault="002A22EE" w:rsidP="002A22EE">
            <w:pPr>
              <w:pStyle w:val="ListParagraph"/>
              <w:autoSpaceDE w:val="0"/>
              <w:autoSpaceDN w:val="0"/>
              <w:adjustRightInd w:val="0"/>
              <w:rPr>
                <w:rFonts w:cs="Calibri"/>
                <w:b/>
                <w:bCs/>
                <w:color w:val="FF0000"/>
                <w:sz w:val="24"/>
                <w:szCs w:val="24"/>
                <w:lang w:val="en-AU"/>
              </w:rPr>
            </w:pPr>
            <w:r w:rsidRPr="00E651C7">
              <w:rPr>
                <w:rFonts w:cs="Calibri"/>
                <w:b/>
                <w:bCs/>
                <w:color w:val="FF0000"/>
                <w:sz w:val="24"/>
                <w:szCs w:val="24"/>
                <w:lang w:val="en-AU"/>
              </w:rPr>
              <w:t>Case Study</w:t>
            </w:r>
          </w:p>
          <w:p w14:paraId="716415BD" w14:textId="77777777" w:rsidR="002A22EE" w:rsidRDefault="002A22EE" w:rsidP="002A22EE">
            <w:pPr>
              <w:rPr>
                <w:lang w:val="en-AU"/>
              </w:rPr>
            </w:pPr>
          </w:p>
          <w:p w14:paraId="27A2E122" w14:textId="77777777" w:rsidR="002A22EE" w:rsidRPr="00B131B9" w:rsidRDefault="002A22EE" w:rsidP="002A22EE">
            <w:pPr>
              <w:pStyle w:val="ListParagraph"/>
              <w:numPr>
                <w:ilvl w:val="0"/>
                <w:numId w:val="10"/>
              </w:numPr>
              <w:rPr>
                <w:rFonts w:cs="Calibri"/>
                <w:b/>
                <w:bCs/>
                <w:sz w:val="24"/>
                <w:szCs w:val="24"/>
                <w:lang w:val="en-AU"/>
              </w:rPr>
            </w:pPr>
            <w:r w:rsidRPr="00B131B9">
              <w:rPr>
                <w:rFonts w:cs="Calibri"/>
                <w:b/>
                <w:bCs/>
                <w:sz w:val="24"/>
                <w:szCs w:val="24"/>
                <w:lang w:val="en-AU"/>
              </w:rPr>
              <w:t xml:space="preserve">What do you think could be lacking in the Owner’s self-devised accounting system? </w:t>
            </w:r>
          </w:p>
          <w:p w14:paraId="2EA3975D" w14:textId="77777777" w:rsidR="002A22EE" w:rsidRDefault="002A22EE" w:rsidP="002A22EE">
            <w:pPr>
              <w:pStyle w:val="ListParagraph"/>
              <w:ind w:left="1080"/>
              <w:rPr>
                <w:lang w:val="en-AU"/>
              </w:rPr>
            </w:pPr>
          </w:p>
          <w:p w14:paraId="54F2A599" w14:textId="77777777" w:rsidR="002A22EE" w:rsidRDefault="002A22EE" w:rsidP="002A22EE">
            <w:pPr>
              <w:pStyle w:val="ListParagraph"/>
              <w:ind w:left="1080"/>
              <w:rPr>
                <w:lang w:val="en-AU"/>
              </w:rPr>
            </w:pPr>
            <w:r>
              <w:rPr>
                <w:lang w:val="en-AU"/>
              </w:rPr>
              <w:t>The devised system would be lacking the major function of integration between modules such as inventory &amp; sales returns or lottery, pokies winnings for example. Other issues potentially are system security and separate login for each user of the cash machines.</w:t>
            </w:r>
          </w:p>
          <w:p w14:paraId="7BC7BE1D" w14:textId="77777777" w:rsidR="002A22EE" w:rsidRDefault="002A22EE" w:rsidP="002A22EE">
            <w:pPr>
              <w:pStyle w:val="ListParagraph"/>
              <w:ind w:left="1080"/>
              <w:rPr>
                <w:lang w:val="en-AU"/>
              </w:rPr>
            </w:pPr>
          </w:p>
          <w:p w14:paraId="38D54F14" w14:textId="77777777" w:rsidR="002A22EE" w:rsidRPr="00B131B9" w:rsidRDefault="002A22EE" w:rsidP="002A22EE">
            <w:pPr>
              <w:pStyle w:val="ListParagraph"/>
              <w:numPr>
                <w:ilvl w:val="0"/>
                <w:numId w:val="10"/>
              </w:numPr>
              <w:rPr>
                <w:rFonts w:cs="Calibri"/>
                <w:b/>
                <w:bCs/>
                <w:sz w:val="24"/>
                <w:szCs w:val="24"/>
                <w:lang w:val="en-AU"/>
              </w:rPr>
            </w:pPr>
            <w:r w:rsidRPr="00B131B9">
              <w:rPr>
                <w:rFonts w:cs="Calibri"/>
                <w:b/>
                <w:bCs/>
                <w:sz w:val="24"/>
                <w:szCs w:val="24"/>
                <w:lang w:val="en-AU"/>
              </w:rPr>
              <w:t>ii. Give some possible causes of shortfall other than theft by Byron.</w:t>
            </w:r>
          </w:p>
          <w:p w14:paraId="6A478582" w14:textId="77777777" w:rsidR="002A22EE" w:rsidRDefault="002A22EE" w:rsidP="002A22EE">
            <w:pPr>
              <w:pStyle w:val="ListParagraph"/>
              <w:rPr>
                <w:lang w:val="en-AU"/>
              </w:rPr>
            </w:pPr>
          </w:p>
          <w:p w14:paraId="54D9C4DC" w14:textId="77777777" w:rsidR="002A22EE" w:rsidRDefault="002A22EE" w:rsidP="002A22EE">
            <w:pPr>
              <w:pStyle w:val="ListParagraph"/>
              <w:numPr>
                <w:ilvl w:val="0"/>
                <w:numId w:val="11"/>
              </w:numPr>
              <w:rPr>
                <w:lang w:val="en-AU"/>
              </w:rPr>
            </w:pPr>
            <w:r>
              <w:rPr>
                <w:lang w:val="en-AU"/>
              </w:rPr>
              <w:t>Lack of proper reconciliation functions in general.</w:t>
            </w:r>
          </w:p>
          <w:p w14:paraId="416216B2" w14:textId="77777777" w:rsidR="002A22EE" w:rsidRDefault="002A22EE" w:rsidP="002A22EE">
            <w:pPr>
              <w:pStyle w:val="ListParagraph"/>
              <w:numPr>
                <w:ilvl w:val="0"/>
                <w:numId w:val="11"/>
              </w:numPr>
              <w:rPr>
                <w:lang w:val="en-AU"/>
              </w:rPr>
            </w:pPr>
            <w:r>
              <w:rPr>
                <w:lang w:val="en-AU"/>
              </w:rPr>
              <w:t>Sales return and refund that have not been reconciled or reflected in the cash journals.</w:t>
            </w:r>
          </w:p>
          <w:p w14:paraId="6B0D7E48" w14:textId="77777777" w:rsidR="002A22EE" w:rsidRDefault="002A22EE" w:rsidP="002A22EE">
            <w:pPr>
              <w:pStyle w:val="ListParagraph"/>
              <w:numPr>
                <w:ilvl w:val="0"/>
                <w:numId w:val="11"/>
              </w:numPr>
              <w:rPr>
                <w:lang w:val="en-AU"/>
              </w:rPr>
            </w:pPr>
            <w:r>
              <w:rPr>
                <w:lang w:val="en-AU"/>
              </w:rPr>
              <w:t xml:space="preserve">Deficiencies in the double entry systems </w:t>
            </w:r>
            <w:proofErr w:type="spellStart"/>
            <w:r>
              <w:rPr>
                <w:lang w:val="en-AU"/>
              </w:rPr>
              <w:t>i.e</w:t>
            </w:r>
            <w:proofErr w:type="spellEnd"/>
            <w:r>
              <w:rPr>
                <w:lang w:val="en-AU"/>
              </w:rPr>
              <w:t xml:space="preserve"> recording transactions in one side only.</w:t>
            </w:r>
          </w:p>
          <w:p w14:paraId="7FB28544" w14:textId="77777777" w:rsidR="002A22EE" w:rsidRDefault="002A22EE" w:rsidP="002A22EE">
            <w:pPr>
              <w:pStyle w:val="ListParagraph"/>
              <w:numPr>
                <w:ilvl w:val="0"/>
                <w:numId w:val="11"/>
              </w:numPr>
              <w:rPr>
                <w:lang w:val="en-AU"/>
              </w:rPr>
            </w:pPr>
            <w:r>
              <w:rPr>
                <w:lang w:val="en-AU"/>
              </w:rPr>
              <w:t>Improper system integration and error tracing.</w:t>
            </w:r>
          </w:p>
          <w:p w14:paraId="7EAF7E4E" w14:textId="77777777" w:rsidR="002A22EE" w:rsidRDefault="002A22EE" w:rsidP="002A22EE">
            <w:pPr>
              <w:pStyle w:val="ListParagraph"/>
              <w:numPr>
                <w:ilvl w:val="0"/>
                <w:numId w:val="11"/>
              </w:numPr>
              <w:rPr>
                <w:lang w:val="en-AU"/>
              </w:rPr>
            </w:pPr>
            <w:r>
              <w:rPr>
                <w:lang w:val="en-AU"/>
              </w:rPr>
              <w:t>Purchases with cash that has not been recorded due to lack of invoices or receipts.</w:t>
            </w:r>
          </w:p>
          <w:p w14:paraId="2D8D793D" w14:textId="77777777" w:rsidR="002A22EE" w:rsidRDefault="002A22EE" w:rsidP="002A22EE">
            <w:pPr>
              <w:pStyle w:val="ListParagraph"/>
              <w:numPr>
                <w:ilvl w:val="0"/>
                <w:numId w:val="11"/>
              </w:numPr>
              <w:rPr>
                <w:lang w:val="en-AU"/>
              </w:rPr>
            </w:pPr>
            <w:r>
              <w:rPr>
                <w:lang w:val="en-AU"/>
              </w:rPr>
              <w:t>Owner’s and or his associates undocumented/recorded cash withdrawals.</w:t>
            </w:r>
          </w:p>
          <w:p w14:paraId="2770D93A" w14:textId="77777777" w:rsidR="002A22EE" w:rsidRDefault="002A22EE" w:rsidP="002A22EE">
            <w:pPr>
              <w:pStyle w:val="ListParagraph"/>
              <w:numPr>
                <w:ilvl w:val="0"/>
                <w:numId w:val="11"/>
              </w:numPr>
              <w:rPr>
                <w:lang w:val="en-AU"/>
              </w:rPr>
            </w:pPr>
            <w:r>
              <w:rPr>
                <w:lang w:val="en-AU"/>
              </w:rPr>
              <w:t>Petty cash has been reconciled for the banking period.</w:t>
            </w:r>
          </w:p>
          <w:p w14:paraId="2F4A4529" w14:textId="77777777" w:rsidR="002A22EE" w:rsidRDefault="002A22EE" w:rsidP="002A22EE">
            <w:pPr>
              <w:pStyle w:val="ListParagraph"/>
              <w:numPr>
                <w:ilvl w:val="0"/>
                <w:numId w:val="11"/>
              </w:numPr>
              <w:rPr>
                <w:lang w:val="en-AU"/>
              </w:rPr>
            </w:pPr>
            <w:r>
              <w:rPr>
                <w:lang w:val="en-AU"/>
              </w:rPr>
              <w:t>Bank Reconciliation was not properly prepared or reconciled.</w:t>
            </w:r>
          </w:p>
          <w:p w14:paraId="4F4C0D7C" w14:textId="77777777" w:rsidR="002A22EE" w:rsidRPr="00B131B9" w:rsidRDefault="002A22EE" w:rsidP="002A22EE">
            <w:pPr>
              <w:pStyle w:val="ListParagraph"/>
              <w:numPr>
                <w:ilvl w:val="0"/>
                <w:numId w:val="11"/>
              </w:numPr>
              <w:rPr>
                <w:lang w:val="en-AU"/>
              </w:rPr>
            </w:pPr>
            <w:r>
              <w:rPr>
                <w:lang w:val="en-AU"/>
              </w:rPr>
              <w:t>Lack of internal procedures cycles regarding internal operation such as authorisation and limits of approvals.</w:t>
            </w:r>
          </w:p>
          <w:p w14:paraId="3282EA4D" w14:textId="77777777" w:rsidR="00CC2FB3" w:rsidRPr="005225A5" w:rsidRDefault="00CC2FB3" w:rsidP="00A851DA">
            <w:pPr>
              <w:rPr>
                <w:b/>
                <w:lang w:val="en-AU"/>
              </w:rPr>
            </w:pPr>
          </w:p>
          <w:p w14:paraId="5B356C1A" w14:textId="1B046FF1" w:rsidR="008A3B14" w:rsidRDefault="008A3B14" w:rsidP="008A3B14">
            <w:pPr>
              <w:autoSpaceDE w:val="0"/>
              <w:autoSpaceDN w:val="0"/>
              <w:adjustRightInd w:val="0"/>
              <w:rPr>
                <w:rFonts w:ascii="Calibri" w:hAnsi="Calibri" w:cs="Calibri"/>
                <w:b/>
                <w:bCs/>
                <w:color w:val="000000"/>
                <w:sz w:val="24"/>
                <w:szCs w:val="24"/>
                <w:lang w:val="en-AU"/>
              </w:rPr>
            </w:pPr>
          </w:p>
          <w:p w14:paraId="0FC19F59" w14:textId="77777777" w:rsidR="008A3B14" w:rsidRPr="008A3B14" w:rsidRDefault="008A3B14" w:rsidP="008A3B14">
            <w:pPr>
              <w:autoSpaceDE w:val="0"/>
              <w:autoSpaceDN w:val="0"/>
              <w:adjustRightInd w:val="0"/>
              <w:rPr>
                <w:rFonts w:cs="Calibri"/>
                <w:b/>
                <w:bCs/>
                <w:color w:val="FF0000"/>
                <w:sz w:val="24"/>
                <w:szCs w:val="24"/>
                <w:lang w:val="en-AU"/>
              </w:rPr>
            </w:pPr>
          </w:p>
          <w:p w14:paraId="120AD31B" w14:textId="77777777" w:rsidR="008A3B14" w:rsidRDefault="008A3B14" w:rsidP="008A3B14">
            <w:pPr>
              <w:pStyle w:val="ListParagraph"/>
              <w:autoSpaceDE w:val="0"/>
              <w:autoSpaceDN w:val="0"/>
              <w:adjustRightInd w:val="0"/>
              <w:rPr>
                <w:rFonts w:cs="Calibri"/>
                <w:b/>
                <w:bCs/>
                <w:color w:val="FF0000"/>
                <w:sz w:val="24"/>
                <w:szCs w:val="24"/>
                <w:lang w:val="en-AU"/>
              </w:rPr>
            </w:pPr>
          </w:p>
          <w:p w14:paraId="020FED39" w14:textId="77777777" w:rsidR="008A3B14" w:rsidRDefault="008A3B14" w:rsidP="008A3B14">
            <w:pPr>
              <w:rPr>
                <w:lang w:val="en-AU"/>
              </w:rPr>
            </w:pPr>
          </w:p>
          <w:p w14:paraId="2E0B2183" w14:textId="77777777" w:rsidR="00CC2FB3" w:rsidRDefault="00CC2FB3" w:rsidP="00E80932">
            <w:pPr>
              <w:rPr>
                <w:b/>
              </w:rPr>
            </w:pPr>
          </w:p>
        </w:tc>
      </w:tr>
    </w:tbl>
    <w:p w14:paraId="43A523E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5E935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47E66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34F0DB" w14:textId="1AAFF495" w:rsidR="00503D7E" w:rsidRPr="00B0415E" w:rsidRDefault="00405895" w:rsidP="008A3B1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08B5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632AA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548CD7DF" w14:textId="77777777" w:rsidTr="00405895">
        <w:tc>
          <w:tcPr>
            <w:tcW w:w="2310" w:type="dxa"/>
            <w:shd w:val="clear" w:color="auto" w:fill="D9D9D9" w:themeFill="background1" w:themeFillShade="D9"/>
          </w:tcPr>
          <w:p w14:paraId="10C978D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C2DEEE2" w14:textId="4BE49B23" w:rsidR="00405895" w:rsidRPr="00B0415E" w:rsidRDefault="000907A2" w:rsidP="00A851DA">
            <w:pPr>
              <w:rPr>
                <w:rFonts w:cs="Bliss-Regular"/>
                <w:color w:val="000000"/>
              </w:rPr>
            </w:pPr>
            <w:r>
              <w:rPr>
                <w:rFonts w:cs="Bliss-Regular"/>
                <w:color w:val="000000"/>
              </w:rPr>
              <w:t xml:space="preserve">Khaled </w:t>
            </w:r>
            <w:proofErr w:type="spellStart"/>
            <w:r>
              <w:rPr>
                <w:rFonts w:cs="Bliss-Regular"/>
                <w:color w:val="000000"/>
              </w:rPr>
              <w:t>Niazee</w:t>
            </w:r>
            <w:proofErr w:type="spellEnd"/>
          </w:p>
        </w:tc>
        <w:tc>
          <w:tcPr>
            <w:tcW w:w="1276" w:type="dxa"/>
            <w:shd w:val="clear" w:color="auto" w:fill="D9D9D9" w:themeFill="background1" w:themeFillShade="D9"/>
          </w:tcPr>
          <w:p w14:paraId="2932039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C1314A" w14:textId="0B79CCF9" w:rsidR="00405895" w:rsidRPr="00B0415E" w:rsidRDefault="002235A8" w:rsidP="00A851DA">
            <w:pPr>
              <w:rPr>
                <w:rFonts w:cs="Bliss-Regular"/>
                <w:color w:val="000000"/>
              </w:rPr>
            </w:pPr>
            <w:r>
              <w:rPr>
                <w:rFonts w:cs="Bliss-Regular"/>
                <w:color w:val="000000"/>
              </w:rPr>
              <w:t>1</w:t>
            </w:r>
            <w:r w:rsidR="00E80932">
              <w:rPr>
                <w:rFonts w:cs="Bliss-Regular"/>
                <w:color w:val="000000"/>
              </w:rPr>
              <w:t>7</w:t>
            </w:r>
            <w:r w:rsidR="000907A2">
              <w:rPr>
                <w:rFonts w:cs="Bliss-Regular"/>
                <w:color w:val="000000"/>
              </w:rPr>
              <w:t>/0</w:t>
            </w:r>
            <w:r>
              <w:rPr>
                <w:rFonts w:cs="Bliss-Regular"/>
                <w:color w:val="000000"/>
              </w:rPr>
              <w:t>9</w:t>
            </w:r>
            <w:r w:rsidR="000907A2">
              <w:rPr>
                <w:rFonts w:cs="Bliss-Regular"/>
                <w:color w:val="000000"/>
              </w:rPr>
              <w:t>/2018</w:t>
            </w:r>
          </w:p>
        </w:tc>
      </w:tr>
    </w:tbl>
    <w:p w14:paraId="206C73F9" w14:textId="77777777" w:rsidR="00A851DA" w:rsidRPr="00B0415E" w:rsidRDefault="00A851DA" w:rsidP="00A851DA">
      <w:pPr>
        <w:rPr>
          <w:rFonts w:cs="Bliss-Regular"/>
          <w:color w:val="000000"/>
          <w:lang w:val="en-US"/>
        </w:rPr>
      </w:pPr>
    </w:p>
    <w:p w14:paraId="7BA9CEF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01ED539" w14:textId="77777777" w:rsidTr="00B0415E">
        <w:trPr>
          <w:trHeight w:val="249"/>
        </w:trPr>
        <w:tc>
          <w:tcPr>
            <w:tcW w:w="4621" w:type="dxa"/>
            <w:shd w:val="clear" w:color="auto" w:fill="D9D9D9" w:themeFill="background1" w:themeFillShade="D9"/>
          </w:tcPr>
          <w:p w14:paraId="3C763D83" w14:textId="77777777" w:rsidR="00503D7E" w:rsidRPr="00B0415E" w:rsidRDefault="00503D7E" w:rsidP="00503D7E">
            <w:pPr>
              <w:rPr>
                <w:b/>
                <w:color w:val="002060"/>
              </w:rPr>
            </w:pPr>
            <w:r w:rsidRPr="00B0415E">
              <w:rPr>
                <w:b/>
                <w:color w:val="002060"/>
              </w:rPr>
              <w:t>Total Marks</w:t>
            </w:r>
          </w:p>
        </w:tc>
        <w:tc>
          <w:tcPr>
            <w:tcW w:w="4621" w:type="dxa"/>
          </w:tcPr>
          <w:p w14:paraId="1F22ABA0" w14:textId="77777777" w:rsidR="00503D7E" w:rsidRPr="00B0415E" w:rsidRDefault="00503D7E" w:rsidP="00503D7E">
            <w:pPr>
              <w:rPr>
                <w:rFonts w:cs="Times New Roman"/>
                <w:szCs w:val="32"/>
              </w:rPr>
            </w:pPr>
          </w:p>
        </w:tc>
      </w:tr>
      <w:tr w:rsidR="00503D7E" w:rsidRPr="00B0415E" w14:paraId="0CD591EE" w14:textId="77777777" w:rsidTr="00B0415E">
        <w:tc>
          <w:tcPr>
            <w:tcW w:w="4621" w:type="dxa"/>
            <w:shd w:val="clear" w:color="auto" w:fill="D9D9D9" w:themeFill="background1" w:themeFillShade="D9"/>
          </w:tcPr>
          <w:p w14:paraId="09E692C0" w14:textId="77777777" w:rsidR="00503D7E" w:rsidRPr="00B0415E" w:rsidRDefault="00503D7E" w:rsidP="00503D7E">
            <w:pPr>
              <w:rPr>
                <w:b/>
                <w:color w:val="002060"/>
              </w:rPr>
            </w:pPr>
            <w:r w:rsidRPr="00B0415E">
              <w:rPr>
                <w:b/>
                <w:color w:val="002060"/>
              </w:rPr>
              <w:t>Marks Obtained</w:t>
            </w:r>
          </w:p>
        </w:tc>
        <w:tc>
          <w:tcPr>
            <w:tcW w:w="4621" w:type="dxa"/>
          </w:tcPr>
          <w:p w14:paraId="6D987536" w14:textId="77777777" w:rsidR="00503D7E" w:rsidRPr="00B0415E" w:rsidRDefault="00503D7E" w:rsidP="00503D7E">
            <w:pPr>
              <w:rPr>
                <w:rFonts w:cs="Times New Roman"/>
                <w:szCs w:val="32"/>
              </w:rPr>
            </w:pPr>
          </w:p>
        </w:tc>
      </w:tr>
      <w:tr w:rsidR="00503D7E" w:rsidRPr="00B0415E" w14:paraId="01ACDF18" w14:textId="77777777" w:rsidTr="00B0415E">
        <w:tc>
          <w:tcPr>
            <w:tcW w:w="4621" w:type="dxa"/>
            <w:shd w:val="clear" w:color="auto" w:fill="D9D9D9" w:themeFill="background1" w:themeFillShade="D9"/>
          </w:tcPr>
          <w:p w14:paraId="784C0DEE" w14:textId="77777777" w:rsidR="00503D7E" w:rsidRPr="00B0415E" w:rsidRDefault="00B0415E" w:rsidP="00503D7E">
            <w:pPr>
              <w:rPr>
                <w:b/>
                <w:color w:val="002060"/>
              </w:rPr>
            </w:pPr>
            <w:r w:rsidRPr="00B0415E">
              <w:rPr>
                <w:b/>
                <w:color w:val="002060"/>
              </w:rPr>
              <w:t>Percentage / Grade</w:t>
            </w:r>
          </w:p>
        </w:tc>
        <w:tc>
          <w:tcPr>
            <w:tcW w:w="4621" w:type="dxa"/>
          </w:tcPr>
          <w:p w14:paraId="18BF65B0" w14:textId="77777777" w:rsidR="00503D7E" w:rsidRPr="00B0415E" w:rsidRDefault="00503D7E" w:rsidP="00503D7E">
            <w:pPr>
              <w:rPr>
                <w:rFonts w:cs="Times New Roman"/>
                <w:szCs w:val="32"/>
              </w:rPr>
            </w:pPr>
          </w:p>
        </w:tc>
      </w:tr>
    </w:tbl>
    <w:p w14:paraId="516A9EE1" w14:textId="77777777" w:rsidR="00607874" w:rsidRDefault="00607874" w:rsidP="00503D7E">
      <w:pPr>
        <w:rPr>
          <w:rFonts w:cs="Times New Roman"/>
          <w:sz w:val="24"/>
          <w:szCs w:val="32"/>
        </w:rPr>
      </w:pPr>
    </w:p>
    <w:p w14:paraId="025DF14A"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30744" w14:textId="77777777" w:rsidR="00D930E7" w:rsidRDefault="00D930E7" w:rsidP="00CB4D0A">
      <w:pPr>
        <w:spacing w:after="0" w:line="240" w:lineRule="auto"/>
      </w:pPr>
      <w:r>
        <w:separator/>
      </w:r>
    </w:p>
  </w:endnote>
  <w:endnote w:type="continuationSeparator" w:id="0">
    <w:p w14:paraId="72E40FA5" w14:textId="77777777" w:rsidR="00D930E7" w:rsidRDefault="00D930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B3F92" w14:textId="77777777" w:rsidR="00D930E7" w:rsidRDefault="00D930E7" w:rsidP="00CB4D0A">
      <w:pPr>
        <w:spacing w:after="0" w:line="240" w:lineRule="auto"/>
      </w:pPr>
      <w:r>
        <w:separator/>
      </w:r>
    </w:p>
  </w:footnote>
  <w:footnote w:type="continuationSeparator" w:id="0">
    <w:p w14:paraId="6D38C95B" w14:textId="77777777" w:rsidR="00D930E7" w:rsidRDefault="00D930E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50BA6"/>
    <w:multiLevelType w:val="hybridMultilevel"/>
    <w:tmpl w:val="13FCFBE8"/>
    <w:lvl w:ilvl="0" w:tplc="61487ABC">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22FA1164"/>
    <w:multiLevelType w:val="hybridMultilevel"/>
    <w:tmpl w:val="96246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9B0429F"/>
    <w:multiLevelType w:val="hybridMultilevel"/>
    <w:tmpl w:val="19CC0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A034ABF"/>
    <w:multiLevelType w:val="hybridMultilevel"/>
    <w:tmpl w:val="77D49696"/>
    <w:lvl w:ilvl="0" w:tplc="506486D0">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D7E465C"/>
    <w:multiLevelType w:val="hybridMultilevel"/>
    <w:tmpl w:val="721884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400873"/>
    <w:multiLevelType w:val="hybridMultilevel"/>
    <w:tmpl w:val="C2DE6B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E216F29"/>
    <w:multiLevelType w:val="hybridMultilevel"/>
    <w:tmpl w:val="7AC42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1E554C3"/>
    <w:multiLevelType w:val="hybridMultilevel"/>
    <w:tmpl w:val="4000C6E4"/>
    <w:lvl w:ilvl="0" w:tplc="D6F8943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D174ACF"/>
    <w:multiLevelType w:val="hybridMultilevel"/>
    <w:tmpl w:val="77BE34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ADE68D4"/>
    <w:multiLevelType w:val="hybridMultilevel"/>
    <w:tmpl w:val="C6007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0"/>
  </w:num>
  <w:num w:numId="4">
    <w:abstractNumId w:val="7"/>
  </w:num>
  <w:num w:numId="5">
    <w:abstractNumId w:val="6"/>
  </w:num>
  <w:num w:numId="6">
    <w:abstractNumId w:val="9"/>
  </w:num>
  <w:num w:numId="7">
    <w:abstractNumId w:val="4"/>
  </w:num>
  <w:num w:numId="8">
    <w:abstractNumId w:val="2"/>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07A2"/>
    <w:rsid w:val="001175EE"/>
    <w:rsid w:val="00157CF6"/>
    <w:rsid w:val="00182416"/>
    <w:rsid w:val="00187EB4"/>
    <w:rsid w:val="001F0481"/>
    <w:rsid w:val="00200C92"/>
    <w:rsid w:val="0020451E"/>
    <w:rsid w:val="00206B9D"/>
    <w:rsid w:val="002235A8"/>
    <w:rsid w:val="0023259C"/>
    <w:rsid w:val="002A22EE"/>
    <w:rsid w:val="002B0BD7"/>
    <w:rsid w:val="002B573D"/>
    <w:rsid w:val="002C5CB2"/>
    <w:rsid w:val="002F779F"/>
    <w:rsid w:val="00371885"/>
    <w:rsid w:val="003E2B87"/>
    <w:rsid w:val="00402786"/>
    <w:rsid w:val="00405895"/>
    <w:rsid w:val="004058DF"/>
    <w:rsid w:val="00443E6F"/>
    <w:rsid w:val="00486F1A"/>
    <w:rsid w:val="004871DA"/>
    <w:rsid w:val="0048789F"/>
    <w:rsid w:val="00490CB9"/>
    <w:rsid w:val="004A2CE2"/>
    <w:rsid w:val="004E3CDA"/>
    <w:rsid w:val="004F4B4D"/>
    <w:rsid w:val="0050216D"/>
    <w:rsid w:val="00503D7E"/>
    <w:rsid w:val="0050778F"/>
    <w:rsid w:val="00517A21"/>
    <w:rsid w:val="005225A5"/>
    <w:rsid w:val="00527C11"/>
    <w:rsid w:val="00535F31"/>
    <w:rsid w:val="00574D64"/>
    <w:rsid w:val="00591365"/>
    <w:rsid w:val="005B31E4"/>
    <w:rsid w:val="005E11F6"/>
    <w:rsid w:val="006034F6"/>
    <w:rsid w:val="00607874"/>
    <w:rsid w:val="00607E77"/>
    <w:rsid w:val="00617BB3"/>
    <w:rsid w:val="00645CDD"/>
    <w:rsid w:val="00657D02"/>
    <w:rsid w:val="006769FD"/>
    <w:rsid w:val="006823A7"/>
    <w:rsid w:val="00687EE8"/>
    <w:rsid w:val="006C68D0"/>
    <w:rsid w:val="0070347F"/>
    <w:rsid w:val="0070678E"/>
    <w:rsid w:val="00831C11"/>
    <w:rsid w:val="008A3B14"/>
    <w:rsid w:val="008A60B4"/>
    <w:rsid w:val="008B3C31"/>
    <w:rsid w:val="008B64FE"/>
    <w:rsid w:val="00935BF7"/>
    <w:rsid w:val="0095442C"/>
    <w:rsid w:val="00983942"/>
    <w:rsid w:val="009C37E0"/>
    <w:rsid w:val="009E41F4"/>
    <w:rsid w:val="00A14B66"/>
    <w:rsid w:val="00A65CF7"/>
    <w:rsid w:val="00A81AB4"/>
    <w:rsid w:val="00A851DA"/>
    <w:rsid w:val="00AB4BB4"/>
    <w:rsid w:val="00AC7D5B"/>
    <w:rsid w:val="00AE1481"/>
    <w:rsid w:val="00B01667"/>
    <w:rsid w:val="00B0415E"/>
    <w:rsid w:val="00B04678"/>
    <w:rsid w:val="00B510A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30E7"/>
    <w:rsid w:val="00DB0793"/>
    <w:rsid w:val="00E00821"/>
    <w:rsid w:val="00E04DB4"/>
    <w:rsid w:val="00E30679"/>
    <w:rsid w:val="00E4597D"/>
    <w:rsid w:val="00E54832"/>
    <w:rsid w:val="00E56A90"/>
    <w:rsid w:val="00E641CC"/>
    <w:rsid w:val="00E80932"/>
    <w:rsid w:val="00EA30AB"/>
    <w:rsid w:val="00EB3925"/>
    <w:rsid w:val="00F96EB3"/>
    <w:rsid w:val="00FC36B7"/>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F7E9F"/>
  <w15:docId w15:val="{74E5F80A-A272-42FE-8F8D-B9B941914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1667"/>
    <w:rPr>
      <w:color w:val="0000FF" w:themeColor="hyperlink"/>
      <w:u w:val="single"/>
    </w:rPr>
  </w:style>
  <w:style w:type="character" w:styleId="UnresolvedMention">
    <w:name w:val="Unresolved Mention"/>
    <w:basedOn w:val="DefaultParagraphFont"/>
    <w:uiPriority w:val="99"/>
    <w:semiHidden/>
    <w:unhideWhenUsed/>
    <w:rsid w:val="00B01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96610-7DB1-44BC-A12B-401C34A95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Zee Accountant .</cp:lastModifiedBy>
  <cp:revision>2</cp:revision>
  <dcterms:created xsi:type="dcterms:W3CDTF">2018-09-17T07:43:00Z</dcterms:created>
  <dcterms:modified xsi:type="dcterms:W3CDTF">2018-09-17T07:43:00Z</dcterms:modified>
</cp:coreProperties>
</file>