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2132FD"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54F538F4" wp14:editId="5E96CCB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0ADE3EF" w14:textId="77777777" w:rsidR="00607874" w:rsidRDefault="00D12AA8" w:rsidP="00A851DA">
      <w:pPr>
        <w:rPr>
          <w:lang w:val="en-US"/>
        </w:rPr>
      </w:pPr>
      <w:r>
        <w:rPr>
          <w:noProof/>
          <w:lang w:val="en-US" w:eastAsia="zh-TW"/>
        </w:rPr>
        <w:pict w14:anchorId="5A3988A3">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28B4D19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BD97B1A" w14:textId="77777777" w:rsidR="00405895" w:rsidRDefault="00405895"/>
              </w:txbxContent>
            </v:textbox>
          </v:shape>
        </w:pict>
      </w:r>
    </w:p>
    <w:p w14:paraId="1A0E215E" w14:textId="77777777" w:rsidR="00607874" w:rsidRDefault="00607874" w:rsidP="00A851DA">
      <w:pPr>
        <w:rPr>
          <w:lang w:val="en-US"/>
        </w:rPr>
      </w:pPr>
    </w:p>
    <w:p w14:paraId="2B22C8F3" w14:textId="77777777" w:rsidR="00607874" w:rsidRDefault="00607874" w:rsidP="00A851DA">
      <w:pPr>
        <w:rPr>
          <w:lang w:val="en-US"/>
        </w:rPr>
      </w:pPr>
    </w:p>
    <w:p w14:paraId="7083D5C9"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471CEBC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CAD731D"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525D302" w14:textId="39E5974D" w:rsidR="00A851DA" w:rsidRPr="00B0415E" w:rsidRDefault="005B0ABF">
            <w:pPr>
              <w:pStyle w:val="Default"/>
              <w:rPr>
                <w:rFonts w:asciiTheme="minorHAnsi" w:hAnsiTheme="minorHAnsi"/>
              </w:rPr>
            </w:pPr>
            <w:r>
              <w:rPr>
                <w:rFonts w:asciiTheme="minorHAnsi" w:hAnsiTheme="minorHAnsi"/>
              </w:rPr>
              <w:t>BERNIECE WRIGHT</w:t>
            </w:r>
          </w:p>
        </w:tc>
      </w:tr>
      <w:tr w:rsidR="00A851DA" w:rsidRPr="00B0415E" w14:paraId="02889CE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B8D7161"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C437267" w14:textId="27974FAF" w:rsidR="00A851DA" w:rsidRPr="00B0415E" w:rsidRDefault="00BC0E4F">
            <w:pPr>
              <w:pStyle w:val="Default"/>
              <w:rPr>
                <w:rFonts w:asciiTheme="minorHAnsi" w:hAnsiTheme="minorHAnsi"/>
              </w:rPr>
            </w:pPr>
            <w:r>
              <w:rPr>
                <w:rFonts w:asciiTheme="minorHAnsi" w:hAnsiTheme="minorHAnsi"/>
              </w:rPr>
              <w:t>8760</w:t>
            </w:r>
          </w:p>
        </w:tc>
      </w:tr>
      <w:tr w:rsidR="00A851DA" w:rsidRPr="00B0415E" w14:paraId="2F75067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DF92330"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9C7C247" w14:textId="12B74B19" w:rsidR="00A851DA" w:rsidRPr="00B0415E" w:rsidRDefault="00BC0E4F">
            <w:pPr>
              <w:pStyle w:val="Default"/>
              <w:rPr>
                <w:rFonts w:asciiTheme="minorHAnsi" w:hAnsiTheme="minorHAnsi"/>
              </w:rPr>
            </w:pPr>
            <w:r>
              <w:rPr>
                <w:rFonts w:asciiTheme="minorHAnsi" w:hAnsiTheme="minorHAnsi"/>
              </w:rPr>
              <w:t xml:space="preserve">DIPLOMA IN CONSTRUCTION MANAGEMENT </w:t>
            </w:r>
          </w:p>
        </w:tc>
      </w:tr>
      <w:tr w:rsidR="00A851DA" w:rsidRPr="00B0415E" w14:paraId="6478A9E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85F9EB"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9D17B6C" w14:textId="4FB48DD0" w:rsidR="00A851DA" w:rsidRPr="00B0415E" w:rsidRDefault="002F5C56">
            <w:r>
              <w:t>1</w:t>
            </w:r>
            <w:r w:rsidR="00F2115A">
              <w:t>3</w:t>
            </w:r>
          </w:p>
        </w:tc>
      </w:tr>
    </w:tbl>
    <w:p w14:paraId="041B3B05" w14:textId="77777777" w:rsidR="00CC2FB3" w:rsidRDefault="00CC2FB3" w:rsidP="00A851DA">
      <w:pPr>
        <w:rPr>
          <w:b/>
          <w:lang w:val="en-US"/>
        </w:rPr>
      </w:pPr>
    </w:p>
    <w:p w14:paraId="23B3ED75" w14:textId="77777777" w:rsidR="00443E6F" w:rsidRDefault="00527C11" w:rsidP="00A851DA">
      <w:pPr>
        <w:rPr>
          <w:b/>
          <w:sz w:val="28"/>
          <w:lang w:val="en-US"/>
        </w:rPr>
      </w:pPr>
      <w:r w:rsidRPr="00443E6F">
        <w:rPr>
          <w:b/>
          <w:sz w:val="28"/>
          <w:lang w:val="en-US"/>
        </w:rPr>
        <w:t>Marking Criteria:</w:t>
      </w:r>
    </w:p>
    <w:p w14:paraId="48A975A6"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8133A79"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7FDDC797" w14:textId="77777777" w:rsidTr="00CC2FB3">
        <w:tc>
          <w:tcPr>
            <w:tcW w:w="9242" w:type="dxa"/>
          </w:tcPr>
          <w:p w14:paraId="380C777B" w14:textId="1A35E8E3" w:rsidR="00DE15D0" w:rsidRPr="00DE15D0" w:rsidRDefault="00DE15D0" w:rsidP="00DE15D0">
            <w:pPr>
              <w:jc w:val="both"/>
              <w:rPr>
                <w:b/>
              </w:rPr>
            </w:pPr>
            <w:r w:rsidRPr="00DE15D0">
              <w:rPr>
                <w:b/>
              </w:rPr>
              <w:t>Question 1.</w:t>
            </w:r>
          </w:p>
          <w:p w14:paraId="77437D5C" w14:textId="6EF28DF2" w:rsidR="00DE15D0" w:rsidRDefault="00DE15D0" w:rsidP="00DE15D0">
            <w:pPr>
              <w:pStyle w:val="ListParagraph"/>
              <w:numPr>
                <w:ilvl w:val="0"/>
                <w:numId w:val="4"/>
              </w:numPr>
              <w:jc w:val="both"/>
              <w:rPr>
                <w:b/>
              </w:rPr>
            </w:pPr>
            <w:r w:rsidRPr="00DE15D0">
              <w:rPr>
                <w:b/>
              </w:rPr>
              <w:t xml:space="preserve">A contract, whether it be written or verbal, to me is a legally binding document that covers the expectations of all the parties involved and the role in which they must adhere too, to not only show they are capable of keeping to the contract but also to set example to others who may be a part of a similar contract. Each contract has similarities but should never be the same for each project or personnel. It should state clearly the  penalties for unacceptable behaviour by the contracted party. Included also within the contract is usually the procedures for making complaints and the steps and avenues in which they should follow if they wish to pursue a complaint. It lays out the requirements clearly and usually under subheadings so as it is easy to follow and clear to the party involved. Sometimes there is a </w:t>
            </w:r>
            <w:r w:rsidR="008E0534" w:rsidRPr="00DE15D0">
              <w:rPr>
                <w:b/>
              </w:rPr>
              <w:t>third-party</w:t>
            </w:r>
            <w:r w:rsidRPr="00DE15D0">
              <w:rPr>
                <w:b/>
              </w:rPr>
              <w:t xml:space="preserve"> involvement usually as part of one of the clauses, they are impartial party. This does not give them any advantages within the contract unless they are a sworn in party and it should also not affect their credibility should breaches occur and they usually are not included in any penalties that may be issued to the contracted party.</w:t>
            </w:r>
          </w:p>
          <w:p w14:paraId="44E46582" w14:textId="77777777" w:rsidR="00DE15D0" w:rsidRDefault="00DE15D0" w:rsidP="00DE15D0">
            <w:pPr>
              <w:pStyle w:val="ListParagraph"/>
              <w:numPr>
                <w:ilvl w:val="0"/>
                <w:numId w:val="4"/>
              </w:numPr>
              <w:jc w:val="both"/>
              <w:rPr>
                <w:b/>
              </w:rPr>
            </w:pPr>
            <w:r w:rsidRPr="00DE15D0">
              <w:rPr>
                <w:b/>
              </w:rPr>
              <w:t xml:space="preserve">Contracts all have to have specific elements in order for them to be legally binding. The agreement of both parties to all the contracted information, this can be altered slightly to suit both parties but must clearly state the expectations and conditions in which the party is obliged to comply with and they must also comply with the law and policies for them to be deemed reasonable to be included. Any individual who comes into contact with a contract must read it from first word to end page because once signed and finalised it is a legally binding document that can be fully enforced. No contract should have entries that do not follow the law and policies set out by the government. If there are passages that are contrary to the law then that makes the contract void and unenforceable, however both parties can be punished by a court of law for one; having a contract with illegal clauses and two; for the individuals signing the contract they either, did not read fully or did not completely understand before they signed it.  Ensuring that all parties involved in the contract are of sound mind, of </w:t>
            </w:r>
            <w:r w:rsidRPr="00DE15D0">
              <w:rPr>
                <w:b/>
              </w:rPr>
              <w:lastRenderedPageBreak/>
              <w:t>an appropriate age and not under the influences of any illicit drugs or alcohol that may impair their ability to understand fully the legal documentation that they will be a party too. This is important because the contracts are legally binding documentation and they must be fully understood before any action to obtain a signature or verbally agreeance is made, so being competent in their actions is highly regarded as imperative to for filling the contract in place.</w:t>
            </w:r>
          </w:p>
          <w:p w14:paraId="5C88DFAE" w14:textId="2DB0BCAD" w:rsidR="00DE15D0" w:rsidRDefault="00DE15D0" w:rsidP="00DE15D0">
            <w:pPr>
              <w:pStyle w:val="ListParagraph"/>
              <w:numPr>
                <w:ilvl w:val="0"/>
                <w:numId w:val="4"/>
              </w:numPr>
              <w:jc w:val="both"/>
              <w:rPr>
                <w:b/>
              </w:rPr>
            </w:pPr>
            <w:r w:rsidRPr="00DE15D0">
              <w:rPr>
                <w:b/>
              </w:rPr>
              <w:t xml:space="preserve">A lump sum contract is a contract that is a competitive bidding type contract, that is closely related to tendering phase of the development and is offered to the contract that was awarded the bid. It is a fixed amount for the whole project, this is assessed by anticipating the broader picture of the project using the specifications and prior experience and knowledge of similar projects. It is a ‘Lump sum ’ that can be paid in several ways, usually one that is stipulated later on in the contract. The payments can be phase by phase or as smaller payments throughout the project lifespan. Lump Sum contracts are only useful on standard projects of specific stature and with a specific quantity of materials, equipment and labour needed. This is ok if the project does not have any unexpected changes or </w:t>
            </w:r>
            <w:r w:rsidR="008E0534" w:rsidRPr="00DE15D0">
              <w:rPr>
                <w:b/>
              </w:rPr>
              <w:t>delays,</w:t>
            </w:r>
            <w:r w:rsidRPr="00DE15D0">
              <w:rPr>
                <w:b/>
              </w:rPr>
              <w:t xml:space="preserve"> but it is not so good if a problem arises that was not anticipated like not tendering for extra drainage because the plans that the surveyors and design team have state that the drainage and waste water pipes are already there or  are easily accessible via connection points leading from the main road. This is a pricey job to put right and may need to be reassessed for variations to the projected initial lump sum cost. This is an accountable reason as to why this type of contract may be unsuitable for this type of project. Another factor that can contribute to the lump sum contract not being feasible is when the weather conditions become extreme where the project site it situated. So, places where the temperature or air temperature is 2 degree Centigrade or below for a considerable amount of time. Some countries make allowances for this because they are naturally colder areas but they find a way to build using alternative methods that is suitable for their environment and plummeting temperatures. In the UK, it is advisable by the NHBC standards that structures and substructures must not be tackled if the weather or air temperature is 2 degree centigrade or below, or if the temperature is likely to drop as low as that. Recently over the past few years the winter weather has been very unpredictable and lasting a lot longer than anticipated causing delays not only to the project but to the progression of product availability and delivery of the product. The plus side of a lump sum contract is that the project completion date is known in ahead of time and the specification is usually detailed with all the possible kinks worked out. This contract does not take into consideration delays on the schedule for the project completion date therefore not making considerations for late delivery of materials, equipment and labour. It does not consider the fact that loss and product damage could occur in unforeseen complications and it may not have considered the entire scope of the competency of the workforce and the importune disruption of workforce terminating or being terminated of their contracts. </w:t>
            </w:r>
          </w:p>
          <w:p w14:paraId="6CCF3039" w14:textId="1D0FA92E" w:rsidR="00DE15D0" w:rsidRDefault="00DE15D0" w:rsidP="00DE15D0">
            <w:pPr>
              <w:pStyle w:val="ListParagraph"/>
              <w:numPr>
                <w:ilvl w:val="0"/>
                <w:numId w:val="4"/>
              </w:numPr>
              <w:jc w:val="both"/>
              <w:rPr>
                <w:b/>
              </w:rPr>
            </w:pPr>
            <w:r w:rsidRPr="00DE15D0">
              <w:rPr>
                <w:b/>
              </w:rPr>
              <w:t xml:space="preserve">So, a </w:t>
            </w:r>
            <w:r w:rsidR="008E0534" w:rsidRPr="00DE15D0">
              <w:rPr>
                <w:b/>
              </w:rPr>
              <w:t>cost-plus</w:t>
            </w:r>
            <w:r w:rsidRPr="00DE15D0">
              <w:rPr>
                <w:b/>
              </w:rPr>
              <w:t xml:space="preserve"> percentage of cost contract is a contract where the static percentage of the whole cost of the project for a specific contractor is given back to them and is noted as a revenue that is on top of the original turnover. Issues with this type of contract is that the contractor can use it for personal gain and invoice the expenses of materials, labour and equipment at a higher rate than they originally attained it for. Honesty is not regarded as a high quality to have in some individuals and greed takes over. This is an issue within the  construction industry and means that this contract, although when it is used correctly can it can be a way for the project contractors and subcontractors to benefit for the outlay is seen as low priority type of contract in larger companies because of the risks outlined with </w:t>
            </w:r>
            <w:r w:rsidR="008E0534" w:rsidRPr="00DE15D0">
              <w:rPr>
                <w:b/>
              </w:rPr>
              <w:t>contractor’s</w:t>
            </w:r>
            <w:r w:rsidRPr="00DE15D0">
              <w:rPr>
                <w:b/>
              </w:rPr>
              <w:t xml:space="preserve"> dishonesty and </w:t>
            </w:r>
            <w:r w:rsidRPr="00DE15D0">
              <w:rPr>
                <w:b/>
              </w:rPr>
              <w:lastRenderedPageBreak/>
              <w:t>inability to perform the job at hand at a high quality but at a lower cost.</w:t>
            </w:r>
          </w:p>
          <w:p w14:paraId="1565D3A3" w14:textId="013946A4" w:rsidR="00DE15D0" w:rsidRDefault="00DE15D0" w:rsidP="00DE15D0">
            <w:pPr>
              <w:pStyle w:val="ListParagraph"/>
              <w:numPr>
                <w:ilvl w:val="0"/>
                <w:numId w:val="4"/>
              </w:numPr>
              <w:jc w:val="both"/>
              <w:rPr>
                <w:b/>
              </w:rPr>
            </w:pPr>
            <w:r w:rsidRPr="00DE15D0">
              <w:rPr>
                <w:b/>
              </w:rPr>
              <w:t xml:space="preserve">Personally, to select a type of contract for the construction project ahead would be a detailed but organised list of pros and cons of each contract, </w:t>
            </w:r>
            <w:r w:rsidR="005B24F0" w:rsidRPr="00DE15D0">
              <w:rPr>
                <w:b/>
              </w:rPr>
              <w:t>dependent</w:t>
            </w:r>
            <w:r w:rsidRPr="00DE15D0">
              <w:rPr>
                <w:b/>
              </w:rPr>
              <w:t xml:space="preserve"> of the specifications, plans, and knowledge of the surrounding supporting teams. Being very methodical, I like to look at every avenue and make sure it would be the right decision for the project at hand, as ever project is different but have various similarities that run through them all. Having a contract that is collectively best for the scope of the project and the team involved, would be a contract that is best suited for the work at hand.   </w:t>
            </w:r>
            <w:bookmarkStart w:id="0" w:name="_GoBack"/>
            <w:bookmarkEnd w:id="0"/>
          </w:p>
          <w:p w14:paraId="390C91F0" w14:textId="3D279D2A" w:rsidR="00DE15D0" w:rsidRPr="00DE15D0" w:rsidRDefault="00DE15D0" w:rsidP="00DE15D0">
            <w:pPr>
              <w:pStyle w:val="ListParagraph"/>
              <w:numPr>
                <w:ilvl w:val="0"/>
                <w:numId w:val="4"/>
              </w:numPr>
              <w:jc w:val="both"/>
              <w:rPr>
                <w:b/>
              </w:rPr>
            </w:pPr>
            <w:r w:rsidRPr="00DE15D0">
              <w:rPr>
                <w:b/>
              </w:rPr>
              <w:t xml:space="preserve">Insurance contracts are contracts that are like sub divisions of the main contracts. The insurance contract should cover all the bases of public liability, company policies and overall liability. The contract also involved the stipulations for labour compensations and property defaults, losses or damages. It is not about who shall take the </w:t>
            </w:r>
            <w:r w:rsidR="0071105E" w:rsidRPr="00DE15D0">
              <w:rPr>
                <w:b/>
              </w:rPr>
              <w:t>blame,</w:t>
            </w:r>
            <w:r w:rsidRPr="00DE15D0">
              <w:rPr>
                <w:b/>
              </w:rPr>
              <w:t xml:space="preserve"> but which party accepts accountability for the events that may occur during the length of the contract or the length of the project, </w:t>
            </w:r>
            <w:r w:rsidRPr="00DE15D0">
              <w:rPr>
                <w:b/>
              </w:rPr>
              <w:t>whichever</w:t>
            </w:r>
            <w:r w:rsidRPr="00DE15D0">
              <w:rPr>
                <w:b/>
              </w:rPr>
              <w:t xml:space="preserve"> is longer. This contract will not cover such events like inattention or inaccuracies of the principle contractor.</w:t>
            </w:r>
          </w:p>
          <w:p w14:paraId="324767C6" w14:textId="77777777" w:rsidR="00DE15D0" w:rsidRPr="00DE15D0" w:rsidRDefault="00DE15D0" w:rsidP="00DE15D0">
            <w:pPr>
              <w:jc w:val="both"/>
              <w:rPr>
                <w:b/>
              </w:rPr>
            </w:pPr>
          </w:p>
          <w:p w14:paraId="7864EA9F" w14:textId="77777777" w:rsidR="00DE15D0" w:rsidRPr="00DE15D0" w:rsidRDefault="00DE15D0" w:rsidP="00DE15D0">
            <w:pPr>
              <w:jc w:val="both"/>
              <w:rPr>
                <w:b/>
              </w:rPr>
            </w:pPr>
            <w:r w:rsidRPr="00DE15D0">
              <w:rPr>
                <w:b/>
              </w:rPr>
              <w:t>Question 2</w:t>
            </w:r>
            <w:r w:rsidRPr="00DE15D0">
              <w:rPr>
                <w:b/>
              </w:rPr>
              <w:tab/>
            </w:r>
            <w:r w:rsidRPr="00DE15D0">
              <w:rPr>
                <w:b/>
                <w:color w:val="FF0000"/>
              </w:rPr>
              <w:t>“A particular type of contract is normally suitable for a particular situation.”</w:t>
            </w:r>
          </w:p>
          <w:p w14:paraId="5289D1D8" w14:textId="45EED4BB" w:rsidR="00DE15D0" w:rsidRPr="00DE15D0" w:rsidRDefault="00DE15D0" w:rsidP="00DE15D0">
            <w:pPr>
              <w:jc w:val="both"/>
              <w:rPr>
                <w:b/>
              </w:rPr>
            </w:pPr>
            <w:r w:rsidRPr="00DE15D0">
              <w:rPr>
                <w:b/>
              </w:rPr>
              <w:t xml:space="preserve">On the whole, this statement is correct. The same with every industry using contracts for their workforce and their projects or even merges with other companies. Methodically checking every detail of a specific contract for its ability to do the job it is needed to do is key in finding that happy medium that benefits all parties as well as clearly outlining all the specifications expected of them and the penalties if they do not adhere to the contract. Having the ability to make educated decisions like this is usually the legal team within the construction industry as they have the knowledge and expertise to be able to guide the contractor in the correct direction in relation to choosing the right contract for the specific situation they are or will be facing. Using the knowledge and experience you have available to you benefits the whole team not just the contractor. For example, using a unit price contract is usually suitable for most construction projects because payments are made after the work has been finished and finalised. Ensuring that the work has been to an acceptable and high standard before a contractor can benefit from payments. Unlike the lump sum contract the projected estimates are too unpredictable to predict and leaving the project overheads open and the total cost is done at completion of the entire project, whereas the lump sum contracts are clearly stated for the overall costings with little allowances for extra excessive costings. Most large contractors want to be the best and win awards for the ability to deliver on time or ahead of time, being able to deliver excellent customer service and have the ability to overcome hurdle before they have even occurred. Have the most experienced and competent team means the ability to pool all knowledge together and come up with resolutions to issues at a faster rate, the relation to the </w:t>
            </w:r>
            <w:r w:rsidR="0071105E" w:rsidRPr="00DE15D0">
              <w:rPr>
                <w:b/>
              </w:rPr>
              <w:t>cost-plus</w:t>
            </w:r>
            <w:r w:rsidRPr="00DE15D0">
              <w:rPr>
                <w:b/>
              </w:rPr>
              <w:t xml:space="preserve"> fixed fee contracts with a bonus clause gives the workforce and company a boost in motivation to finish a project to a high standard and quality in a shorter period that scheduled. The bonus covers the interim period from when the contractors completed to when the project was expected to be completed, this gives all involved in this type of contract the incentive to work harder and deliver quicker. The disadvantages here are that it does not always mean that finishing quicker that the quality of the end product is to the standards expected and specified by the client. The management contract is for contractors who are highly knowledgeable with skills that assist in daily running of the project like organisation, problem solving and dealing with paperwork, in order for everything to run smoothly. The contract usually cover site management, supervisors and contracts managers all with hands on experience in the role they are managing. The purpose of this contract is not to gain some type of reward but to ensure that the individuals are competent and can function to the best of their abilities and get stuck in if needed. Large scale projects for instance do need a particular type of contract for a particular type of situation because with large scale projects come a large </w:t>
            </w:r>
            <w:r w:rsidRPr="00DE15D0">
              <w:rPr>
                <w:b/>
              </w:rPr>
              <w:lastRenderedPageBreak/>
              <w:t xml:space="preserve">scale of detail and specifications to ensure are fulfilled to the highest standards and ensuring they are budgeted for well and also to risk manage and forecast any possible issues that could occur and ensure they are within that realm. Poor budgeting could decide whether a projects feasibility is a success or a fail. So having a guaranteed maximum cost contract could be of some benefit to that type of project as it allows for a more accurate estimate of overheads to be given and then is taken as a more realistic budget to work with, a disadvantage to this contract is that that maximum cost is not allowed to be surpassed, as if it is breached then it is up to the contractor to cover any costs above this amount and it could be a big blow to the contractor and to the reputation of the business. Personally, I do agree with the statement on the whole and believe contracts are a part of everyday life and that choosing the right pathway can give the best results in the end. It can also have </w:t>
            </w:r>
            <w:r w:rsidR="008E0534" w:rsidRPr="00DE15D0">
              <w:rPr>
                <w:b/>
              </w:rPr>
              <w:t>profound consequences</w:t>
            </w:r>
            <w:r w:rsidRPr="00DE15D0">
              <w:rPr>
                <w:b/>
              </w:rPr>
              <w:t xml:space="preserve"> if the contracts are broken and all parties involved needs to be aware of the rough that comes along with the smooth. Eire on the side of caution, always thoroughly read and check that you understood the contract, follow the terms and conditions contracted to yourself and you should not go far wrong.</w:t>
            </w:r>
          </w:p>
          <w:p w14:paraId="0C441D85" w14:textId="77777777" w:rsidR="00DE15D0" w:rsidRPr="00DE15D0" w:rsidRDefault="00DE15D0" w:rsidP="00DE15D0">
            <w:pPr>
              <w:jc w:val="both"/>
              <w:rPr>
                <w:b/>
              </w:rPr>
            </w:pPr>
          </w:p>
          <w:p w14:paraId="2C2D26D3" w14:textId="77777777" w:rsidR="00DE15D0" w:rsidRPr="00DE15D0" w:rsidRDefault="00DE15D0" w:rsidP="00DE15D0">
            <w:pPr>
              <w:jc w:val="both"/>
              <w:rPr>
                <w:b/>
              </w:rPr>
            </w:pPr>
            <w:r w:rsidRPr="00DE15D0">
              <w:rPr>
                <w:b/>
              </w:rPr>
              <w:t>Bibliography.</w:t>
            </w:r>
          </w:p>
          <w:p w14:paraId="5B372645" w14:textId="77777777" w:rsidR="00DE15D0" w:rsidRPr="00DE15D0" w:rsidRDefault="00DE15D0" w:rsidP="00DE15D0">
            <w:pPr>
              <w:jc w:val="both"/>
              <w:rPr>
                <w:b/>
              </w:rPr>
            </w:pPr>
            <w:r w:rsidRPr="00DE15D0">
              <w:rPr>
                <w:b/>
              </w:rPr>
              <w:t>•</w:t>
            </w:r>
            <w:r w:rsidRPr="00DE15D0">
              <w:rPr>
                <w:b/>
              </w:rPr>
              <w:tab/>
              <w:t>Chudley, R and Greeno, R (2016) Building Construction Handbook, 11th Edition.</w:t>
            </w:r>
          </w:p>
          <w:p w14:paraId="6DC4190E" w14:textId="77777777" w:rsidR="00DE15D0" w:rsidRPr="00DE15D0" w:rsidRDefault="00DE15D0" w:rsidP="00DE15D0">
            <w:pPr>
              <w:jc w:val="both"/>
              <w:rPr>
                <w:b/>
              </w:rPr>
            </w:pPr>
            <w:r w:rsidRPr="00DE15D0">
              <w:rPr>
                <w:b/>
              </w:rPr>
              <w:t>•</w:t>
            </w:r>
            <w:r w:rsidRPr="00DE15D0">
              <w:rPr>
                <w:b/>
              </w:rPr>
              <w:tab/>
              <w:t>CITB (2016) Site Supervision Simplified.</w:t>
            </w:r>
          </w:p>
          <w:p w14:paraId="17020ED2" w14:textId="77777777" w:rsidR="00DE15D0" w:rsidRPr="00DE15D0" w:rsidRDefault="00DE15D0" w:rsidP="00DE15D0">
            <w:pPr>
              <w:jc w:val="both"/>
              <w:rPr>
                <w:b/>
              </w:rPr>
            </w:pPr>
            <w:r w:rsidRPr="00DE15D0">
              <w:rPr>
                <w:b/>
              </w:rPr>
              <w:t>•</w:t>
            </w:r>
            <w:r w:rsidRPr="00DE15D0">
              <w:rPr>
                <w:b/>
              </w:rPr>
              <w:tab/>
              <w:t>Harris, F and McCaffer, R (2013) Modern Construction Management, 7th Edition.</w:t>
            </w:r>
          </w:p>
          <w:p w14:paraId="44FF54F2" w14:textId="77777777" w:rsidR="00DE15D0" w:rsidRPr="00DE15D0" w:rsidRDefault="00DE15D0" w:rsidP="00DE15D0">
            <w:pPr>
              <w:jc w:val="both"/>
              <w:rPr>
                <w:b/>
              </w:rPr>
            </w:pPr>
            <w:r w:rsidRPr="00DE15D0">
              <w:rPr>
                <w:b/>
              </w:rPr>
              <w:t>•</w:t>
            </w:r>
            <w:r w:rsidRPr="00DE15D0">
              <w:rPr>
                <w:b/>
              </w:rPr>
              <w:tab/>
              <w:t>March, C (2017) Construction Management, Theory and Practice.</w:t>
            </w:r>
          </w:p>
          <w:p w14:paraId="126AACC5" w14:textId="77777777" w:rsidR="00DE15D0" w:rsidRPr="00DE15D0" w:rsidRDefault="00DE15D0" w:rsidP="00DE15D0">
            <w:pPr>
              <w:jc w:val="both"/>
              <w:rPr>
                <w:b/>
              </w:rPr>
            </w:pPr>
            <w:r w:rsidRPr="00DE15D0">
              <w:rPr>
                <w:b/>
              </w:rPr>
              <w:t>•</w:t>
            </w:r>
            <w:r w:rsidRPr="00DE15D0">
              <w:rPr>
                <w:b/>
              </w:rPr>
              <w:tab/>
              <w:t>Mason, J (2016) Construction Law: From Beginning to Practitioner.</w:t>
            </w:r>
          </w:p>
          <w:p w14:paraId="2172C7C7" w14:textId="77777777" w:rsidR="00DE15D0" w:rsidRPr="00DE15D0" w:rsidRDefault="00DE15D0" w:rsidP="00DE15D0">
            <w:pPr>
              <w:jc w:val="both"/>
              <w:rPr>
                <w:b/>
              </w:rPr>
            </w:pPr>
            <w:r w:rsidRPr="00DE15D0">
              <w:rPr>
                <w:b/>
              </w:rPr>
              <w:t>•</w:t>
            </w:r>
            <w:r w:rsidRPr="00DE15D0">
              <w:rPr>
                <w:b/>
              </w:rPr>
              <w:tab/>
              <w:t>Millward, D, Ahmet, K and Attfield, J (1998) Construction and the Built Environment, 2nd Edition, GNVQ Intermediate.</w:t>
            </w:r>
          </w:p>
          <w:p w14:paraId="4B66D856" w14:textId="77777777" w:rsidR="00DE15D0" w:rsidRPr="00DE15D0" w:rsidRDefault="00DE15D0" w:rsidP="00DE15D0">
            <w:pPr>
              <w:jc w:val="both"/>
              <w:rPr>
                <w:b/>
              </w:rPr>
            </w:pPr>
            <w:r w:rsidRPr="00DE15D0">
              <w:rPr>
                <w:b/>
              </w:rPr>
              <w:t>•</w:t>
            </w:r>
            <w:r w:rsidRPr="00DE15D0">
              <w:rPr>
                <w:b/>
              </w:rPr>
              <w:tab/>
              <w:t>Netscher, P (2017) Construction Management; From Project Concept to Completion.</w:t>
            </w:r>
          </w:p>
          <w:p w14:paraId="43863A2D" w14:textId="77777777" w:rsidR="00DE15D0" w:rsidRPr="00DE15D0" w:rsidRDefault="00DE15D0" w:rsidP="00DE15D0">
            <w:pPr>
              <w:jc w:val="both"/>
              <w:rPr>
                <w:b/>
              </w:rPr>
            </w:pPr>
            <w:r w:rsidRPr="00DE15D0">
              <w:rPr>
                <w:b/>
              </w:rPr>
              <w:t>•</w:t>
            </w:r>
            <w:r w:rsidRPr="00DE15D0">
              <w:rPr>
                <w:b/>
              </w:rPr>
              <w:tab/>
              <w:t>NHBC (2018) In relation to NHBC standards 2011, for the temperature regulations Website: http://nhbccampaigns.co.uk/landingpages/techzone/previous_versions/2011/Part1/section4/default.htm</w:t>
            </w:r>
          </w:p>
          <w:p w14:paraId="34461699" w14:textId="0F72AF83" w:rsidR="00CC2FB3" w:rsidRDefault="00DE15D0" w:rsidP="00DE15D0">
            <w:pPr>
              <w:jc w:val="both"/>
              <w:rPr>
                <w:b/>
              </w:rPr>
            </w:pPr>
            <w:r w:rsidRPr="00DE15D0">
              <w:rPr>
                <w:b/>
              </w:rPr>
              <w:t>•</w:t>
            </w:r>
            <w:r w:rsidRPr="00DE15D0">
              <w:rPr>
                <w:b/>
              </w:rPr>
              <w:tab/>
              <w:t>Topliss, S and Hurst, M (2010) Construction and the Built Environment, Level 3.</w:t>
            </w:r>
          </w:p>
        </w:tc>
      </w:tr>
    </w:tbl>
    <w:p w14:paraId="7A3EEE27"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B434993"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F6A6C89"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0D29F54"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B37585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545FBE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8DE442F"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7224E909" w14:textId="77777777" w:rsidTr="00405895">
        <w:tc>
          <w:tcPr>
            <w:tcW w:w="2310" w:type="dxa"/>
            <w:shd w:val="clear" w:color="auto" w:fill="D9D9D9" w:themeFill="background1" w:themeFillShade="D9"/>
          </w:tcPr>
          <w:p w14:paraId="21EA8270"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C9AC17A" w14:textId="723DB70D" w:rsidR="00405895" w:rsidRPr="00B0415E" w:rsidRDefault="00BC0E4F" w:rsidP="00A851DA">
            <w:pPr>
              <w:rPr>
                <w:rFonts w:cs="Bliss-Regular"/>
                <w:color w:val="000000"/>
              </w:rPr>
            </w:pPr>
            <w:r>
              <w:rPr>
                <w:rFonts w:cs="Bliss-Regular"/>
                <w:color w:val="000000"/>
              </w:rPr>
              <w:t>Bwright</w:t>
            </w:r>
          </w:p>
        </w:tc>
        <w:tc>
          <w:tcPr>
            <w:tcW w:w="1276" w:type="dxa"/>
            <w:shd w:val="clear" w:color="auto" w:fill="D9D9D9" w:themeFill="background1" w:themeFillShade="D9"/>
          </w:tcPr>
          <w:p w14:paraId="17FD4767"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AA90B57" w14:textId="7C3529A2" w:rsidR="00405895" w:rsidRPr="00B0415E" w:rsidRDefault="002F5C56" w:rsidP="00A851DA">
            <w:pPr>
              <w:rPr>
                <w:rFonts w:cs="Bliss-Regular"/>
                <w:color w:val="000000"/>
              </w:rPr>
            </w:pPr>
            <w:r>
              <w:rPr>
                <w:rFonts w:cs="Bliss-Regular"/>
                <w:color w:val="000000"/>
              </w:rPr>
              <w:t>0</w:t>
            </w:r>
            <w:r w:rsidR="00DE15D0">
              <w:rPr>
                <w:rFonts w:cs="Bliss-Regular"/>
                <w:color w:val="000000"/>
              </w:rPr>
              <w:t>8</w:t>
            </w:r>
            <w:r w:rsidR="00BC0E4F">
              <w:rPr>
                <w:rFonts w:cs="Bliss-Regular"/>
                <w:color w:val="000000"/>
              </w:rPr>
              <w:t>-</w:t>
            </w:r>
            <w:r w:rsidR="00A54315">
              <w:rPr>
                <w:rFonts w:cs="Bliss-Regular"/>
                <w:color w:val="000000"/>
              </w:rPr>
              <w:t>08</w:t>
            </w:r>
            <w:r w:rsidR="00BC0E4F">
              <w:rPr>
                <w:rFonts w:cs="Bliss-Regular"/>
                <w:color w:val="000000"/>
              </w:rPr>
              <w:t>-2018</w:t>
            </w:r>
          </w:p>
        </w:tc>
      </w:tr>
    </w:tbl>
    <w:p w14:paraId="0D0CF5B5" w14:textId="77777777" w:rsidR="00A851DA" w:rsidRPr="00B0415E" w:rsidRDefault="00A851DA" w:rsidP="00A851DA">
      <w:pPr>
        <w:rPr>
          <w:rFonts w:cs="Bliss-Regular"/>
          <w:color w:val="000000"/>
          <w:lang w:val="en-US"/>
        </w:rPr>
      </w:pPr>
    </w:p>
    <w:p w14:paraId="453AE8E9" w14:textId="77777777" w:rsidR="00A851DA" w:rsidRPr="00B0415E" w:rsidRDefault="00A851DA" w:rsidP="00A851DA">
      <w:pPr>
        <w:rPr>
          <w:rFonts w:cs="Bliss-Regular"/>
          <w:color w:val="000000"/>
          <w:lang w:val="en-US"/>
        </w:rPr>
      </w:pPr>
    </w:p>
    <w:p w14:paraId="0006096A"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23078F5E" w14:textId="77777777" w:rsidTr="00B0415E">
        <w:trPr>
          <w:trHeight w:val="249"/>
        </w:trPr>
        <w:tc>
          <w:tcPr>
            <w:tcW w:w="4621" w:type="dxa"/>
            <w:shd w:val="clear" w:color="auto" w:fill="D9D9D9" w:themeFill="background1" w:themeFillShade="D9"/>
          </w:tcPr>
          <w:p w14:paraId="02A3E806" w14:textId="77777777" w:rsidR="00503D7E" w:rsidRPr="00B0415E" w:rsidRDefault="00503D7E" w:rsidP="00503D7E">
            <w:pPr>
              <w:rPr>
                <w:b/>
                <w:color w:val="002060"/>
              </w:rPr>
            </w:pPr>
            <w:r w:rsidRPr="00B0415E">
              <w:rPr>
                <w:b/>
                <w:color w:val="002060"/>
              </w:rPr>
              <w:t>Total Marks</w:t>
            </w:r>
          </w:p>
        </w:tc>
        <w:tc>
          <w:tcPr>
            <w:tcW w:w="4621" w:type="dxa"/>
          </w:tcPr>
          <w:p w14:paraId="6508F0B7" w14:textId="77777777" w:rsidR="00503D7E" w:rsidRPr="00B0415E" w:rsidRDefault="00503D7E" w:rsidP="00503D7E">
            <w:pPr>
              <w:rPr>
                <w:rFonts w:cs="Times New Roman"/>
                <w:szCs w:val="32"/>
              </w:rPr>
            </w:pPr>
          </w:p>
        </w:tc>
      </w:tr>
      <w:tr w:rsidR="00503D7E" w:rsidRPr="00B0415E" w14:paraId="0A2AB8A8" w14:textId="77777777" w:rsidTr="00B0415E">
        <w:tc>
          <w:tcPr>
            <w:tcW w:w="4621" w:type="dxa"/>
            <w:shd w:val="clear" w:color="auto" w:fill="D9D9D9" w:themeFill="background1" w:themeFillShade="D9"/>
          </w:tcPr>
          <w:p w14:paraId="7413C636" w14:textId="77777777" w:rsidR="00503D7E" w:rsidRPr="00B0415E" w:rsidRDefault="00503D7E" w:rsidP="00503D7E">
            <w:pPr>
              <w:rPr>
                <w:b/>
                <w:color w:val="002060"/>
              </w:rPr>
            </w:pPr>
            <w:r w:rsidRPr="00B0415E">
              <w:rPr>
                <w:b/>
                <w:color w:val="002060"/>
              </w:rPr>
              <w:t>Marks Obtained</w:t>
            </w:r>
          </w:p>
        </w:tc>
        <w:tc>
          <w:tcPr>
            <w:tcW w:w="4621" w:type="dxa"/>
          </w:tcPr>
          <w:p w14:paraId="35A8073E" w14:textId="77777777" w:rsidR="00503D7E" w:rsidRPr="00B0415E" w:rsidRDefault="00503D7E" w:rsidP="00503D7E">
            <w:pPr>
              <w:rPr>
                <w:rFonts w:cs="Times New Roman"/>
                <w:szCs w:val="32"/>
              </w:rPr>
            </w:pPr>
          </w:p>
        </w:tc>
      </w:tr>
      <w:tr w:rsidR="00503D7E" w:rsidRPr="00B0415E" w14:paraId="60A1298F" w14:textId="77777777" w:rsidTr="00B0415E">
        <w:tc>
          <w:tcPr>
            <w:tcW w:w="4621" w:type="dxa"/>
            <w:shd w:val="clear" w:color="auto" w:fill="D9D9D9" w:themeFill="background1" w:themeFillShade="D9"/>
          </w:tcPr>
          <w:p w14:paraId="23FAC46C" w14:textId="77777777" w:rsidR="00503D7E" w:rsidRPr="00B0415E" w:rsidRDefault="00B0415E" w:rsidP="00503D7E">
            <w:pPr>
              <w:rPr>
                <w:b/>
                <w:color w:val="002060"/>
              </w:rPr>
            </w:pPr>
            <w:r w:rsidRPr="00B0415E">
              <w:rPr>
                <w:b/>
                <w:color w:val="002060"/>
              </w:rPr>
              <w:t>Percentage / Grade</w:t>
            </w:r>
          </w:p>
        </w:tc>
        <w:tc>
          <w:tcPr>
            <w:tcW w:w="4621" w:type="dxa"/>
          </w:tcPr>
          <w:p w14:paraId="664E3055" w14:textId="77777777" w:rsidR="00503D7E" w:rsidRPr="00B0415E" w:rsidRDefault="00503D7E" w:rsidP="00503D7E">
            <w:pPr>
              <w:rPr>
                <w:rFonts w:cs="Times New Roman"/>
                <w:szCs w:val="32"/>
              </w:rPr>
            </w:pPr>
          </w:p>
        </w:tc>
      </w:tr>
    </w:tbl>
    <w:p w14:paraId="21C43662" w14:textId="77777777" w:rsidR="00A851DA" w:rsidRDefault="00A851DA" w:rsidP="00503D7E">
      <w:pPr>
        <w:rPr>
          <w:rFonts w:cs="Times New Roman"/>
          <w:sz w:val="24"/>
          <w:szCs w:val="32"/>
        </w:rPr>
      </w:pPr>
    </w:p>
    <w:p w14:paraId="7F67027F" w14:textId="77777777" w:rsidR="00607874" w:rsidRDefault="00607874" w:rsidP="00503D7E">
      <w:pPr>
        <w:rPr>
          <w:rFonts w:cs="Times New Roman"/>
          <w:sz w:val="24"/>
          <w:szCs w:val="32"/>
        </w:rPr>
      </w:pPr>
    </w:p>
    <w:p w14:paraId="2DD7CB7B" w14:textId="77777777" w:rsidR="00607874" w:rsidRDefault="00607874" w:rsidP="00503D7E">
      <w:pPr>
        <w:rPr>
          <w:rFonts w:cs="Times New Roman"/>
          <w:sz w:val="24"/>
          <w:szCs w:val="32"/>
        </w:rPr>
      </w:pPr>
    </w:p>
    <w:p w14:paraId="4AA60593" w14:textId="77777777" w:rsidR="00607874" w:rsidRDefault="00607874" w:rsidP="00503D7E">
      <w:pPr>
        <w:rPr>
          <w:rFonts w:cs="Times New Roman"/>
          <w:sz w:val="24"/>
          <w:szCs w:val="32"/>
        </w:rPr>
      </w:pPr>
    </w:p>
    <w:p w14:paraId="5E30B4B6" w14:textId="77777777" w:rsidR="00607874" w:rsidRDefault="00607874" w:rsidP="00503D7E">
      <w:pPr>
        <w:rPr>
          <w:rFonts w:cs="Times New Roman"/>
          <w:sz w:val="24"/>
          <w:szCs w:val="32"/>
        </w:rPr>
      </w:pPr>
    </w:p>
    <w:p w14:paraId="0D91A1EE" w14:textId="77777777" w:rsidR="00607874" w:rsidRDefault="00607874" w:rsidP="00503D7E">
      <w:pPr>
        <w:rPr>
          <w:rFonts w:cs="Times New Roman"/>
          <w:sz w:val="24"/>
          <w:szCs w:val="32"/>
        </w:rPr>
      </w:pPr>
    </w:p>
    <w:p w14:paraId="26FDEBF2" w14:textId="77777777" w:rsidR="00607874" w:rsidRDefault="00607874" w:rsidP="00503D7E">
      <w:pPr>
        <w:rPr>
          <w:rFonts w:cs="Times New Roman"/>
          <w:sz w:val="24"/>
          <w:szCs w:val="32"/>
        </w:rPr>
      </w:pPr>
    </w:p>
    <w:p w14:paraId="76517D80" w14:textId="77777777" w:rsidR="00607874" w:rsidRDefault="00607874" w:rsidP="00503D7E">
      <w:pPr>
        <w:rPr>
          <w:rFonts w:cs="Times New Roman"/>
          <w:sz w:val="24"/>
          <w:szCs w:val="32"/>
        </w:rPr>
      </w:pPr>
    </w:p>
    <w:p w14:paraId="2F48887E" w14:textId="77777777" w:rsidR="00EA30AB" w:rsidRDefault="00EA30AB" w:rsidP="00503D7E">
      <w:pPr>
        <w:rPr>
          <w:rFonts w:cs="Times New Roman"/>
          <w:sz w:val="24"/>
          <w:szCs w:val="32"/>
        </w:rPr>
      </w:pPr>
    </w:p>
    <w:p w14:paraId="0CA92052" w14:textId="77777777" w:rsidR="00EA30AB" w:rsidRDefault="00EA30AB" w:rsidP="00503D7E">
      <w:pPr>
        <w:rPr>
          <w:rFonts w:cs="Times New Roman"/>
          <w:sz w:val="24"/>
          <w:szCs w:val="32"/>
        </w:rPr>
      </w:pPr>
    </w:p>
    <w:p w14:paraId="4F499566"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F0DA88" w14:textId="77777777" w:rsidR="00D12AA8" w:rsidRDefault="00D12AA8" w:rsidP="00CB4D0A">
      <w:pPr>
        <w:spacing w:after="0" w:line="240" w:lineRule="auto"/>
      </w:pPr>
      <w:r>
        <w:separator/>
      </w:r>
    </w:p>
  </w:endnote>
  <w:endnote w:type="continuationSeparator" w:id="0">
    <w:p w14:paraId="30850C3E" w14:textId="77777777" w:rsidR="00D12AA8" w:rsidRDefault="00D12AA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D085A6" w14:textId="77777777" w:rsidR="00D12AA8" w:rsidRDefault="00D12AA8" w:rsidP="00CB4D0A">
      <w:pPr>
        <w:spacing w:after="0" w:line="240" w:lineRule="auto"/>
      </w:pPr>
      <w:r>
        <w:separator/>
      </w:r>
    </w:p>
  </w:footnote>
  <w:footnote w:type="continuationSeparator" w:id="0">
    <w:p w14:paraId="3623F26A" w14:textId="77777777" w:rsidR="00D12AA8" w:rsidRDefault="00D12AA8"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D8056D"/>
    <w:multiLevelType w:val="hybridMultilevel"/>
    <w:tmpl w:val="021C6D2A"/>
    <w:lvl w:ilvl="0" w:tplc="01264AD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C7B69C1"/>
    <w:multiLevelType w:val="hybridMultilevel"/>
    <w:tmpl w:val="608AE142"/>
    <w:lvl w:ilvl="0" w:tplc="4F444BA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BB07A97"/>
    <w:multiLevelType w:val="hybridMultilevel"/>
    <w:tmpl w:val="2E8E5878"/>
    <w:lvl w:ilvl="0" w:tplc="53EE36D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21ED3"/>
    <w:rsid w:val="00035CDD"/>
    <w:rsid w:val="00040083"/>
    <w:rsid w:val="00055992"/>
    <w:rsid w:val="0005734F"/>
    <w:rsid w:val="000820E8"/>
    <w:rsid w:val="000938C8"/>
    <w:rsid w:val="001175EE"/>
    <w:rsid w:val="00157CF6"/>
    <w:rsid w:val="00182416"/>
    <w:rsid w:val="00187EB4"/>
    <w:rsid w:val="001F0481"/>
    <w:rsid w:val="00200C92"/>
    <w:rsid w:val="0020451E"/>
    <w:rsid w:val="00206B9D"/>
    <w:rsid w:val="0023259C"/>
    <w:rsid w:val="00254AF6"/>
    <w:rsid w:val="002B0BD7"/>
    <w:rsid w:val="002B573D"/>
    <w:rsid w:val="002C5CB2"/>
    <w:rsid w:val="002F5C56"/>
    <w:rsid w:val="002F779F"/>
    <w:rsid w:val="00371885"/>
    <w:rsid w:val="00382134"/>
    <w:rsid w:val="00383FFE"/>
    <w:rsid w:val="003E2B87"/>
    <w:rsid w:val="00402786"/>
    <w:rsid w:val="00405895"/>
    <w:rsid w:val="004058DF"/>
    <w:rsid w:val="00412BEC"/>
    <w:rsid w:val="00443E6F"/>
    <w:rsid w:val="00486F1A"/>
    <w:rsid w:val="00490CB9"/>
    <w:rsid w:val="004A2CE2"/>
    <w:rsid w:val="004E3CDA"/>
    <w:rsid w:val="004F4B4D"/>
    <w:rsid w:val="0050216D"/>
    <w:rsid w:val="00503D7E"/>
    <w:rsid w:val="0050778F"/>
    <w:rsid w:val="00527C11"/>
    <w:rsid w:val="00535F31"/>
    <w:rsid w:val="00574D64"/>
    <w:rsid w:val="00591365"/>
    <w:rsid w:val="005B0ABF"/>
    <w:rsid w:val="005B24F0"/>
    <w:rsid w:val="005B31E4"/>
    <w:rsid w:val="006034F6"/>
    <w:rsid w:val="00607874"/>
    <w:rsid w:val="00607E77"/>
    <w:rsid w:val="00617BB3"/>
    <w:rsid w:val="00645CDD"/>
    <w:rsid w:val="006823A7"/>
    <w:rsid w:val="00687EE8"/>
    <w:rsid w:val="0070347F"/>
    <w:rsid w:val="00705410"/>
    <w:rsid w:val="0070678E"/>
    <w:rsid w:val="0071105E"/>
    <w:rsid w:val="007F1954"/>
    <w:rsid w:val="00831C11"/>
    <w:rsid w:val="00883060"/>
    <w:rsid w:val="008A60B4"/>
    <w:rsid w:val="008B3C31"/>
    <w:rsid w:val="008B64FE"/>
    <w:rsid w:val="008E0534"/>
    <w:rsid w:val="00935BF7"/>
    <w:rsid w:val="0095442C"/>
    <w:rsid w:val="00983942"/>
    <w:rsid w:val="009C37E0"/>
    <w:rsid w:val="009E41F4"/>
    <w:rsid w:val="00A14B66"/>
    <w:rsid w:val="00A54315"/>
    <w:rsid w:val="00A65CF7"/>
    <w:rsid w:val="00A81AB4"/>
    <w:rsid w:val="00A851DA"/>
    <w:rsid w:val="00AA5E3C"/>
    <w:rsid w:val="00AC26CB"/>
    <w:rsid w:val="00AC7D5B"/>
    <w:rsid w:val="00AE1481"/>
    <w:rsid w:val="00B0415E"/>
    <w:rsid w:val="00B04678"/>
    <w:rsid w:val="00BC0E4F"/>
    <w:rsid w:val="00BC46DF"/>
    <w:rsid w:val="00C03577"/>
    <w:rsid w:val="00C53029"/>
    <w:rsid w:val="00C65FEA"/>
    <w:rsid w:val="00CA0AC2"/>
    <w:rsid w:val="00CB4D0A"/>
    <w:rsid w:val="00CC2FB3"/>
    <w:rsid w:val="00CC575A"/>
    <w:rsid w:val="00CF123B"/>
    <w:rsid w:val="00D039AC"/>
    <w:rsid w:val="00D12AA8"/>
    <w:rsid w:val="00D427DE"/>
    <w:rsid w:val="00D5587D"/>
    <w:rsid w:val="00D707CC"/>
    <w:rsid w:val="00D821FE"/>
    <w:rsid w:val="00DB0793"/>
    <w:rsid w:val="00DC554A"/>
    <w:rsid w:val="00DE15D0"/>
    <w:rsid w:val="00E00821"/>
    <w:rsid w:val="00E04DB4"/>
    <w:rsid w:val="00E30679"/>
    <w:rsid w:val="00E4597D"/>
    <w:rsid w:val="00E54832"/>
    <w:rsid w:val="00E56A90"/>
    <w:rsid w:val="00E641CC"/>
    <w:rsid w:val="00EA30AB"/>
    <w:rsid w:val="00EB3925"/>
    <w:rsid w:val="00F103F9"/>
    <w:rsid w:val="00F2115A"/>
    <w:rsid w:val="00F55640"/>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47997"/>
  <w15:docId w15:val="{4F0D184A-1687-4500-8779-A6914DD77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59EB4A-36E3-4E07-A69D-DDDA9510A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2089</Words>
  <Characters>11910</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Berniece Wright</cp:lastModifiedBy>
  <cp:revision>5</cp:revision>
  <dcterms:created xsi:type="dcterms:W3CDTF">2018-08-08T21:56:00Z</dcterms:created>
  <dcterms:modified xsi:type="dcterms:W3CDTF">2018-08-08T21:58:00Z</dcterms:modified>
</cp:coreProperties>
</file>