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16D8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162B" w:rsidRDefault="00A851DA">
            <w:pPr>
              <w:rPr>
                <w:rFonts w:ascii="Arial" w:hAnsi="Arial" w:cs="Arial"/>
                <w:b/>
                <w:color w:val="002060"/>
                <w:sz w:val="24"/>
                <w:szCs w:val="24"/>
              </w:rPr>
            </w:pPr>
            <w:r w:rsidRPr="007F162B">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F162B" w:rsidRDefault="002D4956">
            <w:pPr>
              <w:pStyle w:val="Default"/>
              <w:rPr>
                <w:rFonts w:ascii="Arial" w:hAnsi="Arial" w:cs="Arial"/>
              </w:rPr>
            </w:pPr>
            <w:r w:rsidRPr="007F162B">
              <w:rPr>
                <w:rFonts w:ascii="Arial" w:hAnsi="Arial" w:cs="Arial"/>
              </w:rPr>
              <w:t>Ana Marie Buison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162B" w:rsidRDefault="00A851DA">
            <w:pPr>
              <w:rPr>
                <w:rFonts w:ascii="Arial" w:hAnsi="Arial" w:cs="Arial"/>
                <w:b/>
                <w:color w:val="002060"/>
                <w:sz w:val="24"/>
                <w:szCs w:val="24"/>
              </w:rPr>
            </w:pPr>
            <w:r w:rsidRPr="007F162B">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F162B" w:rsidRDefault="002D4956">
            <w:pPr>
              <w:pStyle w:val="Default"/>
              <w:rPr>
                <w:rFonts w:ascii="Arial" w:hAnsi="Arial" w:cs="Arial"/>
              </w:rPr>
            </w:pPr>
            <w:r w:rsidRPr="007F162B">
              <w:rPr>
                <w:rFonts w:ascii="Arial" w:hAnsi="Arial" w:cs="Arial"/>
              </w:rPr>
              <w:t>10242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162B" w:rsidRDefault="00A851DA">
            <w:pPr>
              <w:rPr>
                <w:rFonts w:ascii="Arial" w:hAnsi="Arial" w:cs="Arial"/>
                <w:b/>
                <w:color w:val="002060"/>
                <w:sz w:val="24"/>
                <w:szCs w:val="24"/>
              </w:rPr>
            </w:pPr>
            <w:r w:rsidRPr="007F162B">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F162B" w:rsidRDefault="002D4956" w:rsidP="002D4956">
            <w:pPr>
              <w:spacing w:line="335" w:lineRule="atLeast"/>
              <w:rPr>
                <w:rFonts w:ascii="Arial" w:hAnsi="Arial" w:cs="Arial"/>
                <w:color w:val="666666"/>
                <w:sz w:val="24"/>
                <w:szCs w:val="24"/>
              </w:rPr>
            </w:pPr>
            <w:r w:rsidRPr="007F162B">
              <w:rPr>
                <w:rFonts w:ascii="Arial" w:hAnsi="Arial" w:cs="Arial"/>
                <w:color w:val="666666"/>
                <w:sz w:val="24"/>
                <w:szCs w:val="24"/>
              </w:rPr>
              <w:t>Diploma in Logistics &amp; Supply Chain Manag</w:t>
            </w:r>
            <w:r w:rsidR="00C57A3F">
              <w:rPr>
                <w:rFonts w:ascii="Arial" w:hAnsi="Arial" w:cs="Arial"/>
                <w:color w:val="666666"/>
                <w:sz w:val="24"/>
                <w:szCs w:val="24"/>
              </w:rPr>
              <w:t>e</w:t>
            </w:r>
            <w:r w:rsidRPr="007F162B">
              <w:rPr>
                <w:rFonts w:ascii="Arial" w:hAnsi="Arial" w:cs="Arial"/>
                <w:color w:val="666666"/>
                <w:sz w:val="24"/>
                <w:szCs w:val="24"/>
              </w:rPr>
              <w:t>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162B" w:rsidRDefault="00A851DA">
            <w:pPr>
              <w:rPr>
                <w:rFonts w:ascii="Arial" w:hAnsi="Arial" w:cs="Arial"/>
                <w:b/>
                <w:color w:val="002060"/>
                <w:sz w:val="24"/>
                <w:szCs w:val="24"/>
              </w:rPr>
            </w:pPr>
            <w:r w:rsidRPr="007F162B">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F162B" w:rsidRDefault="0083207C">
            <w:pPr>
              <w:rPr>
                <w:rFonts w:ascii="Arial" w:hAnsi="Arial" w:cs="Arial"/>
              </w:rPr>
            </w:pPr>
            <w:r>
              <w:rPr>
                <w:rFonts w:ascii="Arial" w:hAnsi="Arial" w:cs="Arial"/>
              </w:rPr>
              <w:t>7</w:t>
            </w:r>
          </w:p>
        </w:tc>
      </w:tr>
    </w:tbl>
    <w:p w:rsidR="00CC2FB3" w:rsidRDefault="00CC2FB3" w:rsidP="00A851DA">
      <w:pPr>
        <w:rPr>
          <w:b/>
          <w:lang w:val="en-US"/>
        </w:rPr>
      </w:pPr>
    </w:p>
    <w:p w:rsidR="00443E6F" w:rsidRPr="007F162B" w:rsidRDefault="00527C11" w:rsidP="00A851DA">
      <w:pPr>
        <w:rPr>
          <w:rFonts w:ascii="Arial" w:hAnsi="Arial" w:cs="Arial"/>
          <w:b/>
          <w:sz w:val="28"/>
          <w:lang w:val="en-US"/>
        </w:rPr>
      </w:pPr>
      <w:r w:rsidRPr="007F162B">
        <w:rPr>
          <w:rFonts w:ascii="Arial" w:hAnsi="Arial" w:cs="Arial"/>
          <w:b/>
          <w:sz w:val="28"/>
          <w:lang w:val="en-US"/>
        </w:rPr>
        <w:t>Marking Criteria:</w:t>
      </w:r>
    </w:p>
    <w:p w:rsidR="00443E6F" w:rsidRPr="002D4956" w:rsidRDefault="00527C11" w:rsidP="00CF3D0F">
      <w:pPr>
        <w:jc w:val="both"/>
        <w:rPr>
          <w:rFonts w:ascii="Arial" w:hAnsi="Arial" w:cs="Arial"/>
          <w:sz w:val="24"/>
          <w:szCs w:val="24"/>
          <w:lang w:val="en-US"/>
        </w:rPr>
      </w:pPr>
      <w:r w:rsidRPr="002D4956">
        <w:rPr>
          <w:rFonts w:ascii="Arial" w:hAnsi="Arial" w:cs="Arial"/>
          <w:b/>
          <w:lang w:val="en-US"/>
        </w:rPr>
        <w:t xml:space="preserve"> </w:t>
      </w:r>
      <w:r w:rsidRPr="002D4956">
        <w:rPr>
          <w:rFonts w:ascii="Arial" w:hAnsi="Arial" w:cs="Arial"/>
          <w:sz w:val="24"/>
          <w:szCs w:val="24"/>
          <w:lang w:val="en-US"/>
        </w:rPr>
        <w:t>We expect the learner</w:t>
      </w:r>
      <w:r w:rsidR="00443E6F" w:rsidRPr="002D4956">
        <w:rPr>
          <w:rFonts w:ascii="Arial" w:hAnsi="Arial" w:cs="Arial"/>
          <w:sz w:val="24"/>
          <w:szCs w:val="24"/>
          <w:lang w:val="en-US"/>
        </w:rPr>
        <w:t>s</w:t>
      </w:r>
      <w:r w:rsidRPr="002D4956">
        <w:rPr>
          <w:rFonts w:ascii="Arial" w:hAnsi="Arial" w:cs="Arial"/>
          <w:sz w:val="24"/>
          <w:szCs w:val="24"/>
          <w:lang w:val="en-US"/>
        </w:rPr>
        <w:t xml:space="preserve"> to write minimum one well expressed point in</w:t>
      </w:r>
      <w:r w:rsidR="00443E6F" w:rsidRPr="002D4956">
        <w:rPr>
          <w:rFonts w:ascii="Arial" w:hAnsi="Arial" w:cs="Arial"/>
          <w:sz w:val="24"/>
          <w:szCs w:val="24"/>
          <w:lang w:val="en-US"/>
        </w:rPr>
        <w:t xml:space="preserve"> </w:t>
      </w:r>
      <w:r w:rsidRPr="002D4956">
        <w:rPr>
          <w:rFonts w:ascii="Arial" w:hAnsi="Arial" w:cs="Arial"/>
          <w:sz w:val="24"/>
          <w:szCs w:val="24"/>
          <w:lang w:val="en-US"/>
        </w:rPr>
        <w:t>three lines</w:t>
      </w:r>
      <w:r w:rsidR="00443E6F" w:rsidRPr="002D4956">
        <w:rPr>
          <w:rFonts w:ascii="Arial" w:hAnsi="Arial" w:cs="Arial"/>
          <w:sz w:val="24"/>
          <w:szCs w:val="24"/>
          <w:lang w:val="en-US"/>
        </w:rPr>
        <w:t xml:space="preserve"> against each allocated mark. This means one need</w:t>
      </w:r>
      <w:r w:rsidR="009E41F4" w:rsidRPr="002D4956">
        <w:rPr>
          <w:rFonts w:ascii="Arial" w:hAnsi="Arial" w:cs="Arial"/>
          <w:sz w:val="24"/>
          <w:szCs w:val="24"/>
          <w:lang w:val="en-US"/>
        </w:rPr>
        <w:t>s</w:t>
      </w:r>
      <w:r w:rsidR="00443E6F" w:rsidRPr="002D4956">
        <w:rPr>
          <w:rFonts w:ascii="Arial" w:hAnsi="Arial" w:cs="Arial"/>
          <w:sz w:val="24"/>
          <w:szCs w:val="24"/>
          <w:lang w:val="en-US"/>
        </w:rPr>
        <w:t xml:space="preserve"> to write 15 lines with </w:t>
      </w:r>
      <w:r w:rsidR="00402786" w:rsidRPr="002D4956">
        <w:rPr>
          <w:rFonts w:ascii="Arial" w:hAnsi="Arial" w:cs="Arial"/>
          <w:sz w:val="24"/>
          <w:szCs w:val="24"/>
          <w:lang w:val="en-US"/>
        </w:rPr>
        <w:t>5 well expressed</w:t>
      </w:r>
      <w:r w:rsidR="00443E6F" w:rsidRPr="002D4956">
        <w:rPr>
          <w:rFonts w:ascii="Arial" w:hAnsi="Arial" w:cs="Arial"/>
          <w:sz w:val="24"/>
          <w:szCs w:val="24"/>
          <w:lang w:val="en-US"/>
        </w:rPr>
        <w:t xml:space="preserve"> points to get high grades for a 5 marks question.</w:t>
      </w:r>
    </w:p>
    <w:p w:rsidR="00527C11" w:rsidRPr="002D4956" w:rsidRDefault="00687EE8" w:rsidP="00CF3D0F">
      <w:pPr>
        <w:jc w:val="both"/>
        <w:rPr>
          <w:rFonts w:ascii="Arial" w:hAnsi="Arial" w:cs="Arial"/>
          <w:sz w:val="24"/>
          <w:szCs w:val="24"/>
          <w:lang w:val="en-US"/>
        </w:rPr>
      </w:pPr>
      <w:r w:rsidRPr="002D4956">
        <w:rPr>
          <w:rFonts w:ascii="Arial" w:hAnsi="Arial" w:cs="Arial"/>
          <w:sz w:val="24"/>
          <w:szCs w:val="24"/>
          <w:lang w:val="en-US"/>
        </w:rPr>
        <w:t xml:space="preserve">For high grades use </w:t>
      </w:r>
      <w:r w:rsidR="00527C11" w:rsidRPr="002D4956">
        <w:rPr>
          <w:rFonts w:ascii="Arial" w:hAnsi="Arial" w:cs="Arial"/>
          <w:sz w:val="24"/>
          <w:szCs w:val="24"/>
          <w:lang w:val="en-US"/>
        </w:rPr>
        <w:t xml:space="preserve">examples and illustrations </w:t>
      </w:r>
      <w:r w:rsidR="00443E6F" w:rsidRPr="002D4956">
        <w:rPr>
          <w:rFonts w:ascii="Arial" w:hAnsi="Arial" w:cs="Arial"/>
          <w:sz w:val="24"/>
          <w:szCs w:val="24"/>
          <w:lang w:val="en-US"/>
        </w:rPr>
        <w:t>where appropriate</w:t>
      </w:r>
      <w:r w:rsidRPr="002D4956">
        <w:rPr>
          <w:rFonts w:ascii="Arial" w:hAnsi="Arial" w:cs="Arial"/>
          <w:sz w:val="24"/>
          <w:szCs w:val="24"/>
          <w:lang w:val="en-US"/>
        </w:rPr>
        <w:t>.</w:t>
      </w:r>
      <w:r w:rsidR="00443E6F" w:rsidRPr="002D4956">
        <w:rPr>
          <w:rFonts w:ascii="Arial" w:hAnsi="Arial" w:cs="Arial"/>
          <w:sz w:val="24"/>
          <w:szCs w:val="24"/>
          <w:lang w:val="en-US"/>
        </w:rPr>
        <w:t xml:space="preserve"> </w:t>
      </w:r>
    </w:p>
    <w:tbl>
      <w:tblPr>
        <w:tblStyle w:val="TableGrid"/>
        <w:tblW w:w="0" w:type="auto"/>
        <w:tblLook w:val="04A0"/>
      </w:tblPr>
      <w:tblGrid>
        <w:gridCol w:w="9242"/>
      </w:tblGrid>
      <w:tr w:rsidR="00CC2FB3" w:rsidTr="00CC2FB3">
        <w:tc>
          <w:tcPr>
            <w:tcW w:w="9242" w:type="dxa"/>
          </w:tcPr>
          <w:p w:rsidR="0083207C" w:rsidRDefault="0083207C" w:rsidP="0083207C">
            <w:pPr>
              <w:autoSpaceDE w:val="0"/>
              <w:autoSpaceDN w:val="0"/>
              <w:adjustRightInd w:val="0"/>
              <w:rPr>
                <w:rFonts w:ascii="Calibri" w:hAnsi="Calibri" w:cs="Calibri"/>
                <w:color w:val="000000"/>
                <w:sz w:val="24"/>
                <w:szCs w:val="24"/>
              </w:rPr>
            </w:pPr>
            <w:r>
              <w:rPr>
                <w:rFonts w:ascii="Calibri,Bold" w:hAnsi="Calibri,Bold" w:cs="Calibri,Bold"/>
                <w:b/>
                <w:bCs/>
                <w:color w:val="C00000"/>
                <w:sz w:val="24"/>
                <w:szCs w:val="24"/>
              </w:rPr>
              <w:t xml:space="preserve">1. </w:t>
            </w:r>
            <w:r>
              <w:rPr>
                <w:rFonts w:ascii="Calibri" w:hAnsi="Calibri" w:cs="Calibri"/>
                <w:color w:val="000000"/>
                <w:sz w:val="24"/>
                <w:szCs w:val="24"/>
              </w:rPr>
              <w:t>Give short answers for the following questions: (15)</w:t>
            </w:r>
          </w:p>
          <w:p w:rsidR="0083207C" w:rsidRDefault="0083207C" w:rsidP="0083207C">
            <w:pPr>
              <w:autoSpaceDE w:val="0"/>
              <w:autoSpaceDN w:val="0"/>
              <w:adjustRightInd w:val="0"/>
              <w:rPr>
                <w:rFonts w:ascii="Calibri" w:hAnsi="Calibri" w:cs="Calibri"/>
                <w:color w:val="000000"/>
                <w:sz w:val="24"/>
                <w:szCs w:val="24"/>
              </w:rPr>
            </w:pPr>
            <w:r>
              <w:rPr>
                <w:rFonts w:ascii="Calibri" w:hAnsi="Calibri" w:cs="Calibri"/>
                <w:color w:val="000000"/>
                <w:sz w:val="24"/>
                <w:szCs w:val="24"/>
              </w:rPr>
              <w:t>i. What is distribution in a supply chain? What are the channels of distribution? And</w:t>
            </w:r>
          </w:p>
          <w:p w:rsidR="0083207C" w:rsidRDefault="0083207C" w:rsidP="0083207C">
            <w:pPr>
              <w:autoSpaceDE w:val="0"/>
              <w:autoSpaceDN w:val="0"/>
              <w:adjustRightInd w:val="0"/>
              <w:rPr>
                <w:rFonts w:ascii="Calibri" w:hAnsi="Calibri" w:cs="Calibri"/>
                <w:color w:val="000000"/>
                <w:sz w:val="24"/>
                <w:szCs w:val="24"/>
              </w:rPr>
            </w:pPr>
            <w:r>
              <w:rPr>
                <w:rFonts w:ascii="Calibri" w:hAnsi="Calibri" w:cs="Calibri"/>
                <w:color w:val="000000"/>
                <w:sz w:val="24"/>
                <w:szCs w:val="24"/>
              </w:rPr>
              <w:t>how do they work?</w:t>
            </w:r>
          </w:p>
          <w:p w:rsidR="00C11200" w:rsidRDefault="00C11200" w:rsidP="00FB6C86">
            <w:pPr>
              <w:pStyle w:val="ListParagraph"/>
              <w:numPr>
                <w:ilvl w:val="0"/>
                <w:numId w:val="1"/>
              </w:numPr>
              <w:autoSpaceDE w:val="0"/>
              <w:autoSpaceDN w:val="0"/>
              <w:adjustRightInd w:val="0"/>
              <w:rPr>
                <w:rFonts w:cs="Calibri"/>
                <w:color w:val="000000"/>
                <w:sz w:val="24"/>
                <w:szCs w:val="24"/>
              </w:rPr>
            </w:pPr>
            <w:r>
              <w:rPr>
                <w:rFonts w:cs="Calibri"/>
                <w:color w:val="000000"/>
                <w:sz w:val="24"/>
                <w:szCs w:val="24"/>
              </w:rPr>
              <w:t xml:space="preserve">Distribution is overseeing the movement of goods from </w:t>
            </w:r>
            <w:r w:rsidR="007601E8">
              <w:rPr>
                <w:rFonts w:cs="Calibri"/>
                <w:color w:val="000000"/>
                <w:sz w:val="24"/>
                <w:szCs w:val="24"/>
              </w:rPr>
              <w:t>supplier, manufacturer</w:t>
            </w:r>
            <w:r>
              <w:rPr>
                <w:rFonts w:cs="Calibri"/>
                <w:color w:val="000000"/>
                <w:sz w:val="24"/>
                <w:szCs w:val="24"/>
              </w:rPr>
              <w:t xml:space="preserve"> to point of sale.</w:t>
            </w:r>
          </w:p>
          <w:p w:rsidR="00C11200" w:rsidRDefault="000C758F" w:rsidP="00FB6C86">
            <w:pPr>
              <w:pStyle w:val="ListParagraph"/>
              <w:numPr>
                <w:ilvl w:val="0"/>
                <w:numId w:val="1"/>
              </w:numPr>
              <w:autoSpaceDE w:val="0"/>
              <w:autoSpaceDN w:val="0"/>
              <w:adjustRightInd w:val="0"/>
              <w:rPr>
                <w:rFonts w:cs="Calibri"/>
                <w:color w:val="000000"/>
                <w:sz w:val="24"/>
                <w:szCs w:val="24"/>
              </w:rPr>
            </w:pPr>
            <w:r>
              <w:rPr>
                <w:rFonts w:cs="Calibri"/>
                <w:color w:val="000000"/>
                <w:sz w:val="24"/>
                <w:szCs w:val="24"/>
              </w:rPr>
              <w:t xml:space="preserve">The channel distribution are the </w:t>
            </w:r>
            <w:r w:rsidR="007601E8">
              <w:rPr>
                <w:rFonts w:cs="Calibri"/>
                <w:color w:val="000000"/>
                <w:sz w:val="24"/>
                <w:szCs w:val="24"/>
              </w:rPr>
              <w:t>wholesalers, retailers</w:t>
            </w:r>
            <w:r>
              <w:rPr>
                <w:rFonts w:cs="Calibri"/>
                <w:color w:val="000000"/>
                <w:sz w:val="24"/>
                <w:szCs w:val="24"/>
              </w:rPr>
              <w:t>, distributor, direct/internet, direct /sales team, consultant, dealer, sales agents, manufacturers representative</w:t>
            </w:r>
          </w:p>
          <w:p w:rsidR="000C758F" w:rsidRDefault="000C758F" w:rsidP="00FB6C86">
            <w:pPr>
              <w:pStyle w:val="ListParagraph"/>
              <w:numPr>
                <w:ilvl w:val="0"/>
                <w:numId w:val="1"/>
              </w:numPr>
              <w:autoSpaceDE w:val="0"/>
              <w:autoSpaceDN w:val="0"/>
              <w:adjustRightInd w:val="0"/>
              <w:rPr>
                <w:rFonts w:cs="Calibri"/>
                <w:color w:val="000000"/>
                <w:sz w:val="24"/>
                <w:szCs w:val="24"/>
              </w:rPr>
            </w:pPr>
            <w:r>
              <w:rPr>
                <w:rFonts w:cs="Calibri"/>
                <w:color w:val="000000"/>
                <w:sz w:val="24"/>
                <w:szCs w:val="24"/>
              </w:rPr>
              <w:t>It works as 1) direct to end users 2) sell through a dealer network 3) sell though a value added reseller</w:t>
            </w:r>
          </w:p>
          <w:p w:rsidR="00A07168" w:rsidRPr="00C11200" w:rsidRDefault="00A07168" w:rsidP="00A07168">
            <w:pPr>
              <w:pStyle w:val="ListParagraph"/>
              <w:autoSpaceDE w:val="0"/>
              <w:autoSpaceDN w:val="0"/>
              <w:adjustRightInd w:val="0"/>
              <w:rPr>
                <w:rFonts w:cs="Calibri"/>
                <w:color w:val="000000"/>
                <w:sz w:val="24"/>
                <w:szCs w:val="24"/>
              </w:rPr>
            </w:pPr>
          </w:p>
          <w:p w:rsidR="0083207C" w:rsidRDefault="0083207C" w:rsidP="0083207C">
            <w:pPr>
              <w:autoSpaceDE w:val="0"/>
              <w:autoSpaceDN w:val="0"/>
              <w:adjustRightInd w:val="0"/>
              <w:rPr>
                <w:rFonts w:ascii="Calibri" w:hAnsi="Calibri" w:cs="Calibri"/>
                <w:color w:val="000000"/>
                <w:sz w:val="24"/>
                <w:szCs w:val="24"/>
              </w:rPr>
            </w:pPr>
            <w:r>
              <w:rPr>
                <w:rFonts w:ascii="Calibri" w:hAnsi="Calibri" w:cs="Calibri"/>
                <w:color w:val="000000"/>
                <w:sz w:val="24"/>
                <w:szCs w:val="24"/>
              </w:rPr>
              <w:t>ii. Who are the channel participants in a distribution process?</w:t>
            </w:r>
          </w:p>
          <w:p w:rsidR="008C032B" w:rsidRPr="008C032B" w:rsidRDefault="008C032B" w:rsidP="00FB6C86">
            <w:pPr>
              <w:pStyle w:val="ListParagraph"/>
              <w:numPr>
                <w:ilvl w:val="0"/>
                <w:numId w:val="2"/>
              </w:numPr>
              <w:autoSpaceDE w:val="0"/>
              <w:autoSpaceDN w:val="0"/>
              <w:adjustRightInd w:val="0"/>
              <w:rPr>
                <w:rFonts w:cs="Calibri"/>
                <w:color w:val="000000"/>
                <w:sz w:val="24"/>
                <w:szCs w:val="24"/>
              </w:rPr>
            </w:pPr>
            <w:r>
              <w:rPr>
                <w:rFonts w:cs="Calibri"/>
                <w:color w:val="000000"/>
                <w:sz w:val="24"/>
                <w:szCs w:val="24"/>
              </w:rPr>
              <w:t xml:space="preserve">1) </w:t>
            </w:r>
            <w:r>
              <w:rPr>
                <w:rFonts w:cs="Calibri"/>
                <w:sz w:val="24"/>
                <w:szCs w:val="24"/>
              </w:rPr>
              <w:t>One level channel contains one intermediary which is the retailer (smaller markets)</w:t>
            </w:r>
          </w:p>
          <w:p w:rsidR="008C032B" w:rsidRPr="00A07168" w:rsidRDefault="008C032B" w:rsidP="00FB6C86">
            <w:pPr>
              <w:pStyle w:val="ListParagraph"/>
              <w:numPr>
                <w:ilvl w:val="0"/>
                <w:numId w:val="2"/>
              </w:numPr>
              <w:autoSpaceDE w:val="0"/>
              <w:autoSpaceDN w:val="0"/>
              <w:adjustRightInd w:val="0"/>
              <w:rPr>
                <w:rFonts w:cs="Calibri"/>
                <w:color w:val="000000"/>
                <w:sz w:val="24"/>
                <w:szCs w:val="24"/>
              </w:rPr>
            </w:pPr>
            <w:r>
              <w:rPr>
                <w:rFonts w:cs="Calibri"/>
                <w:color w:val="000000"/>
                <w:sz w:val="24"/>
                <w:szCs w:val="24"/>
              </w:rPr>
              <w:t>2) T</w:t>
            </w:r>
            <w:r>
              <w:rPr>
                <w:rFonts w:cs="Calibri"/>
                <w:sz w:val="24"/>
                <w:szCs w:val="24"/>
              </w:rPr>
              <w:t>wo level system, which is the wholesaler (larger markets</w:t>
            </w:r>
            <w:r w:rsidR="0014019C">
              <w:rPr>
                <w:rFonts w:cs="Calibri"/>
                <w:sz w:val="24"/>
                <w:szCs w:val="24"/>
              </w:rPr>
              <w:t>)</w:t>
            </w:r>
          </w:p>
          <w:p w:rsidR="00A07168" w:rsidRPr="008C032B" w:rsidRDefault="00A07168" w:rsidP="00A07168">
            <w:pPr>
              <w:pStyle w:val="ListParagraph"/>
              <w:autoSpaceDE w:val="0"/>
              <w:autoSpaceDN w:val="0"/>
              <w:adjustRightInd w:val="0"/>
              <w:rPr>
                <w:rFonts w:cs="Calibri"/>
                <w:color w:val="000000"/>
                <w:sz w:val="24"/>
                <w:szCs w:val="24"/>
              </w:rPr>
            </w:pPr>
          </w:p>
          <w:p w:rsidR="0083207C" w:rsidRDefault="0083207C" w:rsidP="0083207C">
            <w:pPr>
              <w:autoSpaceDE w:val="0"/>
              <w:autoSpaceDN w:val="0"/>
              <w:adjustRightInd w:val="0"/>
              <w:rPr>
                <w:rFonts w:ascii="Calibri" w:hAnsi="Calibri" w:cs="Calibri"/>
                <w:color w:val="000000"/>
                <w:sz w:val="24"/>
                <w:szCs w:val="24"/>
              </w:rPr>
            </w:pPr>
            <w:r>
              <w:rPr>
                <w:rFonts w:ascii="Calibri" w:hAnsi="Calibri" w:cs="Calibri"/>
                <w:color w:val="000000"/>
                <w:sz w:val="24"/>
                <w:szCs w:val="24"/>
              </w:rPr>
              <w:t>iii. What is the importance of market coverage decisions in a distribution process?</w:t>
            </w:r>
          </w:p>
          <w:p w:rsidR="0014019C" w:rsidRPr="0014019C" w:rsidRDefault="0014019C" w:rsidP="00FB6C86">
            <w:pPr>
              <w:pStyle w:val="ListParagraph"/>
              <w:numPr>
                <w:ilvl w:val="0"/>
                <w:numId w:val="3"/>
              </w:numPr>
              <w:autoSpaceDE w:val="0"/>
              <w:autoSpaceDN w:val="0"/>
              <w:adjustRightInd w:val="0"/>
              <w:rPr>
                <w:rFonts w:cs="Calibri"/>
                <w:color w:val="000000"/>
                <w:sz w:val="24"/>
                <w:szCs w:val="24"/>
              </w:rPr>
            </w:pPr>
            <w:r w:rsidRPr="0014019C">
              <w:rPr>
                <w:rFonts w:cs="Calibri"/>
                <w:color w:val="000000"/>
                <w:sz w:val="24"/>
                <w:szCs w:val="24"/>
              </w:rPr>
              <w:t>Intensive distribution</w:t>
            </w:r>
          </w:p>
          <w:p w:rsidR="0014019C" w:rsidRPr="0014019C" w:rsidRDefault="0014019C" w:rsidP="00FB6C86">
            <w:pPr>
              <w:pStyle w:val="ListParagraph"/>
              <w:numPr>
                <w:ilvl w:val="0"/>
                <w:numId w:val="3"/>
              </w:numPr>
              <w:autoSpaceDE w:val="0"/>
              <w:autoSpaceDN w:val="0"/>
              <w:adjustRightInd w:val="0"/>
              <w:rPr>
                <w:rFonts w:cs="Calibri"/>
                <w:color w:val="000000"/>
                <w:sz w:val="24"/>
                <w:szCs w:val="24"/>
              </w:rPr>
            </w:pPr>
            <w:r w:rsidRPr="0014019C">
              <w:rPr>
                <w:rFonts w:cs="Calibri"/>
                <w:color w:val="000000"/>
                <w:sz w:val="24"/>
                <w:szCs w:val="24"/>
              </w:rPr>
              <w:t>Selective distribution</w:t>
            </w:r>
          </w:p>
          <w:p w:rsidR="0014019C" w:rsidRDefault="0014019C" w:rsidP="00FB6C86">
            <w:pPr>
              <w:pStyle w:val="ListParagraph"/>
              <w:numPr>
                <w:ilvl w:val="0"/>
                <w:numId w:val="3"/>
              </w:numPr>
              <w:autoSpaceDE w:val="0"/>
              <w:autoSpaceDN w:val="0"/>
              <w:adjustRightInd w:val="0"/>
              <w:rPr>
                <w:rFonts w:cs="Calibri"/>
                <w:color w:val="000000"/>
                <w:sz w:val="24"/>
                <w:szCs w:val="24"/>
              </w:rPr>
            </w:pPr>
            <w:r w:rsidRPr="0014019C">
              <w:rPr>
                <w:rFonts w:cs="Calibri"/>
                <w:color w:val="000000"/>
                <w:sz w:val="24"/>
                <w:szCs w:val="24"/>
              </w:rPr>
              <w:t>Exclusive distribution</w:t>
            </w:r>
          </w:p>
          <w:p w:rsidR="00A07168" w:rsidRPr="0014019C" w:rsidRDefault="00A07168" w:rsidP="00A07168">
            <w:pPr>
              <w:pStyle w:val="ListParagraph"/>
              <w:autoSpaceDE w:val="0"/>
              <w:autoSpaceDN w:val="0"/>
              <w:adjustRightInd w:val="0"/>
              <w:rPr>
                <w:rFonts w:cs="Calibri"/>
                <w:color w:val="000000"/>
                <w:sz w:val="24"/>
                <w:szCs w:val="24"/>
              </w:rPr>
            </w:pPr>
          </w:p>
          <w:p w:rsidR="0083207C" w:rsidRDefault="0083207C" w:rsidP="0083207C">
            <w:pPr>
              <w:autoSpaceDE w:val="0"/>
              <w:autoSpaceDN w:val="0"/>
              <w:adjustRightInd w:val="0"/>
              <w:rPr>
                <w:rFonts w:ascii="Calibri" w:hAnsi="Calibri" w:cs="Calibri"/>
                <w:color w:val="000000"/>
                <w:sz w:val="24"/>
                <w:szCs w:val="24"/>
              </w:rPr>
            </w:pPr>
            <w:r>
              <w:rPr>
                <w:rFonts w:ascii="Calibri" w:hAnsi="Calibri" w:cs="Calibri"/>
                <w:color w:val="000000"/>
                <w:sz w:val="24"/>
                <w:szCs w:val="24"/>
              </w:rPr>
              <w:t>iv. How would you differentiate between conventional channels and single transaction</w:t>
            </w:r>
          </w:p>
          <w:p w:rsidR="0083207C" w:rsidRDefault="0083207C" w:rsidP="0083207C">
            <w:pPr>
              <w:autoSpaceDE w:val="0"/>
              <w:autoSpaceDN w:val="0"/>
              <w:adjustRightInd w:val="0"/>
              <w:rPr>
                <w:rFonts w:ascii="Calibri" w:hAnsi="Calibri" w:cs="Calibri"/>
                <w:color w:val="000000"/>
                <w:sz w:val="24"/>
                <w:szCs w:val="24"/>
              </w:rPr>
            </w:pPr>
            <w:r>
              <w:rPr>
                <w:rFonts w:ascii="Calibri" w:hAnsi="Calibri" w:cs="Calibri"/>
                <w:color w:val="000000"/>
                <w:sz w:val="24"/>
                <w:szCs w:val="24"/>
              </w:rPr>
              <w:t>channels?</w:t>
            </w:r>
          </w:p>
          <w:p w:rsidR="00A51DE4" w:rsidRDefault="00A07168" w:rsidP="00FB6C86">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t xml:space="preserve">Conventional channels are mostly </w:t>
            </w:r>
            <w:r w:rsidRPr="00A07168">
              <w:rPr>
                <w:rFonts w:cs="Calibri"/>
                <w:color w:val="000000"/>
                <w:sz w:val="24"/>
                <w:szCs w:val="24"/>
              </w:rPr>
              <w:t>consist of one or more manufacturers, wholesalers/distributors and retailers that operate under independent ownership</w:t>
            </w:r>
            <w:r>
              <w:rPr>
                <w:rFonts w:cs="Calibri"/>
                <w:color w:val="000000"/>
                <w:sz w:val="24"/>
                <w:szCs w:val="24"/>
              </w:rPr>
              <w:t>. L</w:t>
            </w:r>
            <w:r w:rsidRPr="00A07168">
              <w:rPr>
                <w:rFonts w:cs="Calibri"/>
                <w:color w:val="000000"/>
                <w:sz w:val="24"/>
                <w:szCs w:val="24"/>
              </w:rPr>
              <w:t xml:space="preserve">imit the responsibility of each member of the channel. Retailers focus efforts on </w:t>
            </w:r>
            <w:r w:rsidRPr="00A07168">
              <w:rPr>
                <w:rFonts w:cs="Calibri"/>
                <w:color w:val="000000"/>
                <w:sz w:val="24"/>
                <w:szCs w:val="24"/>
              </w:rPr>
              <w:lastRenderedPageBreak/>
              <w:t>selling products to customers, while manufacturers focus on making products and wholesalers worry about getting the products from one to the other</w:t>
            </w:r>
            <w:r>
              <w:rPr>
                <w:rFonts w:cs="Calibri"/>
                <w:color w:val="000000"/>
                <w:sz w:val="24"/>
                <w:szCs w:val="24"/>
              </w:rPr>
              <w:t xml:space="preserve"> while single transaction channel focuses on single, point of sale transactions. It </w:t>
            </w:r>
            <w:r w:rsidRPr="00A07168">
              <w:rPr>
                <w:rFonts w:cs="Calibri"/>
                <w:color w:val="000000"/>
                <w:sz w:val="24"/>
                <w:szCs w:val="24"/>
              </w:rPr>
              <w:t xml:space="preserve"> emphasis is on maximizing the efficiency and volume of individual sales rather than developing a relationship with the buyer</w:t>
            </w:r>
          </w:p>
          <w:p w:rsidR="00A07168" w:rsidRPr="00A07168" w:rsidRDefault="00A07168" w:rsidP="00A07168">
            <w:pPr>
              <w:pStyle w:val="ListParagraph"/>
              <w:autoSpaceDE w:val="0"/>
              <w:autoSpaceDN w:val="0"/>
              <w:adjustRightInd w:val="0"/>
              <w:rPr>
                <w:rFonts w:cs="Calibri"/>
                <w:color w:val="000000"/>
                <w:sz w:val="24"/>
                <w:szCs w:val="24"/>
              </w:rPr>
            </w:pPr>
          </w:p>
          <w:p w:rsidR="0083207C" w:rsidRDefault="0083207C" w:rsidP="0083207C">
            <w:pPr>
              <w:autoSpaceDE w:val="0"/>
              <w:autoSpaceDN w:val="0"/>
              <w:adjustRightInd w:val="0"/>
              <w:rPr>
                <w:rFonts w:ascii="Calibri" w:hAnsi="Calibri" w:cs="Calibri"/>
                <w:color w:val="000000"/>
                <w:sz w:val="24"/>
                <w:szCs w:val="24"/>
              </w:rPr>
            </w:pPr>
            <w:r>
              <w:rPr>
                <w:rFonts w:ascii="Calibri" w:hAnsi="Calibri" w:cs="Calibri"/>
                <w:color w:val="000000"/>
                <w:sz w:val="24"/>
                <w:szCs w:val="24"/>
              </w:rPr>
              <w:t>v. How can logistics operations affect the pricing?</w:t>
            </w:r>
          </w:p>
          <w:p w:rsidR="00C80F67" w:rsidRDefault="00C80F67" w:rsidP="00FB6C86">
            <w:pPr>
              <w:pStyle w:val="ListParagraph"/>
              <w:numPr>
                <w:ilvl w:val="0"/>
                <w:numId w:val="4"/>
              </w:numPr>
              <w:autoSpaceDE w:val="0"/>
              <w:autoSpaceDN w:val="0"/>
              <w:adjustRightInd w:val="0"/>
              <w:rPr>
                <w:rFonts w:cs="Calibri"/>
                <w:color w:val="000000"/>
                <w:sz w:val="24"/>
                <w:szCs w:val="24"/>
              </w:rPr>
            </w:pPr>
            <w:r w:rsidRPr="00C80F67">
              <w:rPr>
                <w:rFonts w:cs="Calibri"/>
                <w:color w:val="000000"/>
                <w:sz w:val="24"/>
                <w:szCs w:val="24"/>
              </w:rPr>
              <w:t xml:space="preserve">Logistics </w:t>
            </w:r>
            <w:r w:rsidR="00FE23E4">
              <w:rPr>
                <w:rFonts w:cs="Calibri"/>
                <w:color w:val="000000"/>
                <w:sz w:val="24"/>
                <w:szCs w:val="24"/>
              </w:rPr>
              <w:t xml:space="preserve">operations </w:t>
            </w:r>
            <w:r w:rsidRPr="00C80F67">
              <w:rPr>
                <w:rFonts w:cs="Calibri"/>
                <w:color w:val="000000"/>
                <w:sz w:val="24"/>
                <w:szCs w:val="24"/>
              </w:rPr>
              <w:t>which usually covers procuring transporting and storing of goods is affected by variation in cost. Every service from logistic should have understanding about the actual cost of outsourcing raw materials which include the freight charges, duties to be paid and cost involving the transportation of inventory.</w:t>
            </w:r>
            <w:r>
              <w:rPr>
                <w:rFonts w:cs="Calibri"/>
                <w:color w:val="000000"/>
                <w:sz w:val="24"/>
                <w:szCs w:val="24"/>
              </w:rPr>
              <w:t xml:space="preserve"> T</w:t>
            </w:r>
            <w:r w:rsidRPr="00C80F67">
              <w:rPr>
                <w:rFonts w:cs="Calibri"/>
                <w:color w:val="000000"/>
                <w:sz w:val="24"/>
                <w:szCs w:val="24"/>
              </w:rPr>
              <w:t>hey focusing the variations in the timings between the transits which causes the freight forwarding charges and also storing of inventory in bulk is another factor affecting cost.</w:t>
            </w:r>
            <w:r>
              <w:rPr>
                <w:rFonts w:cs="Calibri"/>
                <w:color w:val="000000"/>
                <w:sz w:val="24"/>
                <w:szCs w:val="24"/>
              </w:rPr>
              <w:t xml:space="preserve"> </w:t>
            </w:r>
            <w:r w:rsidRPr="00C80F67">
              <w:rPr>
                <w:rFonts w:cs="Calibri"/>
                <w:color w:val="000000"/>
                <w:sz w:val="24"/>
                <w:szCs w:val="24"/>
              </w:rPr>
              <w:t>Must considering the cost that is involving in the duty and tariff rates of the region.</w:t>
            </w:r>
            <w:r w:rsidR="00FE23E4">
              <w:rPr>
                <w:rFonts w:cs="Calibri"/>
                <w:color w:val="000000"/>
                <w:sz w:val="24"/>
                <w:szCs w:val="24"/>
              </w:rPr>
              <w:t xml:space="preserve"> </w:t>
            </w:r>
            <w:r w:rsidRPr="00FE23E4">
              <w:rPr>
                <w:rFonts w:cs="Calibri"/>
                <w:color w:val="000000"/>
                <w:sz w:val="24"/>
                <w:szCs w:val="24"/>
              </w:rPr>
              <w:t>It consolidating shipments from a single country into one and clubbing them together will r</w:t>
            </w:r>
            <w:r w:rsidR="00FE23E4">
              <w:rPr>
                <w:rFonts w:cs="Calibri"/>
                <w:color w:val="000000"/>
                <w:sz w:val="24"/>
                <w:szCs w:val="24"/>
              </w:rPr>
              <w:t>educe the cost involved in the supply c</w:t>
            </w:r>
            <w:r w:rsidRPr="00FE23E4">
              <w:rPr>
                <w:rFonts w:cs="Calibri"/>
                <w:color w:val="000000"/>
                <w:sz w:val="24"/>
                <w:szCs w:val="24"/>
              </w:rPr>
              <w:t>hain.</w:t>
            </w:r>
            <w:r w:rsidR="00FE23E4">
              <w:rPr>
                <w:rFonts w:cs="Calibri"/>
                <w:color w:val="000000"/>
                <w:sz w:val="24"/>
                <w:szCs w:val="24"/>
              </w:rPr>
              <w:t xml:space="preserve"> </w:t>
            </w:r>
            <w:r w:rsidRPr="00FE23E4">
              <w:rPr>
                <w:rFonts w:cs="Calibri"/>
                <w:color w:val="000000"/>
                <w:sz w:val="24"/>
                <w:szCs w:val="24"/>
              </w:rPr>
              <w:t>They will inform to the concerned people about the actual cost involved in freight and the various services that is come to affect the decision making factors</w:t>
            </w:r>
            <w:r w:rsidR="00FE23E4">
              <w:rPr>
                <w:rFonts w:cs="Calibri"/>
                <w:color w:val="000000"/>
                <w:sz w:val="24"/>
                <w:szCs w:val="24"/>
              </w:rPr>
              <w:t>.</w:t>
            </w:r>
          </w:p>
          <w:p w:rsidR="00FE23E4" w:rsidRPr="00FE23E4" w:rsidRDefault="00FE23E4" w:rsidP="00FE23E4">
            <w:pPr>
              <w:pStyle w:val="ListParagraph"/>
              <w:autoSpaceDE w:val="0"/>
              <w:autoSpaceDN w:val="0"/>
              <w:adjustRightInd w:val="0"/>
              <w:rPr>
                <w:rFonts w:cs="Calibri"/>
                <w:color w:val="000000"/>
                <w:sz w:val="24"/>
                <w:szCs w:val="24"/>
              </w:rPr>
            </w:pPr>
          </w:p>
          <w:p w:rsidR="0083207C" w:rsidRDefault="0083207C" w:rsidP="0083207C">
            <w:pPr>
              <w:autoSpaceDE w:val="0"/>
              <w:autoSpaceDN w:val="0"/>
              <w:adjustRightInd w:val="0"/>
              <w:rPr>
                <w:rFonts w:ascii="Calibri" w:hAnsi="Calibri" w:cs="Calibri"/>
                <w:color w:val="000000"/>
                <w:sz w:val="24"/>
                <w:szCs w:val="24"/>
              </w:rPr>
            </w:pPr>
            <w:r>
              <w:rPr>
                <w:rFonts w:ascii="Calibri,Bold" w:hAnsi="Calibri,Bold" w:cs="Calibri,Bold"/>
                <w:b/>
                <w:bCs/>
                <w:color w:val="C00000"/>
                <w:sz w:val="24"/>
                <w:szCs w:val="24"/>
              </w:rPr>
              <w:t xml:space="preserve">2. </w:t>
            </w:r>
            <w:r>
              <w:rPr>
                <w:rFonts w:ascii="Calibri" w:hAnsi="Calibri" w:cs="Calibri"/>
                <w:color w:val="000000"/>
                <w:sz w:val="24"/>
                <w:szCs w:val="24"/>
              </w:rPr>
              <w:t>Discuss the fundamentals of pricing strategy in supply chain management. (7)</w:t>
            </w:r>
          </w:p>
          <w:p w:rsidR="00FE23E4" w:rsidRDefault="00AD0BEC" w:rsidP="00FB6C86">
            <w:pPr>
              <w:pStyle w:val="ListParagraph"/>
              <w:numPr>
                <w:ilvl w:val="0"/>
                <w:numId w:val="4"/>
              </w:numPr>
              <w:autoSpaceDE w:val="0"/>
              <w:autoSpaceDN w:val="0"/>
              <w:adjustRightInd w:val="0"/>
              <w:rPr>
                <w:rFonts w:cs="Calibri"/>
                <w:color w:val="000000"/>
                <w:sz w:val="24"/>
                <w:szCs w:val="24"/>
              </w:rPr>
            </w:pPr>
            <w:r w:rsidRPr="00AD0BEC">
              <w:rPr>
                <w:rFonts w:cs="Calibri"/>
                <w:color w:val="000000"/>
                <w:sz w:val="24"/>
                <w:szCs w:val="24"/>
              </w:rPr>
              <w:t>F.O.B. Pricing</w:t>
            </w:r>
            <w:r>
              <w:rPr>
                <w:rFonts w:cs="Calibri"/>
                <w:color w:val="000000"/>
                <w:sz w:val="24"/>
                <w:szCs w:val="24"/>
              </w:rPr>
              <w:t xml:space="preserve"> - </w:t>
            </w:r>
            <w:r w:rsidRPr="00AD0BEC">
              <w:rPr>
                <w:rFonts w:cs="Calibri"/>
                <w:color w:val="000000"/>
                <w:sz w:val="24"/>
                <w:szCs w:val="24"/>
              </w:rPr>
              <w:t>means that the seller pays for transportation of the goods to the port of shipment, plus loading costs. The buyer pays the cost of marine freight transport, insurance, unloading, and transportation from the arrival port to the final destination. The passing of risks occurs when the goods are loaded on board at the port of shipment</w:t>
            </w:r>
          </w:p>
          <w:p w:rsidR="00AD0BEC" w:rsidRDefault="00AD0BEC" w:rsidP="00FB6C86">
            <w:pPr>
              <w:pStyle w:val="ListParagraph"/>
              <w:numPr>
                <w:ilvl w:val="0"/>
                <w:numId w:val="4"/>
              </w:numPr>
              <w:autoSpaceDE w:val="0"/>
              <w:autoSpaceDN w:val="0"/>
              <w:adjustRightInd w:val="0"/>
              <w:rPr>
                <w:rFonts w:cs="Calibri"/>
                <w:color w:val="000000"/>
                <w:sz w:val="24"/>
                <w:szCs w:val="24"/>
              </w:rPr>
            </w:pPr>
            <w:r w:rsidRPr="00AD0BEC">
              <w:rPr>
                <w:rFonts w:cs="Calibri"/>
                <w:color w:val="000000"/>
                <w:sz w:val="24"/>
                <w:szCs w:val="24"/>
              </w:rPr>
              <w:t>Delivered Pricing</w:t>
            </w:r>
            <w:r>
              <w:rPr>
                <w:rFonts w:cs="Calibri"/>
                <w:color w:val="000000"/>
                <w:sz w:val="24"/>
                <w:szCs w:val="24"/>
              </w:rPr>
              <w:t xml:space="preserve"> - </w:t>
            </w:r>
            <w:r w:rsidRPr="00AD0BEC">
              <w:rPr>
                <w:rFonts w:cs="Calibri"/>
                <w:color w:val="000000"/>
                <w:sz w:val="24"/>
                <w:szCs w:val="24"/>
              </w:rPr>
              <w:t>a price for which a seller agrees to deliver merchandise to a purchaser at a designated place and which usually includes the f.o.b. price at the shipping point plus lawful transportation charges actually incurred in delivery</w:t>
            </w:r>
          </w:p>
          <w:p w:rsidR="002B343E" w:rsidRDefault="002B343E" w:rsidP="00FB6C86">
            <w:pPr>
              <w:pStyle w:val="ListParagraph"/>
              <w:numPr>
                <w:ilvl w:val="0"/>
                <w:numId w:val="4"/>
              </w:numPr>
              <w:autoSpaceDE w:val="0"/>
              <w:autoSpaceDN w:val="0"/>
              <w:adjustRightInd w:val="0"/>
              <w:rPr>
                <w:rFonts w:cs="Calibri"/>
                <w:color w:val="000000"/>
                <w:sz w:val="24"/>
                <w:szCs w:val="24"/>
              </w:rPr>
            </w:pPr>
            <w:r w:rsidRPr="002B343E">
              <w:rPr>
                <w:rFonts w:cs="Calibri"/>
                <w:color w:val="000000"/>
                <w:sz w:val="24"/>
                <w:szCs w:val="24"/>
              </w:rPr>
              <w:t xml:space="preserve">Single-zone pricing </w:t>
            </w:r>
            <w:r>
              <w:rPr>
                <w:rFonts w:cs="Calibri"/>
                <w:color w:val="000000"/>
                <w:sz w:val="24"/>
                <w:szCs w:val="24"/>
              </w:rPr>
              <w:t xml:space="preserve">- </w:t>
            </w:r>
            <w:r w:rsidRPr="002B343E">
              <w:rPr>
                <w:rFonts w:cs="Calibri"/>
                <w:color w:val="000000"/>
                <w:sz w:val="24"/>
                <w:szCs w:val="24"/>
              </w:rPr>
              <w:t>where all customers, irrespective of their distance from the seller, pa</w:t>
            </w:r>
            <w:r>
              <w:rPr>
                <w:rFonts w:cs="Calibri"/>
                <w:color w:val="000000"/>
                <w:sz w:val="24"/>
                <w:szCs w:val="24"/>
              </w:rPr>
              <w:t>y the same delivered price. It is also</w:t>
            </w:r>
            <w:r w:rsidRPr="002B343E">
              <w:rPr>
                <w:rFonts w:cs="Calibri"/>
                <w:color w:val="000000"/>
                <w:sz w:val="24"/>
                <w:szCs w:val="24"/>
              </w:rPr>
              <w:t xml:space="preserve"> called postage stamp pricing</w:t>
            </w:r>
            <w:r>
              <w:rPr>
                <w:rFonts w:cs="Calibri"/>
                <w:color w:val="000000"/>
                <w:sz w:val="24"/>
                <w:szCs w:val="24"/>
              </w:rPr>
              <w:t>.</w:t>
            </w:r>
          </w:p>
          <w:p w:rsidR="002B343E" w:rsidRDefault="002B343E" w:rsidP="00FB6C86">
            <w:pPr>
              <w:pStyle w:val="ListParagraph"/>
              <w:numPr>
                <w:ilvl w:val="0"/>
                <w:numId w:val="4"/>
              </w:numPr>
              <w:autoSpaceDE w:val="0"/>
              <w:autoSpaceDN w:val="0"/>
              <w:adjustRightInd w:val="0"/>
              <w:rPr>
                <w:rFonts w:cs="Calibri"/>
                <w:color w:val="000000"/>
                <w:sz w:val="24"/>
                <w:szCs w:val="24"/>
              </w:rPr>
            </w:pPr>
            <w:r w:rsidRPr="002B343E">
              <w:rPr>
                <w:rFonts w:cs="Calibri"/>
                <w:color w:val="000000"/>
                <w:sz w:val="24"/>
                <w:szCs w:val="24"/>
              </w:rPr>
              <w:t xml:space="preserve">Multi-zone pricing </w:t>
            </w:r>
            <w:r>
              <w:rPr>
                <w:rFonts w:cs="Calibri"/>
                <w:color w:val="000000"/>
                <w:sz w:val="24"/>
                <w:szCs w:val="24"/>
              </w:rPr>
              <w:t xml:space="preserve">- </w:t>
            </w:r>
            <w:r w:rsidRPr="002B343E">
              <w:rPr>
                <w:rFonts w:cs="Calibri"/>
                <w:color w:val="000000"/>
                <w:sz w:val="24"/>
                <w:szCs w:val="24"/>
              </w:rPr>
              <w:t>where a geographic area is divided into zones according to the distance from the seller's dispatch point. Whereas different prices are charged for different zones, prices remain the same within a zone.</w:t>
            </w:r>
          </w:p>
          <w:p w:rsidR="002B343E" w:rsidRPr="00AD0BEC" w:rsidRDefault="002B343E" w:rsidP="00FB6C86">
            <w:pPr>
              <w:pStyle w:val="ListParagraph"/>
              <w:numPr>
                <w:ilvl w:val="0"/>
                <w:numId w:val="4"/>
              </w:numPr>
              <w:autoSpaceDE w:val="0"/>
              <w:autoSpaceDN w:val="0"/>
              <w:adjustRightInd w:val="0"/>
              <w:rPr>
                <w:rFonts w:cs="Calibri"/>
                <w:color w:val="000000"/>
                <w:sz w:val="24"/>
                <w:szCs w:val="24"/>
              </w:rPr>
            </w:pPr>
            <w:r w:rsidRPr="002B343E">
              <w:rPr>
                <w:rFonts w:cs="Calibri"/>
                <w:color w:val="000000"/>
                <w:sz w:val="24"/>
                <w:szCs w:val="24"/>
              </w:rPr>
              <w:t>Base-Point Pricing</w:t>
            </w:r>
            <w:r>
              <w:rPr>
                <w:rFonts w:cs="Calibri"/>
                <w:color w:val="000000"/>
                <w:sz w:val="24"/>
                <w:szCs w:val="24"/>
              </w:rPr>
              <w:t xml:space="preserve"> - </w:t>
            </w:r>
            <w:r w:rsidRPr="002B343E">
              <w:rPr>
                <w:rFonts w:cs="Calibri"/>
                <w:color w:val="000000"/>
                <w:sz w:val="24"/>
                <w:szCs w:val="24"/>
              </w:rPr>
              <w:t>prices include transportation charges from the basing point, regardless of the location from which the actual shipment is made</w:t>
            </w:r>
          </w:p>
          <w:p w:rsidR="0083207C" w:rsidRDefault="0083207C" w:rsidP="0083207C">
            <w:pPr>
              <w:autoSpaceDE w:val="0"/>
              <w:autoSpaceDN w:val="0"/>
              <w:adjustRightInd w:val="0"/>
              <w:rPr>
                <w:rFonts w:ascii="Calibri" w:hAnsi="Calibri" w:cs="Calibri"/>
                <w:color w:val="000000"/>
                <w:sz w:val="24"/>
                <w:szCs w:val="24"/>
              </w:rPr>
            </w:pPr>
            <w:r>
              <w:rPr>
                <w:rFonts w:ascii="Calibri,Bold" w:hAnsi="Calibri,Bold" w:cs="Calibri,Bold"/>
                <w:b/>
                <w:bCs/>
                <w:color w:val="C00000"/>
                <w:sz w:val="24"/>
                <w:szCs w:val="24"/>
              </w:rPr>
              <w:t xml:space="preserve">3. </w:t>
            </w:r>
            <w:r>
              <w:rPr>
                <w:rFonts w:ascii="Calibri" w:hAnsi="Calibri" w:cs="Calibri"/>
                <w:color w:val="000000"/>
                <w:sz w:val="24"/>
                <w:szCs w:val="24"/>
              </w:rPr>
              <w:t>“Channel mapping and matrix approach are of significant importance for a channel design</w:t>
            </w:r>
          </w:p>
          <w:p w:rsidR="0083207C" w:rsidRDefault="0083207C" w:rsidP="0083207C">
            <w:pPr>
              <w:autoSpaceDE w:val="0"/>
              <w:autoSpaceDN w:val="0"/>
              <w:adjustRightInd w:val="0"/>
              <w:rPr>
                <w:rFonts w:ascii="Calibri" w:hAnsi="Calibri" w:cs="Calibri"/>
                <w:color w:val="000000"/>
                <w:sz w:val="24"/>
                <w:szCs w:val="24"/>
              </w:rPr>
            </w:pPr>
            <w:r>
              <w:rPr>
                <w:rFonts w:ascii="Calibri" w:hAnsi="Calibri" w:cs="Calibri"/>
                <w:color w:val="000000"/>
                <w:sz w:val="24"/>
                <w:szCs w:val="24"/>
              </w:rPr>
              <w:t>process.” Discuss this here. (8)</w:t>
            </w:r>
          </w:p>
          <w:p w:rsidR="00A071EA" w:rsidRDefault="005D0679" w:rsidP="00DD2118">
            <w:pPr>
              <w:pStyle w:val="ListParagraph"/>
              <w:numPr>
                <w:ilvl w:val="0"/>
                <w:numId w:val="5"/>
              </w:numPr>
              <w:autoSpaceDE w:val="0"/>
              <w:autoSpaceDN w:val="0"/>
              <w:adjustRightInd w:val="0"/>
              <w:rPr>
                <w:rFonts w:cs="Calibri"/>
                <w:color w:val="000000"/>
                <w:sz w:val="24"/>
                <w:szCs w:val="24"/>
              </w:rPr>
            </w:pPr>
            <w:r>
              <w:rPr>
                <w:rFonts w:cs="Calibri"/>
                <w:color w:val="000000"/>
                <w:sz w:val="24"/>
                <w:szCs w:val="24"/>
              </w:rPr>
              <w:t xml:space="preserve">Channel mapping </w:t>
            </w:r>
            <w:r w:rsidR="00014776">
              <w:rPr>
                <w:rFonts w:cs="Calibri"/>
                <w:color w:val="000000"/>
                <w:sz w:val="24"/>
                <w:szCs w:val="24"/>
              </w:rPr>
              <w:t xml:space="preserve">of the business process takes a lot of time and resources. In this case there are function and how to process to consider as input, control, output and mechanism. However to simply the analysis: example A) select the product it must included in the analysis should be strategically important because too many product means too many details on the map., like formula – Bottle Cap – the label – the packaging. B) we should know the distribution channel as merchandiser – merchandiser warehouse – retailers warehouse – retail store. C) </w:t>
            </w:r>
            <w:r w:rsidR="00DD2118">
              <w:rPr>
                <w:rFonts w:cs="Calibri"/>
                <w:color w:val="000000"/>
                <w:sz w:val="24"/>
                <w:szCs w:val="24"/>
              </w:rPr>
              <w:t xml:space="preserve">ready to put physical location D) information flow it covers the order status, product testing and ordering information. E) </w:t>
            </w:r>
            <w:r w:rsidR="007601E8">
              <w:rPr>
                <w:rFonts w:cs="Calibri"/>
                <w:color w:val="000000"/>
                <w:sz w:val="24"/>
                <w:szCs w:val="24"/>
              </w:rPr>
              <w:t>Develop a</w:t>
            </w:r>
            <w:r w:rsidR="00DD2118">
              <w:rPr>
                <w:rFonts w:cs="Calibri"/>
                <w:color w:val="000000"/>
                <w:sz w:val="24"/>
                <w:szCs w:val="24"/>
              </w:rPr>
              <w:t xml:space="preserve">lternative like overproduction, defects, unnecessary inventory, unnecessary motion, </w:t>
            </w:r>
            <w:r w:rsidR="00DD2118">
              <w:rPr>
                <w:rFonts w:cs="Calibri"/>
                <w:color w:val="000000"/>
                <w:sz w:val="24"/>
                <w:szCs w:val="24"/>
              </w:rPr>
              <w:lastRenderedPageBreak/>
              <w:t xml:space="preserve">unnecessary processing, unnecessary transportation and waiting. Should be in the map the production cycle time, inventory level, quality level, capacity and non value added activities. </w:t>
            </w:r>
          </w:p>
          <w:p w:rsidR="00D60C34" w:rsidRPr="009A6922" w:rsidRDefault="00A071EA" w:rsidP="00DD2118">
            <w:pPr>
              <w:pStyle w:val="ListParagraph"/>
              <w:numPr>
                <w:ilvl w:val="0"/>
                <w:numId w:val="5"/>
              </w:numPr>
              <w:autoSpaceDE w:val="0"/>
              <w:autoSpaceDN w:val="0"/>
              <w:adjustRightInd w:val="0"/>
              <w:rPr>
                <w:rFonts w:cs="Calibri"/>
                <w:color w:val="000000"/>
                <w:sz w:val="24"/>
                <w:szCs w:val="24"/>
              </w:rPr>
            </w:pPr>
            <w:r>
              <w:rPr>
                <w:rFonts w:cs="Calibri"/>
                <w:color w:val="000000"/>
                <w:sz w:val="24"/>
                <w:szCs w:val="24"/>
              </w:rPr>
              <w:t xml:space="preserve">Matrix approach is a strategy for the effective organization and use of data </w:t>
            </w:r>
            <w:r w:rsidR="00DD2118">
              <w:rPr>
                <w:rFonts w:cs="Calibri"/>
                <w:color w:val="000000"/>
                <w:sz w:val="24"/>
                <w:szCs w:val="24"/>
              </w:rPr>
              <w:t xml:space="preserve"> </w:t>
            </w:r>
            <w:r>
              <w:rPr>
                <w:rFonts w:cs="Calibri"/>
                <w:color w:val="000000"/>
                <w:sz w:val="24"/>
                <w:szCs w:val="24"/>
              </w:rPr>
              <w:t xml:space="preserve">on sales, market share and profitability. For formal methods of using the products actual and anticipated performance characteristics in terms of sales, profits, and market share as inputs to the design of a strategic maketing plan for the existing product. Use the product sales, stage in the product life cycle as a guideline for marketing strategy including specific on items as the type and level of advertising, pricing and distribution. </w:t>
            </w:r>
          </w:p>
        </w:tc>
      </w:tr>
      <w:tr w:rsidR="00C57A3F" w:rsidTr="00C27A09">
        <w:trPr>
          <w:trHeight w:val="116"/>
        </w:trPr>
        <w:tc>
          <w:tcPr>
            <w:tcW w:w="9242" w:type="dxa"/>
          </w:tcPr>
          <w:p w:rsidR="00C57A3F" w:rsidRDefault="00C57A3F" w:rsidP="00C57A3F">
            <w:pPr>
              <w:autoSpaceDE w:val="0"/>
              <w:autoSpaceDN w:val="0"/>
              <w:adjustRightInd w:val="0"/>
              <w:rPr>
                <w:rFonts w:ascii="Calibri" w:hAnsi="Calibri" w:cs="Calibri"/>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2D4956"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2D4956" w:rsidRDefault="00405895" w:rsidP="00A851DA">
      <w:pPr>
        <w:autoSpaceDE w:val="0"/>
        <w:autoSpaceDN w:val="0"/>
        <w:adjustRightInd w:val="0"/>
        <w:spacing w:after="0" w:line="240" w:lineRule="auto"/>
        <w:rPr>
          <w:rFonts w:ascii="Arial" w:hAnsi="Arial" w:cs="Arial"/>
          <w:color w:val="000000"/>
          <w:sz w:val="24"/>
          <w:szCs w:val="24"/>
          <w:lang w:val="en-US"/>
        </w:rPr>
      </w:pPr>
      <w:r w:rsidRPr="002D4956">
        <w:rPr>
          <w:rFonts w:ascii="Arial" w:hAnsi="Arial" w:cs="Arial"/>
          <w:color w:val="000000"/>
          <w:sz w:val="24"/>
          <w:szCs w:val="24"/>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F162B" w:rsidP="00A851DA">
            <w:pPr>
              <w:rPr>
                <w:rFonts w:cs="Bliss-Regular"/>
                <w:color w:val="000000"/>
              </w:rPr>
            </w:pPr>
            <w:r w:rsidRPr="000D01B0">
              <w:rPr>
                <w:lang w:val="en-GB"/>
              </w:rPr>
              <w:object w:dxaOrig="2400" w:dyaOrig="15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9pt;height:41pt" o:ole="">
                  <v:imagedata r:id="rId9" o:title=""/>
                </v:shape>
                <o:OLEObject Type="Embed" ProgID="PBrush" ShapeID="_x0000_i1025" DrawAspect="Content" ObjectID="_1581166090" r:id="rId10"/>
              </w:objec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15A31" w:rsidP="007F162B">
            <w:pPr>
              <w:jc w:val="center"/>
              <w:rPr>
                <w:rFonts w:cs="Bliss-Regular"/>
                <w:color w:val="000000"/>
              </w:rPr>
            </w:pPr>
            <w:r>
              <w:rPr>
                <w:rFonts w:cs="Bliss-Regular"/>
                <w:color w:val="000000"/>
              </w:rPr>
              <w:t>2</w:t>
            </w:r>
            <w:r w:rsidR="00A071EA">
              <w:rPr>
                <w:rFonts w:cs="Bliss-Regular"/>
                <w:color w:val="000000"/>
              </w:rPr>
              <w:t>6</w:t>
            </w:r>
            <w:r w:rsidR="007F162B" w:rsidRPr="007F162B">
              <w:rPr>
                <w:rFonts w:cs="Bliss-Regular"/>
                <w:color w:val="000000"/>
                <w:vertAlign w:val="superscript"/>
              </w:rPr>
              <w:t>th</w:t>
            </w:r>
            <w:r w:rsidR="00A071EA">
              <w:rPr>
                <w:rFonts w:cs="Bliss-Regular"/>
                <w:color w:val="000000"/>
              </w:rPr>
              <w:t xml:space="preserve"> Feb</w:t>
            </w:r>
            <w:r w:rsidR="007F162B">
              <w:rPr>
                <w:rFonts w:cs="Bliss-Regular"/>
                <w:color w:val="000000"/>
              </w:rPr>
              <w:t xml:space="preserve"> 201</w:t>
            </w:r>
            <w:r w:rsidR="00D60C34">
              <w:rPr>
                <w:rFonts w:cs="Bliss-Regular"/>
                <w:color w:val="000000"/>
              </w:rPr>
              <w:t>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7F162B" w:rsidRDefault="00503D7E" w:rsidP="00503D7E">
            <w:pPr>
              <w:rPr>
                <w:rFonts w:ascii="Arial" w:hAnsi="Arial" w:cs="Arial"/>
                <w:b/>
                <w:color w:val="002060"/>
                <w:sz w:val="24"/>
                <w:szCs w:val="24"/>
              </w:rPr>
            </w:pPr>
            <w:r w:rsidRPr="007F162B">
              <w:rPr>
                <w:rFonts w:ascii="Arial" w:hAnsi="Arial" w:cs="Arial"/>
                <w:b/>
                <w:color w:val="002060"/>
                <w:sz w:val="24"/>
                <w:szCs w:val="24"/>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7F162B" w:rsidRDefault="00503D7E" w:rsidP="00503D7E">
            <w:pPr>
              <w:rPr>
                <w:rFonts w:ascii="Arial" w:hAnsi="Arial" w:cs="Arial"/>
                <w:b/>
                <w:color w:val="002060"/>
                <w:sz w:val="24"/>
                <w:szCs w:val="24"/>
              </w:rPr>
            </w:pPr>
            <w:r w:rsidRPr="007F162B">
              <w:rPr>
                <w:rFonts w:ascii="Arial" w:hAnsi="Arial" w:cs="Arial"/>
                <w:b/>
                <w:color w:val="002060"/>
                <w:sz w:val="24"/>
                <w:szCs w:val="24"/>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7F162B" w:rsidRDefault="00B0415E" w:rsidP="00503D7E">
            <w:pPr>
              <w:rPr>
                <w:rFonts w:ascii="Arial" w:hAnsi="Arial" w:cs="Arial"/>
                <w:b/>
                <w:color w:val="002060"/>
                <w:sz w:val="24"/>
                <w:szCs w:val="24"/>
              </w:rPr>
            </w:pPr>
            <w:r w:rsidRPr="007F162B">
              <w:rPr>
                <w:rFonts w:ascii="Arial" w:hAnsi="Arial" w:cs="Arial"/>
                <w:b/>
                <w:color w:val="002060"/>
                <w:sz w:val="24"/>
                <w:szCs w:val="24"/>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63C7" w:rsidRDefault="005C63C7" w:rsidP="00CB4D0A">
      <w:pPr>
        <w:spacing w:after="0" w:line="240" w:lineRule="auto"/>
      </w:pPr>
      <w:r>
        <w:separator/>
      </w:r>
    </w:p>
  </w:endnote>
  <w:endnote w:type="continuationSeparator" w:id="1">
    <w:p w:rsidR="005C63C7" w:rsidRDefault="005C63C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63C7" w:rsidRDefault="005C63C7" w:rsidP="00CB4D0A">
      <w:pPr>
        <w:spacing w:after="0" w:line="240" w:lineRule="auto"/>
      </w:pPr>
      <w:r>
        <w:separator/>
      </w:r>
    </w:p>
  </w:footnote>
  <w:footnote w:type="continuationSeparator" w:id="1">
    <w:p w:rsidR="005C63C7" w:rsidRDefault="005C63C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023D3A"/>
    <w:multiLevelType w:val="hybridMultilevel"/>
    <w:tmpl w:val="5B485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5AD269D"/>
    <w:multiLevelType w:val="hybridMultilevel"/>
    <w:tmpl w:val="3A6A8518"/>
    <w:lvl w:ilvl="0" w:tplc="E9B673FE">
      <w:start w:val="3"/>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30E20E83"/>
    <w:multiLevelType w:val="hybridMultilevel"/>
    <w:tmpl w:val="B7C0F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AA03F33"/>
    <w:multiLevelType w:val="hybridMultilevel"/>
    <w:tmpl w:val="A3E2A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CED7C7A"/>
    <w:multiLevelType w:val="hybridMultilevel"/>
    <w:tmpl w:val="CCBCD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4"/>
  </w:num>
  <w:num w:numId="5">
    <w:abstractNumId w:val="1"/>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89090">
      <o:colormenu v:ext="edit" strokecolor="none"/>
    </o:shapedefaults>
  </w:hdrShapeDefaults>
  <w:footnotePr>
    <w:footnote w:id="0"/>
    <w:footnote w:id="1"/>
  </w:footnotePr>
  <w:endnotePr>
    <w:endnote w:id="0"/>
    <w:endnote w:id="1"/>
  </w:endnotePr>
  <w:compat/>
  <w:rsids>
    <w:rsidRoot w:val="00490CB9"/>
    <w:rsid w:val="00014776"/>
    <w:rsid w:val="000158F9"/>
    <w:rsid w:val="00035CDD"/>
    <w:rsid w:val="00040083"/>
    <w:rsid w:val="0004739F"/>
    <w:rsid w:val="00055813"/>
    <w:rsid w:val="00055992"/>
    <w:rsid w:val="00056D7E"/>
    <w:rsid w:val="000820E8"/>
    <w:rsid w:val="000878FC"/>
    <w:rsid w:val="00090EB0"/>
    <w:rsid w:val="000B5243"/>
    <w:rsid w:val="000C758F"/>
    <w:rsid w:val="000D01B0"/>
    <w:rsid w:val="000E336E"/>
    <w:rsid w:val="000E72C9"/>
    <w:rsid w:val="001175EE"/>
    <w:rsid w:val="00124ED4"/>
    <w:rsid w:val="0014019C"/>
    <w:rsid w:val="00157CF6"/>
    <w:rsid w:val="00164EAE"/>
    <w:rsid w:val="00182416"/>
    <w:rsid w:val="00183765"/>
    <w:rsid w:val="00187EB4"/>
    <w:rsid w:val="001919D8"/>
    <w:rsid w:val="001C2233"/>
    <w:rsid w:val="001F0481"/>
    <w:rsid w:val="00200C92"/>
    <w:rsid w:val="0020451E"/>
    <w:rsid w:val="00206B9D"/>
    <w:rsid w:val="0023259C"/>
    <w:rsid w:val="00240740"/>
    <w:rsid w:val="00244C40"/>
    <w:rsid w:val="00272004"/>
    <w:rsid w:val="002721D2"/>
    <w:rsid w:val="00281FE7"/>
    <w:rsid w:val="00293A17"/>
    <w:rsid w:val="00297347"/>
    <w:rsid w:val="002A0B97"/>
    <w:rsid w:val="002A22AB"/>
    <w:rsid w:val="002B0BD7"/>
    <w:rsid w:val="002B186C"/>
    <w:rsid w:val="002B343E"/>
    <w:rsid w:val="002B573D"/>
    <w:rsid w:val="002B688B"/>
    <w:rsid w:val="002C3165"/>
    <w:rsid w:val="002C522A"/>
    <w:rsid w:val="002C5CB2"/>
    <w:rsid w:val="002D18BF"/>
    <w:rsid w:val="002D2678"/>
    <w:rsid w:val="002D4956"/>
    <w:rsid w:val="002F32BE"/>
    <w:rsid w:val="002F779F"/>
    <w:rsid w:val="003106BF"/>
    <w:rsid w:val="00312091"/>
    <w:rsid w:val="0034291A"/>
    <w:rsid w:val="00354A2C"/>
    <w:rsid w:val="0037005C"/>
    <w:rsid w:val="00371885"/>
    <w:rsid w:val="003818CD"/>
    <w:rsid w:val="00395F8D"/>
    <w:rsid w:val="0039691F"/>
    <w:rsid w:val="003E2B87"/>
    <w:rsid w:val="00402786"/>
    <w:rsid w:val="00405895"/>
    <w:rsid w:val="004058DF"/>
    <w:rsid w:val="00407E6D"/>
    <w:rsid w:val="00443E6F"/>
    <w:rsid w:val="004709E4"/>
    <w:rsid w:val="004718C4"/>
    <w:rsid w:val="00486F1A"/>
    <w:rsid w:val="00490CB9"/>
    <w:rsid w:val="0049188E"/>
    <w:rsid w:val="004A2CE2"/>
    <w:rsid w:val="004D7ABD"/>
    <w:rsid w:val="004E3CDA"/>
    <w:rsid w:val="004F4B4D"/>
    <w:rsid w:val="0050216D"/>
    <w:rsid w:val="00503D7E"/>
    <w:rsid w:val="0050778F"/>
    <w:rsid w:val="00514AE8"/>
    <w:rsid w:val="00525505"/>
    <w:rsid w:val="00527C11"/>
    <w:rsid w:val="00535F31"/>
    <w:rsid w:val="00535FC2"/>
    <w:rsid w:val="005508E2"/>
    <w:rsid w:val="0055348F"/>
    <w:rsid w:val="00560056"/>
    <w:rsid w:val="0056491A"/>
    <w:rsid w:val="00574D64"/>
    <w:rsid w:val="00585D89"/>
    <w:rsid w:val="00591365"/>
    <w:rsid w:val="005B31E4"/>
    <w:rsid w:val="005C63C7"/>
    <w:rsid w:val="005D0679"/>
    <w:rsid w:val="006034F6"/>
    <w:rsid w:val="00607874"/>
    <w:rsid w:val="00607E77"/>
    <w:rsid w:val="006155F3"/>
    <w:rsid w:val="00617BB3"/>
    <w:rsid w:val="00630847"/>
    <w:rsid w:val="00644AAC"/>
    <w:rsid w:val="00645CDD"/>
    <w:rsid w:val="006823A7"/>
    <w:rsid w:val="006842D1"/>
    <w:rsid w:val="00687EE8"/>
    <w:rsid w:val="006C3D15"/>
    <w:rsid w:val="006D0CE1"/>
    <w:rsid w:val="0070347F"/>
    <w:rsid w:val="0070678E"/>
    <w:rsid w:val="00714F60"/>
    <w:rsid w:val="0072500A"/>
    <w:rsid w:val="00727F48"/>
    <w:rsid w:val="007601E8"/>
    <w:rsid w:val="007731FF"/>
    <w:rsid w:val="007A31A6"/>
    <w:rsid w:val="007B2933"/>
    <w:rsid w:val="007F162B"/>
    <w:rsid w:val="00821B4C"/>
    <w:rsid w:val="0082325C"/>
    <w:rsid w:val="00825A08"/>
    <w:rsid w:val="00831C11"/>
    <w:rsid w:val="0083207C"/>
    <w:rsid w:val="008338B6"/>
    <w:rsid w:val="00862764"/>
    <w:rsid w:val="008A60B4"/>
    <w:rsid w:val="008B2D33"/>
    <w:rsid w:val="008B3C31"/>
    <w:rsid w:val="008B580D"/>
    <w:rsid w:val="008B64FE"/>
    <w:rsid w:val="008C032B"/>
    <w:rsid w:val="008E12A8"/>
    <w:rsid w:val="008E6728"/>
    <w:rsid w:val="00935BF7"/>
    <w:rsid w:val="0095442C"/>
    <w:rsid w:val="00983942"/>
    <w:rsid w:val="00987767"/>
    <w:rsid w:val="00994E1E"/>
    <w:rsid w:val="009A6922"/>
    <w:rsid w:val="009B1818"/>
    <w:rsid w:val="009C37E0"/>
    <w:rsid w:val="009E41F4"/>
    <w:rsid w:val="009F5AA8"/>
    <w:rsid w:val="00A02EE3"/>
    <w:rsid w:val="00A07168"/>
    <w:rsid w:val="00A071EA"/>
    <w:rsid w:val="00A14B66"/>
    <w:rsid w:val="00A51DE4"/>
    <w:rsid w:val="00A65CF7"/>
    <w:rsid w:val="00A777EF"/>
    <w:rsid w:val="00A81AB4"/>
    <w:rsid w:val="00A851DA"/>
    <w:rsid w:val="00AC7D5B"/>
    <w:rsid w:val="00AD0BEC"/>
    <w:rsid w:val="00AE1481"/>
    <w:rsid w:val="00AF66DD"/>
    <w:rsid w:val="00B03B13"/>
    <w:rsid w:val="00B0415E"/>
    <w:rsid w:val="00B04678"/>
    <w:rsid w:val="00B15A31"/>
    <w:rsid w:val="00B92CA0"/>
    <w:rsid w:val="00BB79CB"/>
    <w:rsid w:val="00BC46DF"/>
    <w:rsid w:val="00C02B22"/>
    <w:rsid w:val="00C03577"/>
    <w:rsid w:val="00C11200"/>
    <w:rsid w:val="00C27A09"/>
    <w:rsid w:val="00C513BD"/>
    <w:rsid w:val="00C53029"/>
    <w:rsid w:val="00C57A3F"/>
    <w:rsid w:val="00C65FEA"/>
    <w:rsid w:val="00C80F67"/>
    <w:rsid w:val="00C961EC"/>
    <w:rsid w:val="00CA0AC2"/>
    <w:rsid w:val="00CB4D0A"/>
    <w:rsid w:val="00CB6B88"/>
    <w:rsid w:val="00CC2FB3"/>
    <w:rsid w:val="00CC575A"/>
    <w:rsid w:val="00CF123B"/>
    <w:rsid w:val="00CF3D0F"/>
    <w:rsid w:val="00CF549B"/>
    <w:rsid w:val="00D039AC"/>
    <w:rsid w:val="00D16D8F"/>
    <w:rsid w:val="00D31639"/>
    <w:rsid w:val="00D31FCD"/>
    <w:rsid w:val="00D427DE"/>
    <w:rsid w:val="00D42BA6"/>
    <w:rsid w:val="00D5587D"/>
    <w:rsid w:val="00D60C34"/>
    <w:rsid w:val="00D707CC"/>
    <w:rsid w:val="00D821FE"/>
    <w:rsid w:val="00D97F8E"/>
    <w:rsid w:val="00DB0793"/>
    <w:rsid w:val="00DB2648"/>
    <w:rsid w:val="00DD2118"/>
    <w:rsid w:val="00DF461B"/>
    <w:rsid w:val="00DF462C"/>
    <w:rsid w:val="00E00821"/>
    <w:rsid w:val="00E04DB4"/>
    <w:rsid w:val="00E23F9F"/>
    <w:rsid w:val="00E26CCD"/>
    <w:rsid w:val="00E30679"/>
    <w:rsid w:val="00E41F6D"/>
    <w:rsid w:val="00E4597D"/>
    <w:rsid w:val="00E51FAA"/>
    <w:rsid w:val="00E54832"/>
    <w:rsid w:val="00E56A90"/>
    <w:rsid w:val="00E63318"/>
    <w:rsid w:val="00E641CC"/>
    <w:rsid w:val="00E66259"/>
    <w:rsid w:val="00E77670"/>
    <w:rsid w:val="00E9090F"/>
    <w:rsid w:val="00E94F9E"/>
    <w:rsid w:val="00EA30AB"/>
    <w:rsid w:val="00EB0216"/>
    <w:rsid w:val="00EB190A"/>
    <w:rsid w:val="00EB3925"/>
    <w:rsid w:val="00EB6E13"/>
    <w:rsid w:val="00EE7ECB"/>
    <w:rsid w:val="00F04B4E"/>
    <w:rsid w:val="00F12382"/>
    <w:rsid w:val="00F353C9"/>
    <w:rsid w:val="00F60397"/>
    <w:rsid w:val="00F91AF8"/>
    <w:rsid w:val="00F96EB3"/>
    <w:rsid w:val="00FB6C86"/>
    <w:rsid w:val="00FC7438"/>
    <w:rsid w:val="00FE0D2A"/>
    <w:rsid w:val="00FE23E4"/>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909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5508E2"/>
    <w:rPr>
      <w:strike w:val="0"/>
      <w:dstrike w:val="0"/>
      <w:color w:val="337AB7"/>
      <w:u w:val="none"/>
      <w:effect w:val="none"/>
      <w:shd w:val="clear" w:color="auto" w:fill="auto"/>
    </w:rPr>
  </w:style>
  <w:style w:type="paragraph" w:styleId="NormalWeb">
    <w:name w:val="Normal (Web)"/>
    <w:basedOn w:val="Normal"/>
    <w:uiPriority w:val="99"/>
    <w:semiHidden/>
    <w:unhideWhenUsed/>
    <w:rsid w:val="00C80F67"/>
    <w:pPr>
      <w:spacing w:after="25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1097674464">
      <w:bodyDiv w:val="1"/>
      <w:marLeft w:val="0"/>
      <w:marRight w:val="0"/>
      <w:marTop w:val="0"/>
      <w:marBottom w:val="0"/>
      <w:divBdr>
        <w:top w:val="none" w:sz="0" w:space="0" w:color="auto"/>
        <w:left w:val="none" w:sz="0" w:space="0" w:color="auto"/>
        <w:bottom w:val="none" w:sz="0" w:space="0" w:color="auto"/>
        <w:right w:val="none" w:sz="0" w:space="0" w:color="auto"/>
      </w:divBdr>
      <w:divsChild>
        <w:div w:id="168252520">
          <w:marLeft w:val="0"/>
          <w:marRight w:val="0"/>
          <w:marTop w:val="0"/>
          <w:marBottom w:val="0"/>
          <w:divBdr>
            <w:top w:val="none" w:sz="0" w:space="0" w:color="auto"/>
            <w:left w:val="none" w:sz="0" w:space="0" w:color="auto"/>
            <w:bottom w:val="none" w:sz="0" w:space="0" w:color="auto"/>
            <w:right w:val="none" w:sz="0" w:space="0" w:color="auto"/>
          </w:divBdr>
          <w:divsChild>
            <w:div w:id="479659509">
              <w:marLeft w:val="0"/>
              <w:marRight w:val="0"/>
              <w:marTop w:val="0"/>
              <w:marBottom w:val="0"/>
              <w:divBdr>
                <w:top w:val="none" w:sz="0" w:space="0" w:color="auto"/>
                <w:left w:val="none" w:sz="0" w:space="0" w:color="auto"/>
                <w:bottom w:val="none" w:sz="0" w:space="0" w:color="auto"/>
                <w:right w:val="none" w:sz="0" w:space="0" w:color="auto"/>
              </w:divBdr>
              <w:divsChild>
                <w:div w:id="1878467117">
                  <w:marLeft w:val="0"/>
                  <w:marRight w:val="0"/>
                  <w:marTop w:val="0"/>
                  <w:marBottom w:val="0"/>
                  <w:divBdr>
                    <w:top w:val="none" w:sz="0" w:space="0" w:color="auto"/>
                    <w:left w:val="none" w:sz="0" w:space="0" w:color="auto"/>
                    <w:bottom w:val="none" w:sz="0" w:space="0" w:color="auto"/>
                    <w:right w:val="none" w:sz="0" w:space="0" w:color="auto"/>
                  </w:divBdr>
                  <w:divsChild>
                    <w:div w:id="1029337542">
                      <w:marLeft w:val="0"/>
                      <w:marRight w:val="0"/>
                      <w:marTop w:val="0"/>
                      <w:marBottom w:val="0"/>
                      <w:divBdr>
                        <w:top w:val="none" w:sz="0" w:space="0" w:color="auto"/>
                        <w:left w:val="none" w:sz="0" w:space="0" w:color="auto"/>
                        <w:bottom w:val="none" w:sz="0" w:space="0" w:color="auto"/>
                        <w:right w:val="none" w:sz="0" w:space="0" w:color="auto"/>
                      </w:divBdr>
                      <w:divsChild>
                        <w:div w:id="203296617">
                          <w:marLeft w:val="0"/>
                          <w:marRight w:val="0"/>
                          <w:marTop w:val="0"/>
                          <w:marBottom w:val="0"/>
                          <w:divBdr>
                            <w:top w:val="none" w:sz="0" w:space="0" w:color="auto"/>
                            <w:left w:val="none" w:sz="0" w:space="0" w:color="auto"/>
                            <w:bottom w:val="none" w:sz="0" w:space="0" w:color="auto"/>
                            <w:right w:val="none" w:sz="0" w:space="0" w:color="auto"/>
                          </w:divBdr>
                          <w:divsChild>
                            <w:div w:id="101657683">
                              <w:marLeft w:val="0"/>
                              <w:marRight w:val="0"/>
                              <w:marTop w:val="0"/>
                              <w:marBottom w:val="0"/>
                              <w:divBdr>
                                <w:top w:val="none" w:sz="0" w:space="0" w:color="auto"/>
                                <w:left w:val="none" w:sz="0" w:space="0" w:color="auto"/>
                                <w:bottom w:val="none" w:sz="0" w:space="0" w:color="auto"/>
                                <w:right w:val="none" w:sz="0" w:space="0" w:color="auto"/>
                              </w:divBdr>
                              <w:divsChild>
                                <w:div w:id="1980769329">
                                  <w:marLeft w:val="0"/>
                                  <w:marRight w:val="0"/>
                                  <w:marTop w:val="0"/>
                                  <w:marBottom w:val="0"/>
                                  <w:divBdr>
                                    <w:top w:val="none" w:sz="0" w:space="0" w:color="auto"/>
                                    <w:left w:val="none" w:sz="0" w:space="0" w:color="auto"/>
                                    <w:bottom w:val="none" w:sz="0" w:space="0" w:color="auto"/>
                                    <w:right w:val="none" w:sz="0" w:space="0" w:color="auto"/>
                                  </w:divBdr>
                                  <w:divsChild>
                                    <w:div w:id="445464113">
                                      <w:marLeft w:val="0"/>
                                      <w:marRight w:val="0"/>
                                      <w:marTop w:val="0"/>
                                      <w:marBottom w:val="0"/>
                                      <w:divBdr>
                                        <w:top w:val="none" w:sz="0" w:space="0" w:color="auto"/>
                                        <w:left w:val="none" w:sz="0" w:space="0" w:color="auto"/>
                                        <w:bottom w:val="none" w:sz="0" w:space="0" w:color="auto"/>
                                        <w:right w:val="none" w:sz="0" w:space="0" w:color="auto"/>
                                      </w:divBdr>
                                      <w:divsChild>
                                        <w:div w:id="428165823">
                                          <w:marLeft w:val="0"/>
                                          <w:marRight w:val="0"/>
                                          <w:marTop w:val="0"/>
                                          <w:marBottom w:val="0"/>
                                          <w:divBdr>
                                            <w:top w:val="none" w:sz="0" w:space="0" w:color="auto"/>
                                            <w:left w:val="none" w:sz="0" w:space="0" w:color="auto"/>
                                            <w:bottom w:val="none" w:sz="0" w:space="0" w:color="auto"/>
                                            <w:right w:val="none" w:sz="0" w:space="0" w:color="auto"/>
                                          </w:divBdr>
                                          <w:divsChild>
                                            <w:div w:id="2058582112">
                                              <w:marLeft w:val="1"/>
                                              <w:marRight w:val="1"/>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932959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909</Words>
  <Characters>5187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Cefla</cp:lastModifiedBy>
  <cp:revision>2</cp:revision>
  <dcterms:created xsi:type="dcterms:W3CDTF">2018-02-26T12:02:00Z</dcterms:created>
  <dcterms:modified xsi:type="dcterms:W3CDTF">2018-02-26T12:02:00Z</dcterms:modified>
</cp:coreProperties>
</file>