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333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ECD">
            <w:pPr>
              <w:pStyle w:val="Default"/>
              <w:rPr>
                <w:rFonts w:asciiTheme="minorHAnsi" w:hAnsiTheme="minorHAnsi"/>
              </w:rPr>
            </w:pPr>
            <w:r>
              <w:rPr>
                <w:rFonts w:asciiTheme="minorHAnsi" w:hAnsiTheme="minorHAnsi"/>
              </w:rPr>
              <w:t>Peter Gisbey</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2DAC">
            <w:pPr>
              <w:pStyle w:val="Default"/>
              <w:rPr>
                <w:rFonts w:asciiTheme="minorHAnsi" w:hAnsiTheme="minorHAnsi"/>
              </w:rPr>
            </w:pPr>
            <w:r>
              <w:rPr>
                <w:rFonts w:asciiTheme="minorHAnsi" w:hAnsiTheme="minorHAnsi"/>
              </w:rPr>
              <w:t>17065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ECD">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EC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376FC" w:rsidRDefault="00C376FC" w:rsidP="00C376FC">
            <w:pPr>
              <w:autoSpaceDE w:val="0"/>
              <w:autoSpaceDN w:val="0"/>
              <w:adjustRightInd w:val="0"/>
              <w:rPr>
                <w:rFonts w:ascii="Calibri,Bold" w:hAnsi="Calibri,Bold" w:cs="Calibri,Bold"/>
                <w:b/>
                <w:bCs/>
                <w:color w:val="000000"/>
                <w:sz w:val="24"/>
                <w:szCs w:val="24"/>
              </w:rPr>
            </w:pPr>
            <w:r>
              <w:rPr>
                <w:rFonts w:ascii="Calibri,Bold" w:hAnsi="Calibri,Bold" w:cs="Calibri,Bold"/>
                <w:b/>
                <w:bCs/>
                <w:color w:val="000000"/>
                <w:sz w:val="24"/>
                <w:szCs w:val="24"/>
              </w:rPr>
              <w:t>Answer the following questions:</w:t>
            </w:r>
          </w:p>
          <w:p w:rsidR="00C376FC" w:rsidRPr="00DD6A34" w:rsidRDefault="00C376FC" w:rsidP="00C376FC">
            <w:pPr>
              <w:autoSpaceDE w:val="0"/>
              <w:autoSpaceDN w:val="0"/>
              <w:adjustRightInd w:val="0"/>
              <w:rPr>
                <w:rFonts w:ascii="Calibri" w:hAnsi="Calibri" w:cs="Calibri"/>
                <w:i/>
                <w:color w:val="000000"/>
                <w:sz w:val="24"/>
                <w:szCs w:val="24"/>
              </w:rPr>
            </w:pPr>
            <w:r w:rsidRPr="00DD6A34">
              <w:rPr>
                <w:rFonts w:ascii="Calibri,Bold" w:hAnsi="Calibri,Bold" w:cs="Calibri,Bold"/>
                <w:b/>
                <w:bCs/>
                <w:i/>
                <w:color w:val="C10000"/>
                <w:sz w:val="24"/>
                <w:szCs w:val="24"/>
              </w:rPr>
              <w:t xml:space="preserve">Q: 1: </w:t>
            </w:r>
            <w:r w:rsidRPr="00DD6A34">
              <w:rPr>
                <w:rFonts w:ascii="Calibri" w:hAnsi="Calibri" w:cs="Calibri"/>
                <w:i/>
                <w:color w:val="000000"/>
                <w:sz w:val="24"/>
                <w:szCs w:val="24"/>
              </w:rPr>
              <w:t>Give short answers to the following questions: (10)</w:t>
            </w:r>
          </w:p>
          <w:p w:rsidR="00C376FC" w:rsidRPr="00DD6A34" w:rsidRDefault="00C376FC" w:rsidP="00C376FC">
            <w:pPr>
              <w:autoSpaceDE w:val="0"/>
              <w:autoSpaceDN w:val="0"/>
              <w:adjustRightInd w:val="0"/>
              <w:rPr>
                <w:rFonts w:ascii="Calibri" w:hAnsi="Calibri" w:cs="Calibri"/>
                <w:i/>
                <w:color w:val="000000"/>
                <w:sz w:val="24"/>
                <w:szCs w:val="24"/>
              </w:rPr>
            </w:pPr>
          </w:p>
          <w:p w:rsidR="00C376FC" w:rsidRPr="00B95C62" w:rsidRDefault="00C376FC" w:rsidP="00C376FC">
            <w:pPr>
              <w:pStyle w:val="ListParagraph"/>
              <w:numPr>
                <w:ilvl w:val="0"/>
                <w:numId w:val="2"/>
              </w:numPr>
              <w:tabs>
                <w:tab w:val="left" w:pos="2610"/>
              </w:tabs>
              <w:autoSpaceDE w:val="0"/>
              <w:autoSpaceDN w:val="0"/>
              <w:adjustRightInd w:val="0"/>
              <w:rPr>
                <w:rFonts w:cs="Calibri"/>
                <w:i/>
                <w:color w:val="000000"/>
                <w:sz w:val="24"/>
                <w:szCs w:val="24"/>
              </w:rPr>
            </w:pPr>
            <w:r w:rsidRPr="00B95C62">
              <w:rPr>
                <w:rFonts w:cs="Calibri"/>
                <w:i/>
                <w:color w:val="000000"/>
                <w:sz w:val="24"/>
                <w:szCs w:val="24"/>
              </w:rPr>
              <w:t>What is (an) Eco-system?</w:t>
            </w:r>
            <w:r w:rsidRPr="00B95C62">
              <w:rPr>
                <w:rFonts w:cs="Calibri"/>
                <w:i/>
                <w:color w:val="000000"/>
                <w:sz w:val="24"/>
                <w:szCs w:val="24"/>
              </w:rPr>
              <w:tab/>
            </w:r>
          </w:p>
          <w:p w:rsidR="00C376FC" w:rsidRPr="00DD6A34" w:rsidRDefault="00C376FC" w:rsidP="00C376FC">
            <w:pPr>
              <w:tabs>
                <w:tab w:val="left" w:pos="2610"/>
              </w:tabs>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Pr>
                <w:rFonts w:ascii="Calibri" w:hAnsi="Calibri" w:cs="Calibri"/>
                <w:sz w:val="24"/>
                <w:szCs w:val="24"/>
              </w:rPr>
              <w:t>As commented upon in the course notes, t</w:t>
            </w:r>
            <w:r w:rsidRPr="00DD6A34">
              <w:rPr>
                <w:rFonts w:ascii="Calibri" w:hAnsi="Calibri" w:cs="Calibri"/>
                <w:sz w:val="24"/>
                <w:szCs w:val="24"/>
              </w:rPr>
              <w:t xml:space="preserve">he structural and functional system of communities of organisms and their environment is called an ecosystem. The word </w:t>
            </w:r>
            <w:r>
              <w:rPr>
                <w:rFonts w:ascii="Calibri" w:hAnsi="Calibri" w:cs="Calibri"/>
                <w:sz w:val="24"/>
                <w:szCs w:val="24"/>
              </w:rPr>
              <w:t>‘</w:t>
            </w:r>
            <w:r w:rsidRPr="00DD6A34">
              <w:rPr>
                <w:rFonts w:ascii="Calibri" w:hAnsi="Calibri" w:cs="Calibri"/>
                <w:sz w:val="24"/>
                <w:szCs w:val="24"/>
              </w:rPr>
              <w:t>ecosystem</w:t>
            </w:r>
            <w:r>
              <w:rPr>
                <w:rFonts w:ascii="Calibri" w:hAnsi="Calibri" w:cs="Calibri"/>
                <w:sz w:val="24"/>
                <w:szCs w:val="24"/>
              </w:rPr>
              <w:t>’</w:t>
            </w:r>
            <w:r w:rsidRPr="00DD6A34">
              <w:rPr>
                <w:rFonts w:ascii="Calibri" w:hAnsi="Calibri" w:cs="Calibri"/>
                <w:sz w:val="24"/>
                <w:szCs w:val="24"/>
              </w:rPr>
              <w:t xml:space="preserve"> was coined by Tansley </w:t>
            </w:r>
            <w:r>
              <w:rPr>
                <w:rFonts w:ascii="Calibri" w:hAnsi="Calibri" w:cs="Calibri"/>
                <w:sz w:val="24"/>
                <w:szCs w:val="24"/>
              </w:rPr>
              <w:t>(</w:t>
            </w:r>
            <w:r w:rsidRPr="00DD6A34">
              <w:rPr>
                <w:rFonts w:ascii="Calibri" w:hAnsi="Calibri" w:cs="Calibri"/>
                <w:sz w:val="24"/>
                <w:szCs w:val="24"/>
              </w:rPr>
              <w:t>1935</w:t>
            </w:r>
            <w:r>
              <w:rPr>
                <w:rFonts w:ascii="Calibri" w:hAnsi="Calibri" w:cs="Calibri"/>
                <w:sz w:val="24"/>
                <w:szCs w:val="24"/>
              </w:rPr>
              <w:t>)</w:t>
            </w:r>
            <w:r w:rsidRPr="00DD6A34">
              <w:rPr>
                <w:rFonts w:ascii="Calibri" w:hAnsi="Calibri" w:cs="Calibri"/>
                <w:sz w:val="24"/>
                <w:szCs w:val="24"/>
              </w:rPr>
              <w:t>.</w:t>
            </w:r>
            <w:r>
              <w:rPr>
                <w:rFonts w:ascii="Calibri" w:hAnsi="Calibri" w:cs="Calibri"/>
                <w:sz w:val="24"/>
                <w:szCs w:val="24"/>
              </w:rPr>
              <w:t xml:space="preserve"> </w:t>
            </w:r>
            <w:r w:rsidRPr="00DD6A34">
              <w:rPr>
                <w:rFonts w:ascii="Calibri" w:hAnsi="Calibri" w:cs="Calibri"/>
                <w:sz w:val="24"/>
                <w:szCs w:val="24"/>
              </w:rPr>
              <w:t>The prefix 'eco' means environment.</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cs="Calibri"/>
                <w:sz w:val="24"/>
                <w:szCs w:val="24"/>
              </w:rPr>
            </w:pPr>
            <w:r w:rsidRPr="00DD6A34">
              <w:rPr>
                <w:rFonts w:cs="Arial"/>
                <w:color w:val="222222"/>
                <w:sz w:val="24"/>
                <w:szCs w:val="24"/>
                <w:shd w:val="clear" w:color="auto" w:fill="FFFFFF"/>
              </w:rPr>
              <w:t>It is now generally admitted by plant ecologists, not only that vegetation ts constantly </w:t>
            </w:r>
            <w:r w:rsidRPr="00DD6A34">
              <w:rPr>
                <w:rFonts w:cs="Arial"/>
                <w:color w:val="222222"/>
                <w:sz w:val="24"/>
                <w:szCs w:val="24"/>
              </w:rPr>
              <w:br/>
            </w:r>
            <w:r w:rsidRPr="00DD6A34">
              <w:rPr>
                <w:rFonts w:cs="Arial"/>
                <w:color w:val="222222"/>
                <w:sz w:val="24"/>
                <w:szCs w:val="24"/>
                <w:shd w:val="clear" w:color="auto" w:fill="FFFFFF"/>
              </w:rPr>
              <w:t>undergoing various kinds of change, but that the increasing habit of concentrating attention </w:t>
            </w:r>
            <w:r w:rsidRPr="00DD6A34">
              <w:rPr>
                <w:rFonts w:cs="Arial"/>
                <w:color w:val="222222"/>
                <w:sz w:val="24"/>
                <w:szCs w:val="24"/>
              </w:rPr>
              <w:br/>
            </w:r>
            <w:r w:rsidRPr="00DD6A34">
              <w:rPr>
                <w:rFonts w:cs="Arial"/>
                <w:color w:val="222222"/>
                <w:sz w:val="24"/>
                <w:szCs w:val="24"/>
                <w:shd w:val="clear" w:color="auto" w:fill="FFFFFF"/>
              </w:rPr>
              <w:t>on these changes instead of studying plant communities as if they were static entities is</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The central theme of the ecosystem concept is that at any place where an organism lives, there is a continuous interaction between the living and the non-living components, i.e., between plants, animals and their environment. They continuously produce and exchange materials.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This means, that there are mechanisms for continuous absorption of materials by organisms for the purpose of production of organic materials and their conversion back into the inorganic form, much of which is then released back into the environment. The interaction between living and non-living components of an ecosystem involve; input, transfer,</w:t>
            </w: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storage and output of energy and essential materials through the system. Each of these processes is energy-dependent.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As a result of these complex interactions, the ecosystem has to adjust to these changes and </w:t>
            </w:r>
            <w:r w:rsidRPr="00DD6A34">
              <w:rPr>
                <w:rFonts w:ascii="Calibri" w:hAnsi="Calibri" w:cs="Calibri"/>
                <w:sz w:val="24"/>
                <w:szCs w:val="24"/>
              </w:rPr>
              <w:lastRenderedPageBreak/>
              <w:t>attains a state of equilibrium. Alternatively, therefore, an ecosystem can be defined as a system that is self-regulatory based on feed-back information about the population, and the limiting factors which control the living and non-living components.</w:t>
            </w:r>
          </w:p>
          <w:p w:rsidR="00C376FC" w:rsidRDefault="00C376FC" w:rsidP="00C376FC">
            <w:pPr>
              <w:tabs>
                <w:tab w:val="left" w:pos="2610"/>
              </w:tabs>
              <w:autoSpaceDE w:val="0"/>
              <w:autoSpaceDN w:val="0"/>
              <w:adjustRightInd w:val="0"/>
              <w:rPr>
                <w:rFonts w:ascii="Calibri" w:hAnsi="Calibri" w:cs="Calibri"/>
                <w:color w:val="000000"/>
                <w:sz w:val="24"/>
                <w:szCs w:val="24"/>
              </w:rPr>
            </w:pPr>
          </w:p>
          <w:p w:rsidR="00C376FC" w:rsidRDefault="00C376FC" w:rsidP="00C376FC">
            <w:pPr>
              <w:tabs>
                <w:tab w:val="left" w:pos="2610"/>
              </w:tabs>
              <w:autoSpaceDE w:val="0"/>
              <w:autoSpaceDN w:val="0"/>
              <w:adjustRightInd w:val="0"/>
              <w:rPr>
                <w:rFonts w:ascii="Calibri" w:hAnsi="Calibri" w:cs="Calibri"/>
                <w:color w:val="000000"/>
                <w:sz w:val="24"/>
                <w:szCs w:val="24"/>
              </w:rPr>
            </w:pPr>
            <w:r>
              <w:rPr>
                <w:rFonts w:ascii="Calibri" w:hAnsi="Calibri" w:cs="Calibri"/>
                <w:color w:val="000000"/>
                <w:sz w:val="24"/>
                <w:szCs w:val="24"/>
              </w:rPr>
              <w:t>So, in one’s own words, an ecosystem can also be understood as a mutually reinforcing and self-perpetuating spatial configuration of animate and inanimate matter, that sustains itself over time whilst being subject to energy and other constraints.</w:t>
            </w:r>
          </w:p>
          <w:p w:rsidR="00C376FC" w:rsidRPr="00DD6A34" w:rsidRDefault="00C376FC" w:rsidP="00C376FC">
            <w:pPr>
              <w:tabs>
                <w:tab w:val="left" w:pos="2610"/>
              </w:tabs>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i/>
                <w:color w:val="000000"/>
                <w:sz w:val="24"/>
                <w:szCs w:val="24"/>
              </w:rPr>
            </w:pPr>
            <w:r w:rsidRPr="00DD6A34">
              <w:rPr>
                <w:rFonts w:ascii="Calibri" w:hAnsi="Calibri" w:cs="Calibri"/>
                <w:i/>
                <w:color w:val="000000"/>
                <w:sz w:val="24"/>
                <w:szCs w:val="24"/>
              </w:rPr>
              <w:t>II. What is Lithosphere?</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The lithosphere is a part of the biosphere (which is the part of the earth and atmosphere within which many ecosystems exist and operate). It helps in the metabolic process in two</w:t>
            </w:r>
          </w:p>
          <w:p w:rsidR="00C376FC" w:rsidRPr="008E0DC6"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ways. One, it is the only source of most of the minerals for organisms belonging to either terrestrial or aquatic conditions, and two, it forms the soil, required mainly by terrestrial plants</w:t>
            </w:r>
            <w:r>
              <w:rPr>
                <w:rFonts w:ascii="Calibri" w:hAnsi="Calibri" w:cs="Calibri"/>
                <w:sz w:val="24"/>
                <w:szCs w:val="24"/>
              </w:rPr>
              <w:t xml:space="preserve">. Numerous quantitative research has been conducted concerning the strength of the lithosphere (e.g. </w:t>
            </w:r>
            <w:r w:rsidRPr="00DD6A34">
              <w:rPr>
                <w:rFonts w:ascii="Calibri" w:hAnsi="Calibri" w:cs="Calibri"/>
                <w:sz w:val="24"/>
                <w:szCs w:val="24"/>
              </w:rPr>
              <w:t>Kohlstedt</w:t>
            </w:r>
            <w:r>
              <w:rPr>
                <w:rFonts w:ascii="Calibri" w:hAnsi="Calibri" w:cs="Calibri"/>
                <w:sz w:val="24"/>
                <w:szCs w:val="24"/>
              </w:rPr>
              <w:t xml:space="preserve"> et al, 1995).</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CF71C8" w:rsidRDefault="00C376FC" w:rsidP="00C376FC">
            <w:pPr>
              <w:autoSpaceDE w:val="0"/>
              <w:autoSpaceDN w:val="0"/>
              <w:adjustRightInd w:val="0"/>
              <w:rPr>
                <w:rFonts w:ascii="Calibri" w:hAnsi="Calibri" w:cs="Calibri"/>
                <w:i/>
                <w:color w:val="000000"/>
                <w:sz w:val="24"/>
                <w:szCs w:val="24"/>
              </w:rPr>
            </w:pPr>
            <w:r w:rsidRPr="00CF71C8">
              <w:rPr>
                <w:rFonts w:ascii="Calibri" w:hAnsi="Calibri" w:cs="Calibri"/>
                <w:i/>
                <w:color w:val="000000"/>
                <w:sz w:val="24"/>
                <w:szCs w:val="24"/>
              </w:rPr>
              <w:t xml:space="preserve">III. Outline the functional components of </w:t>
            </w:r>
            <w:r>
              <w:rPr>
                <w:rFonts w:ascii="Calibri" w:hAnsi="Calibri" w:cs="Calibri"/>
                <w:i/>
                <w:color w:val="000000"/>
                <w:sz w:val="24"/>
                <w:szCs w:val="24"/>
              </w:rPr>
              <w:t xml:space="preserve">(an) </w:t>
            </w:r>
            <w:r w:rsidRPr="00CF71C8">
              <w:rPr>
                <w:rFonts w:ascii="Calibri" w:hAnsi="Calibri" w:cs="Calibri"/>
                <w:i/>
                <w:color w:val="000000"/>
                <w:sz w:val="24"/>
                <w:szCs w:val="24"/>
              </w:rPr>
              <w:t>eco-system.</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As the course notes indicate, the functional components or aspects of an ecosystem may be studied in terms of the following:</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energy flow</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food chain</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diversity pattern in time and space</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nutrient or biogeochemical cycles</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development and evolution</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control or cybernetics</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sz w:val="24"/>
                <w:szCs w:val="24"/>
              </w:rPr>
              <w:t>In general, the functional aspect of an ecosystem involves the interactions between various components which involve the flow of energy and cycling of materials.</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In the process, solar energy is converted into chemical energy through photosynthesis by plants, which also incorporate into their protoplasm a number of inorganic elements and compounds. These green plants are grazed subsequently by heterotrophs. This means that not only the chemical energy in the form of carbohydrates, fats, and proteins is transferred into herbivores but a host of other nutrients as well.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This process continues up to the decomposer level trough the carnivores. Another feature of the process is that the energy trapped by green plants when transferred from one food level or trophic level to another also depicts energy losses at each transfer along the chain.</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Energy movement is unidirectional unlike the nutrients/materials in an ecosystem. Specifically</w:t>
            </w:r>
            <w:bookmarkStart w:id="1" w:name="_Hlk504578752"/>
            <w:r w:rsidRPr="00DD6A34">
              <w:rPr>
                <w:rFonts w:ascii="Calibri" w:hAnsi="Calibri" w:cs="Calibri"/>
                <w:color w:val="000000"/>
                <w:sz w:val="24"/>
                <w:szCs w:val="24"/>
              </w:rPr>
              <w:t xml:space="preserve">: </w:t>
            </w:r>
            <w:bookmarkEnd w:id="1"/>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The initial energy trapped by an autotroph does not revert back to solar input;</w:t>
            </w: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Symbol" w:hAnsi="Symbol" w:cs="Symbol"/>
                <w:color w:val="EE7D31"/>
                <w:sz w:val="24"/>
                <w:szCs w:val="24"/>
              </w:rPr>
              <w:t></w:t>
            </w:r>
            <w:r w:rsidRPr="00DD6A34">
              <w:rPr>
                <w:rFonts w:ascii="Symbol" w:hAnsi="Symbol" w:cs="Symbol"/>
                <w:color w:val="EE7D31"/>
                <w:sz w:val="24"/>
                <w:szCs w:val="24"/>
              </w:rPr>
              <w:t></w:t>
            </w:r>
            <w:r w:rsidRPr="00DD6A34">
              <w:rPr>
                <w:rFonts w:ascii="Calibri" w:hAnsi="Calibri" w:cs="Calibri"/>
                <w:color w:val="000000"/>
                <w:sz w:val="24"/>
                <w:szCs w:val="24"/>
              </w:rPr>
              <w:t>energy that passes from herbivore to carnivore does not pass back to herbivore from carnivore.</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lastRenderedPageBreak/>
              <w:t>As a consequence of this unidirectional and continuous energy flow, the ecosystem maintains its entity and prevents collapse of the system.</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The three living components, i.e. producers, consumers, and microconsumers (decomposers) form the three functional kingdoms of nature since they are based on the type of nutrition and the energy sources they use.</w:t>
            </w:r>
            <w:r>
              <w:rPr>
                <w:rFonts w:ascii="Calibri" w:hAnsi="Calibri" w:cs="Calibri"/>
                <w:color w:val="000000"/>
                <w:sz w:val="24"/>
                <w:szCs w:val="24"/>
              </w:rPr>
              <w:t xml:space="preserve"> Moreover, as suggested by Diaz and Cabido (2001), diversity and in particular species richness is a crucial concept to bear in mind when the functional components of an ecosystem are being considered.</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p>
          <w:p w:rsidR="00C376FC" w:rsidRPr="00CF71C8" w:rsidRDefault="00C376FC" w:rsidP="00C376FC">
            <w:pPr>
              <w:autoSpaceDE w:val="0"/>
              <w:autoSpaceDN w:val="0"/>
              <w:adjustRightInd w:val="0"/>
              <w:rPr>
                <w:rFonts w:ascii="Calibri" w:hAnsi="Calibri" w:cs="Calibri"/>
                <w:i/>
                <w:color w:val="000000"/>
                <w:sz w:val="24"/>
                <w:szCs w:val="24"/>
              </w:rPr>
            </w:pPr>
            <w:r w:rsidRPr="00CF71C8">
              <w:rPr>
                <w:rFonts w:ascii="Calibri" w:hAnsi="Calibri" w:cs="Calibri"/>
                <w:i/>
                <w:color w:val="000000"/>
                <w:sz w:val="24"/>
                <w:szCs w:val="24"/>
              </w:rPr>
              <w:t xml:space="preserve">IV. What did you understand by </w:t>
            </w:r>
            <w:r>
              <w:rPr>
                <w:rFonts w:ascii="Calibri" w:hAnsi="Calibri" w:cs="Calibri"/>
                <w:i/>
                <w:color w:val="000000"/>
                <w:sz w:val="24"/>
                <w:szCs w:val="24"/>
              </w:rPr>
              <w:t>‘</w:t>
            </w:r>
            <w:r w:rsidRPr="00CF71C8">
              <w:rPr>
                <w:rFonts w:ascii="Calibri" w:hAnsi="Calibri" w:cs="Calibri"/>
                <w:i/>
                <w:color w:val="000000"/>
                <w:sz w:val="24"/>
                <w:szCs w:val="24"/>
              </w:rPr>
              <w:t>Sustainable Environment</w:t>
            </w:r>
            <w:r>
              <w:rPr>
                <w:rFonts w:ascii="Calibri" w:hAnsi="Calibri" w:cs="Calibri"/>
                <w:i/>
                <w:color w:val="000000"/>
                <w:sz w:val="24"/>
                <w:szCs w:val="24"/>
              </w:rPr>
              <w:t>’</w:t>
            </w:r>
            <w:r w:rsidRPr="00CF71C8">
              <w:rPr>
                <w:rFonts w:ascii="Calibri" w:hAnsi="Calibri" w:cs="Calibri"/>
                <w:i/>
                <w:color w:val="000000"/>
                <w:sz w:val="24"/>
                <w:szCs w:val="24"/>
              </w:rPr>
              <w:t>?</w:t>
            </w:r>
          </w:p>
          <w:p w:rsidR="00C376FC" w:rsidRPr="00DD6A34"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 xml:space="preserve">A </w:t>
            </w:r>
            <w:r>
              <w:rPr>
                <w:rFonts w:ascii="Calibri" w:hAnsi="Calibri" w:cs="Calibri"/>
                <w:color w:val="000000"/>
                <w:sz w:val="24"/>
                <w:szCs w:val="24"/>
              </w:rPr>
              <w:t>‘</w:t>
            </w:r>
            <w:r w:rsidRPr="00DD6A34">
              <w:rPr>
                <w:rFonts w:ascii="Calibri" w:hAnsi="Calibri" w:cs="Calibri"/>
                <w:color w:val="000000"/>
                <w:sz w:val="24"/>
                <w:szCs w:val="24"/>
              </w:rPr>
              <w:t>sustainable environment</w:t>
            </w:r>
            <w:r>
              <w:rPr>
                <w:rFonts w:ascii="Calibri" w:hAnsi="Calibri" w:cs="Calibri"/>
                <w:color w:val="000000"/>
                <w:sz w:val="24"/>
                <w:szCs w:val="24"/>
              </w:rPr>
              <w:t>’</w:t>
            </w:r>
            <w:r w:rsidRPr="00DD6A34">
              <w:rPr>
                <w:rFonts w:ascii="Calibri" w:hAnsi="Calibri" w:cs="Calibri"/>
                <w:color w:val="000000"/>
                <w:sz w:val="24"/>
                <w:szCs w:val="24"/>
              </w:rPr>
              <w:t xml:space="preserve"> may be understood simply as an environment that is </w:t>
            </w:r>
            <w:r>
              <w:rPr>
                <w:rFonts w:ascii="Calibri" w:hAnsi="Calibri" w:cs="Calibri"/>
                <w:color w:val="000000"/>
                <w:sz w:val="24"/>
                <w:szCs w:val="24"/>
              </w:rPr>
              <w:t>‘</w:t>
            </w:r>
            <w:r w:rsidRPr="00DD6A34">
              <w:rPr>
                <w:rFonts w:ascii="Calibri" w:hAnsi="Calibri" w:cs="Calibri"/>
                <w:color w:val="000000"/>
                <w:sz w:val="24"/>
                <w:szCs w:val="24"/>
              </w:rPr>
              <w:t>sustainable</w:t>
            </w:r>
            <w:r>
              <w:rPr>
                <w:rFonts w:ascii="Calibri" w:hAnsi="Calibri" w:cs="Calibri"/>
                <w:color w:val="000000"/>
                <w:sz w:val="24"/>
                <w:szCs w:val="24"/>
              </w:rPr>
              <w:t>’</w:t>
            </w:r>
            <w:r w:rsidRPr="00DD6A34">
              <w:rPr>
                <w:rFonts w:ascii="Calibri" w:hAnsi="Calibri" w:cs="Calibri"/>
                <w:color w:val="000000"/>
                <w:sz w:val="24"/>
                <w:szCs w:val="24"/>
              </w:rPr>
              <w:t>.</w:t>
            </w:r>
            <w:r>
              <w:rPr>
                <w:rFonts w:ascii="Calibri" w:hAnsi="Calibri" w:cs="Calibri"/>
                <w:color w:val="000000"/>
                <w:sz w:val="24"/>
                <w:szCs w:val="24"/>
              </w:rPr>
              <w:t xml:space="preserve"> As I see things, an environment that is deemed to be ‘sustainable’ can be defined as one that can be expected to continue existing in essentially its current form or, ideally, an enhanced/improved form, into the foreseeable future. In other words, it is expected to be as attractive to future generations as it is to present generations in terms of supporting them and providing opportunities for the people in question to meaningfully contribute to its furtherance. The relationship between people and the environment, especially in a sustainable context, is therefore best understood as ‘symbiotic’.</w:t>
            </w:r>
          </w:p>
          <w:p w:rsidR="00C376FC" w:rsidRDefault="00C376FC" w:rsidP="00C376FC">
            <w:pPr>
              <w:autoSpaceDE w:val="0"/>
              <w:autoSpaceDN w:val="0"/>
              <w:adjustRightInd w:val="0"/>
              <w:rPr>
                <w:rFonts w:ascii="Calibri" w:hAnsi="Calibri" w:cs="Calibri"/>
                <w:color w:val="000000"/>
                <w:sz w:val="24"/>
                <w:szCs w:val="24"/>
              </w:rPr>
            </w:pPr>
          </w:p>
          <w:p w:rsidR="00C376FC" w:rsidRPr="00CF71C8" w:rsidRDefault="00C376FC" w:rsidP="00C376FC">
            <w:pPr>
              <w:autoSpaceDE w:val="0"/>
              <w:autoSpaceDN w:val="0"/>
              <w:adjustRightInd w:val="0"/>
              <w:rPr>
                <w:rFonts w:ascii="Calibri" w:hAnsi="Calibri" w:cs="Calibri"/>
                <w:color w:val="000000"/>
                <w:sz w:val="24"/>
                <w:szCs w:val="24"/>
              </w:rPr>
            </w:pPr>
            <w:r>
              <w:rPr>
                <w:rFonts w:ascii="Calibri" w:hAnsi="Calibri" w:cs="Calibri"/>
                <w:color w:val="000000"/>
                <w:sz w:val="24"/>
                <w:szCs w:val="24"/>
              </w:rPr>
              <w:t>As the course notes point out, in u</w:t>
            </w:r>
            <w:r w:rsidRPr="00DD6A34">
              <w:rPr>
                <w:rFonts w:ascii="Calibri" w:hAnsi="Calibri" w:cs="Calibri"/>
                <w:color w:val="000000"/>
                <w:sz w:val="24"/>
                <w:szCs w:val="24"/>
              </w:rPr>
              <w:t>nderstanding the Earth as a diverse and living organism, it is readily apparent that t</w:t>
            </w:r>
            <w:r w:rsidRPr="00DD6A34">
              <w:rPr>
                <w:rFonts w:ascii="Calibri" w:hAnsi="Calibri" w:cs="Calibri"/>
                <w:sz w:val="24"/>
                <w:szCs w:val="24"/>
              </w:rPr>
              <w:t>he industrialised world has already used up many of the Earth's natural resources, and we are now</w:t>
            </w:r>
            <w:r w:rsidRPr="00DD6A34">
              <w:rPr>
                <w:rFonts w:ascii="Calibri" w:hAnsi="Calibri" w:cs="Calibri"/>
                <w:color w:val="000000"/>
                <w:sz w:val="24"/>
                <w:szCs w:val="24"/>
              </w:rPr>
              <w:t xml:space="preserve"> </w:t>
            </w:r>
            <w:r w:rsidRPr="00DD6A34">
              <w:rPr>
                <w:rFonts w:ascii="Calibri" w:hAnsi="Calibri" w:cs="Calibri"/>
                <w:sz w:val="24"/>
                <w:szCs w:val="24"/>
              </w:rPr>
              <w:t>realising that it will not be possible to carry on in the same way if we want to protect the future of our</w:t>
            </w:r>
            <w:r w:rsidRPr="00DD6A34">
              <w:rPr>
                <w:rFonts w:ascii="Calibri" w:hAnsi="Calibri" w:cs="Calibri"/>
                <w:color w:val="000000"/>
                <w:sz w:val="24"/>
                <w:szCs w:val="24"/>
              </w:rPr>
              <w:t xml:space="preserve"> </w:t>
            </w:r>
            <w:r w:rsidRPr="00DD6A34">
              <w:rPr>
                <w:rFonts w:ascii="Calibri" w:hAnsi="Calibri" w:cs="Calibri"/>
                <w:sz w:val="24"/>
                <w:szCs w:val="24"/>
              </w:rPr>
              <w:t>planet and those who live on it. However, it seems that with increasing technological abilities, we are</w:t>
            </w:r>
            <w:r w:rsidRPr="00DD6A34">
              <w:rPr>
                <w:rFonts w:ascii="Calibri" w:hAnsi="Calibri" w:cs="Calibri"/>
                <w:color w:val="000000"/>
                <w:sz w:val="24"/>
                <w:szCs w:val="24"/>
              </w:rPr>
              <w:t xml:space="preserve"> </w:t>
            </w:r>
            <w:r w:rsidRPr="00DD6A34">
              <w:rPr>
                <w:rFonts w:ascii="Calibri" w:hAnsi="Calibri" w:cs="Calibri"/>
                <w:sz w:val="24"/>
                <w:szCs w:val="24"/>
              </w:rPr>
              <w:t>better able to extract known, or find new, reserves. In addition, reductions in the material intensity of</w:t>
            </w:r>
            <w:r w:rsidRPr="00DD6A34">
              <w:rPr>
                <w:rFonts w:ascii="Calibri" w:hAnsi="Calibri" w:cs="Calibri"/>
                <w:color w:val="000000"/>
                <w:sz w:val="24"/>
                <w:szCs w:val="24"/>
              </w:rPr>
              <w:t xml:space="preserve"> </w:t>
            </w:r>
            <w:r w:rsidRPr="00DD6A34">
              <w:rPr>
                <w:rFonts w:ascii="Calibri" w:hAnsi="Calibri" w:cs="Calibri"/>
                <w:sz w:val="24"/>
                <w:szCs w:val="24"/>
              </w:rPr>
              <w:t xml:space="preserve">products − the amount of material needed to produce a product − has gradually declined.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sz w:val="24"/>
                <w:szCs w:val="24"/>
              </w:rPr>
              <w:t>But, in many cases,</w:t>
            </w:r>
            <w:r w:rsidRPr="00DD6A34">
              <w:rPr>
                <w:rFonts w:ascii="Calibri" w:hAnsi="Calibri" w:cs="Calibri"/>
                <w:color w:val="000000"/>
                <w:sz w:val="24"/>
                <w:szCs w:val="24"/>
              </w:rPr>
              <w:t xml:space="preserve"> </w:t>
            </w:r>
            <w:r w:rsidRPr="00DD6A34">
              <w:rPr>
                <w:rFonts w:ascii="Calibri" w:hAnsi="Calibri" w:cs="Calibri"/>
                <w:sz w:val="24"/>
                <w:szCs w:val="24"/>
              </w:rPr>
              <w:t>the availability of resources should not mean that we do not have a problem with using that resource. For</w:t>
            </w:r>
            <w:r w:rsidRPr="00DD6A34">
              <w:rPr>
                <w:rFonts w:ascii="Calibri" w:hAnsi="Calibri" w:cs="Calibri"/>
                <w:color w:val="000000"/>
                <w:sz w:val="24"/>
                <w:szCs w:val="24"/>
              </w:rPr>
              <w:t xml:space="preserve"> </w:t>
            </w:r>
            <w:r w:rsidRPr="00DD6A34">
              <w:rPr>
                <w:rFonts w:ascii="Calibri" w:hAnsi="Calibri" w:cs="Calibri"/>
                <w:sz w:val="24"/>
                <w:szCs w:val="24"/>
              </w:rPr>
              <w:t>example, even though we seem to have 'enough' lead, the health and environmental effects of lead use still</w:t>
            </w:r>
            <w:r w:rsidRPr="00DD6A34">
              <w:rPr>
                <w:rFonts w:ascii="Calibri" w:hAnsi="Calibri" w:cs="Calibri"/>
                <w:color w:val="000000"/>
                <w:sz w:val="24"/>
                <w:szCs w:val="24"/>
              </w:rPr>
              <w:t xml:space="preserve"> </w:t>
            </w:r>
            <w:r w:rsidRPr="00DD6A34">
              <w:rPr>
                <w:rFonts w:ascii="Calibri" w:hAnsi="Calibri" w:cs="Calibri"/>
                <w:sz w:val="24"/>
                <w:szCs w:val="24"/>
              </w:rPr>
              <w:t>make a strong case against its persistent or increased use. Equally with fossil fuels: if we compare the carbon</w:t>
            </w: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emissions that come from using fossil fuels (gas, coal, and oil) d power stations − and which contribute to the greenhouse effect and climate change, then we are much more likely to</w:t>
            </w: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exceed acceptable levels of atmospheric pollution before we run out of fossil fuels. Ultimately, all economic development depends on the Earth's natural resource base.</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One would suggest that it is in this context that the term ‘sustainable development’ should be understood, a crucial and qualifying feature/prerequisite of a ‘sustainable environment’. Sustainable development may be defined as: “…development that meets the needs of the present without compromising the ability of future generations to meet their own needs”  (Brundtland, 1987).</w:t>
            </w:r>
          </w:p>
          <w:p w:rsidR="00C376FC" w:rsidRPr="00DD6A34"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sz w:val="24"/>
                <w:szCs w:val="24"/>
              </w:rPr>
            </w:pPr>
            <w:r>
              <w:rPr>
                <w:rFonts w:ascii="Calibri" w:hAnsi="Calibri" w:cs="Calibri"/>
                <w:sz w:val="24"/>
                <w:szCs w:val="24"/>
              </w:rPr>
              <w:t>Alternatively, t</w:t>
            </w:r>
            <w:r w:rsidRPr="00DD6A34">
              <w:rPr>
                <w:rFonts w:ascii="Calibri" w:hAnsi="Calibri" w:cs="Calibri"/>
                <w:sz w:val="24"/>
                <w:szCs w:val="24"/>
              </w:rPr>
              <w:t xml:space="preserve">he United Nations Environment Programme (UNEP) defines </w:t>
            </w:r>
            <w:r>
              <w:rPr>
                <w:rFonts w:ascii="Calibri" w:hAnsi="Calibri" w:cs="Calibri"/>
                <w:sz w:val="24"/>
                <w:szCs w:val="24"/>
              </w:rPr>
              <w:t>‘</w:t>
            </w:r>
            <w:r w:rsidRPr="00DD6A34">
              <w:rPr>
                <w:rFonts w:ascii="Calibri" w:hAnsi="Calibri" w:cs="Calibri"/>
                <w:sz w:val="24"/>
                <w:szCs w:val="24"/>
              </w:rPr>
              <w:t>sustainable development</w:t>
            </w:r>
            <w:r>
              <w:rPr>
                <w:rFonts w:ascii="Calibri" w:hAnsi="Calibri" w:cs="Calibri"/>
                <w:sz w:val="24"/>
                <w:szCs w:val="24"/>
              </w:rPr>
              <w:t>’</w:t>
            </w:r>
            <w:r w:rsidRPr="00DD6A34">
              <w:rPr>
                <w:rFonts w:ascii="Calibri" w:hAnsi="Calibri" w:cs="Calibri"/>
                <w:sz w:val="24"/>
                <w:szCs w:val="24"/>
              </w:rPr>
              <w:t xml:space="preserve"> as</w:t>
            </w:r>
            <w:r>
              <w:rPr>
                <w:rFonts w:ascii="Calibri" w:hAnsi="Calibri" w:cs="Calibri"/>
                <w:sz w:val="24"/>
                <w:szCs w:val="24"/>
              </w:rPr>
              <w:t xml:space="preserve">: </w:t>
            </w:r>
            <w:r w:rsidRPr="00DD6A34">
              <w:rPr>
                <w:rFonts w:ascii="Calibri" w:hAnsi="Calibri" w:cs="Calibri"/>
                <w:sz w:val="24"/>
                <w:szCs w:val="24"/>
              </w:rPr>
              <w:t xml:space="preserve">'Development which improves people's quality of life, within the carrying capacity of earth's life support systems' Source: UNESCAP (undated). </w:t>
            </w:r>
            <w:r>
              <w:rPr>
                <w:rFonts w:ascii="Calibri" w:hAnsi="Calibri" w:cs="Calibri"/>
                <w:sz w:val="24"/>
                <w:szCs w:val="24"/>
              </w:rPr>
              <w:t>Furthermore, t</w:t>
            </w:r>
            <w:r w:rsidRPr="00DD6A34">
              <w:rPr>
                <w:rFonts w:ascii="Calibri" w:hAnsi="Calibri" w:cs="Calibri"/>
                <w:sz w:val="24"/>
                <w:szCs w:val="24"/>
              </w:rPr>
              <w:t xml:space="preserve">he </w:t>
            </w:r>
            <w:r w:rsidRPr="00DD6A34">
              <w:rPr>
                <w:rFonts w:ascii="Calibri" w:hAnsi="Calibri" w:cs="Calibri"/>
                <w:sz w:val="24"/>
                <w:szCs w:val="24"/>
              </w:rPr>
              <w:lastRenderedPageBreak/>
              <w:t xml:space="preserve">World Conservation Union (IUCN) provides the following description of </w:t>
            </w:r>
            <w:r>
              <w:rPr>
                <w:rFonts w:ascii="Calibri" w:hAnsi="Calibri" w:cs="Calibri"/>
                <w:sz w:val="24"/>
                <w:szCs w:val="24"/>
              </w:rPr>
              <w:t>‘</w:t>
            </w:r>
            <w:r w:rsidRPr="00DD6A34">
              <w:rPr>
                <w:rFonts w:ascii="Calibri" w:hAnsi="Calibri" w:cs="Calibri"/>
                <w:sz w:val="24"/>
                <w:szCs w:val="24"/>
              </w:rPr>
              <w:t>sustainable development</w:t>
            </w:r>
            <w:r>
              <w:rPr>
                <w:rFonts w:ascii="Calibri" w:hAnsi="Calibri" w:cs="Calibri"/>
                <w:sz w:val="24"/>
                <w:szCs w:val="24"/>
              </w:rPr>
              <w:t>’</w:t>
            </w:r>
            <w:r w:rsidRPr="00DD6A34">
              <w:rPr>
                <w:rFonts w:ascii="Calibri" w:hAnsi="Calibri" w:cs="Calibri"/>
                <w:sz w:val="24"/>
                <w:szCs w:val="24"/>
              </w:rPr>
              <w:t>: 'The guiding rules</w:t>
            </w:r>
            <w:r>
              <w:rPr>
                <w:rFonts w:ascii="Calibri" w:hAnsi="Calibri" w:cs="Calibri"/>
                <w:sz w:val="24"/>
                <w:szCs w:val="24"/>
              </w:rPr>
              <w:t xml:space="preserve"> </w:t>
            </w:r>
            <w:r w:rsidRPr="00DD6A34">
              <w:rPr>
                <w:rFonts w:ascii="Calibri" w:hAnsi="Calibri" w:cs="Calibri"/>
                <w:sz w:val="24"/>
                <w:szCs w:val="24"/>
              </w:rPr>
              <w:t xml:space="preserve">are that people must share with each other and care for the Earth. Humanity must take no more from nature than nature can replenish. This in turn means adopting lifestyles and development paths that respect and work within nature's limits. It can be done without rejecting the many benefits that modern technology has brought. Provided that technology also works within those limits.' </w:t>
            </w:r>
          </w:p>
          <w:p w:rsidR="00C376FC"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Pr>
                <w:rFonts w:ascii="Calibri" w:hAnsi="Calibri" w:cs="Calibri"/>
                <w:sz w:val="24"/>
                <w:szCs w:val="24"/>
              </w:rPr>
              <w:t>So building on the aforementioned points, and again as the course notes indicate, i</w:t>
            </w:r>
            <w:r w:rsidRPr="00DD6A34">
              <w:rPr>
                <w:rFonts w:ascii="Calibri" w:hAnsi="Calibri" w:cs="Calibri"/>
                <w:sz w:val="24"/>
                <w:szCs w:val="24"/>
              </w:rPr>
              <w:t xml:space="preserve">t is </w:t>
            </w:r>
            <w:r>
              <w:rPr>
                <w:rFonts w:ascii="Calibri" w:hAnsi="Calibri" w:cs="Calibri"/>
                <w:sz w:val="24"/>
                <w:szCs w:val="24"/>
              </w:rPr>
              <w:t>readily apparent</w:t>
            </w:r>
            <w:r w:rsidRPr="00DD6A34">
              <w:rPr>
                <w:rFonts w:ascii="Calibri" w:hAnsi="Calibri" w:cs="Calibri"/>
                <w:sz w:val="24"/>
                <w:szCs w:val="24"/>
              </w:rPr>
              <w:t xml:space="preserve"> that to enable society to develop in a sustainable manner, an approach other than that which has previously been employed is required. Sustainable development will present the greatest challenge in the wealthiest nations, which consume the most resources, release the most pollution, and have the greatest capacity to make the necessary changes. </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r w:rsidRPr="00DD6A34">
              <w:rPr>
                <w:rFonts w:ascii="Calibri" w:hAnsi="Calibri" w:cs="Calibri"/>
                <w:color w:val="000000"/>
                <w:sz w:val="24"/>
                <w:szCs w:val="24"/>
              </w:rPr>
              <w:t>In conclusion, a ‘sustainable environment’ may be seen as above all a harmonious and self-reinforcing set of systems supporting people, economic resources and natural resources (especially plant life, animal life, bird life and sea life). Increasingly, in the 21</w:t>
            </w:r>
            <w:r w:rsidRPr="00DD6A34">
              <w:rPr>
                <w:rFonts w:ascii="Calibri" w:hAnsi="Calibri" w:cs="Calibri"/>
                <w:color w:val="000000"/>
                <w:sz w:val="24"/>
                <w:szCs w:val="24"/>
                <w:vertAlign w:val="superscript"/>
              </w:rPr>
              <w:t>st</w:t>
            </w:r>
            <w:r w:rsidRPr="00DD6A34">
              <w:rPr>
                <w:rFonts w:ascii="Calibri" w:hAnsi="Calibri" w:cs="Calibri"/>
                <w:color w:val="000000"/>
                <w:sz w:val="24"/>
                <w:szCs w:val="24"/>
              </w:rPr>
              <w:t xml:space="preserve"> century, technology has become a vital aspect of what is understood by a sustainable environment. But the proliferation and further development of technology is not without its attendant risks.</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5634B8" w:rsidRDefault="00C376FC" w:rsidP="00C376FC">
            <w:pPr>
              <w:autoSpaceDE w:val="0"/>
              <w:autoSpaceDN w:val="0"/>
              <w:adjustRightInd w:val="0"/>
              <w:rPr>
                <w:rFonts w:ascii="Calibri" w:hAnsi="Calibri" w:cs="Calibri"/>
                <w:i/>
                <w:color w:val="000000"/>
                <w:sz w:val="24"/>
                <w:szCs w:val="24"/>
              </w:rPr>
            </w:pPr>
            <w:r w:rsidRPr="005634B8">
              <w:rPr>
                <w:rFonts w:ascii="Calibri" w:hAnsi="Calibri" w:cs="Calibri"/>
                <w:i/>
                <w:color w:val="000000"/>
                <w:sz w:val="24"/>
                <w:szCs w:val="24"/>
              </w:rPr>
              <w:t>V. What are biotic and Abiotic components of natural environment?</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‘Environment’ may be defined as the sum total of living and non- living components; influences and events surrounding an organism. Moreover, ‘natural environment’ can be defined as the specific surroundings or medium with which each and every living organism continuously interacts and to which it is fully adapted. In this context, living components are called biotic components, while non-livings are called abiotic components.</w:t>
            </w:r>
            <w:r>
              <w:rPr>
                <w:rFonts w:ascii="Calibri" w:hAnsi="Calibri" w:cs="Calibri"/>
                <w:sz w:val="24"/>
                <w:szCs w:val="24"/>
              </w:rPr>
              <w:t xml:space="preserve"> For example, as indicated by Fujita et. al (2006), within their natural environments, plants are continuously subjected to ‘biotic and abiotic stresses’; they have developed intricate systems as a result, in order to respond optimally to environmental conditions. </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Bold" w:hAnsi="Calibri,Bold" w:cs="Calibri,Bold"/>
                <w:b/>
                <w:bCs/>
                <w:i/>
                <w:color w:val="C10000"/>
                <w:sz w:val="24"/>
                <w:szCs w:val="24"/>
              </w:rPr>
              <w:t>Q: 2</w:t>
            </w:r>
            <w:r w:rsidRPr="00E02550">
              <w:rPr>
                <w:rFonts w:ascii="Calibri" w:hAnsi="Calibri" w:cs="Calibri"/>
                <w:i/>
                <w:color w:val="C10000"/>
                <w:sz w:val="24"/>
                <w:szCs w:val="24"/>
              </w:rPr>
              <w:t xml:space="preserve">: </w:t>
            </w:r>
            <w:r w:rsidRPr="00E02550">
              <w:rPr>
                <w:rFonts w:ascii="Calibri" w:hAnsi="Calibri" w:cs="Calibri"/>
                <w:i/>
                <w:color w:val="000000"/>
                <w:sz w:val="24"/>
                <w:szCs w:val="24"/>
              </w:rPr>
              <w:t>Write notes on the following: (10)</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 w:hAnsi="Calibri" w:cs="Calibri"/>
                <w:i/>
                <w:color w:val="000000"/>
                <w:sz w:val="24"/>
                <w:szCs w:val="24"/>
              </w:rPr>
              <w:t>a)</w:t>
            </w:r>
            <w:r w:rsidRPr="00E02550">
              <w:rPr>
                <w:rFonts w:ascii="Calibri" w:hAnsi="Calibri" w:cs="Calibri"/>
                <w:i/>
                <w:color w:val="000000"/>
                <w:sz w:val="24"/>
                <w:szCs w:val="24"/>
              </w:rPr>
              <w:tab/>
              <w:t>Food Chain</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The sequence of organisms through which energy flows is known as a food chain. For example, plants are eaten by insects, which are eaten by frogs; these frogs are eaten by fish, which are eaten by human beings. In this food chain, there are five trophic or feeding levels.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Several factors are important in determining an animal's place in a food chain. Each species occupies a specific place and has special adaptations that make it fit for that place. For example, consider the position of lions in the jungle ‘food chain’ and what makes lions so fearsome – they are big, fast, powerful, killers with large jaws and large claws!</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Flow of energy in ecosystems, from sunlight through photosynthesis in autotrophic producers, to the tissues of herbivores, the primary consumers, to the tissue of carnivores, </w:t>
            </w:r>
            <w:r w:rsidRPr="00DD6A34">
              <w:rPr>
                <w:rFonts w:ascii="Calibri" w:hAnsi="Calibri" w:cs="Calibri"/>
                <w:sz w:val="24"/>
                <w:szCs w:val="24"/>
              </w:rPr>
              <w:lastRenderedPageBreak/>
              <w:t>the secondary consumers, determines the number and biomass of organisms at each level in the ecosystem. In addition, no predator is completely efficient at capturing its prey; some energy is lost in the hunt. Some animals eat only one kind of food and therefore, are members of a single food chain. Other animals eat many different kinds of food, so they are not only members of different food chains but also may occupy different positions in different food chains thus ensuring the survival of their species. An animal may be a primary consumer in one chain, eating plants but a secondary or tertiary consumer in other chains, eating herbivorous animals or other carnivores.</w:t>
            </w:r>
          </w:p>
          <w:p w:rsidR="00C376FC" w:rsidRPr="00DD6A34" w:rsidRDefault="00C376FC" w:rsidP="00C376FC">
            <w:pPr>
              <w:autoSpaceDE w:val="0"/>
              <w:autoSpaceDN w:val="0"/>
              <w:adjustRightInd w:val="0"/>
              <w:rPr>
                <w:rFonts w:ascii="Calibri" w:hAnsi="Calibri" w:cs="Calibri"/>
                <w:sz w:val="24"/>
                <w:szCs w:val="24"/>
              </w:rPr>
            </w:pPr>
          </w:p>
          <w:p w:rsidR="00C376FC"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Humans are at the end of a number of food chains. For example, a man might eat a big fish, which in turn ate little fishes, which ate small invertebrates, which ate algae. The ultimate size of the population of any animal, is limited by the number of links in the food chain, the efficiency of energy transfer at each step in the chain, and ultimately by the amount of light energy falling on the earth in that region.</w:t>
            </w:r>
          </w:p>
          <w:p w:rsidR="00C376FC"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Pr>
                <w:rFonts w:ascii="Calibri" w:hAnsi="Calibri" w:cs="Calibri"/>
                <w:sz w:val="24"/>
                <w:szCs w:val="24"/>
              </w:rPr>
              <w:t>Moreover, as indicated by Morgan and Murdoch (2000), it is useful to distinguish between organic and conventional agriculture; organic agriculture may be understood as essentially traditional and primarily based on natural processes, whilst conventional agriculture is increasingly mechanised and technology-assisted. For example, consider the recent advances in genetically modified crops such as rice, and how these have altered the characteristics of food chains in countries such as China.</w:t>
            </w: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 w:hAnsi="Calibri" w:cs="Calibri"/>
                <w:i/>
                <w:color w:val="000000"/>
                <w:sz w:val="24"/>
                <w:szCs w:val="24"/>
              </w:rPr>
              <w:t xml:space="preserve">b) </w:t>
            </w:r>
            <w:r w:rsidRPr="00E02550">
              <w:rPr>
                <w:rFonts w:ascii="Calibri" w:hAnsi="Calibri" w:cs="Calibri"/>
                <w:i/>
                <w:color w:val="000000"/>
                <w:sz w:val="24"/>
                <w:szCs w:val="24"/>
              </w:rPr>
              <w:tab/>
              <w:t>Food Web</w:t>
            </w:r>
          </w:p>
          <w:p w:rsidR="00C376FC" w:rsidRPr="00DD6A34" w:rsidRDefault="00C376FC" w:rsidP="00C376FC">
            <w:pPr>
              <w:autoSpaceDE w:val="0"/>
              <w:autoSpaceDN w:val="0"/>
              <w:adjustRightInd w:val="0"/>
              <w:rPr>
                <w:rFonts w:ascii="Calibri,Bold" w:hAnsi="Calibri,Bold" w:cs="Calibri,Bold"/>
                <w:b/>
                <w:bCs/>
                <w:color w:val="C1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Food webs are interconnected networks of feeding relationships.</w:t>
            </w:r>
            <w:r>
              <w:rPr>
                <w:rFonts w:ascii="Calibri" w:hAnsi="Calibri" w:cs="Calibri"/>
                <w:sz w:val="24"/>
                <w:szCs w:val="24"/>
              </w:rPr>
              <w:t xml:space="preserve"> As Pimm et al. (1991) suggest, within a food web, species at higher tropic levels tend to have more prey and fewer predators than species at low trophic levels.</w:t>
            </w:r>
            <w:r w:rsidRPr="00DD6A34">
              <w:rPr>
                <w:rFonts w:ascii="Calibri" w:hAnsi="Calibri" w:cs="Calibri"/>
                <w:sz w:val="24"/>
                <w:szCs w:val="24"/>
              </w:rPr>
              <w:t xml:space="preserve"> In this regard, it is </w:t>
            </w:r>
            <w:r>
              <w:rPr>
                <w:rFonts w:ascii="Calibri" w:hAnsi="Calibri" w:cs="Calibri"/>
                <w:sz w:val="24"/>
                <w:szCs w:val="24"/>
              </w:rPr>
              <w:t xml:space="preserve">also </w:t>
            </w:r>
            <w:r w:rsidRPr="00DD6A34">
              <w:rPr>
                <w:rFonts w:ascii="Calibri" w:hAnsi="Calibri" w:cs="Calibri"/>
                <w:sz w:val="24"/>
                <w:szCs w:val="24"/>
              </w:rPr>
              <w:t xml:space="preserve">worth noting that the same food resource is often part of more than one food chain, especially when that resource is at one of the lower trophic levels (e.g. worms).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Bold" w:hAnsi="Calibri,Bold" w:cs="Calibri,Bold"/>
                <w:b/>
                <w:bCs/>
                <w:color w:val="C10000"/>
                <w:sz w:val="24"/>
                <w:szCs w:val="24"/>
              </w:rPr>
            </w:pPr>
          </w:p>
          <w:p w:rsidR="00C376FC" w:rsidRPr="00E02550" w:rsidRDefault="00C376FC" w:rsidP="00C376FC">
            <w:pPr>
              <w:autoSpaceDE w:val="0"/>
              <w:autoSpaceDN w:val="0"/>
              <w:adjustRightInd w:val="0"/>
              <w:rPr>
                <w:rFonts w:ascii="Calibri" w:hAnsi="Calibri" w:cs="Calibri"/>
                <w:b/>
                <w:i/>
                <w:color w:val="000000"/>
                <w:sz w:val="24"/>
                <w:szCs w:val="24"/>
              </w:rPr>
            </w:pPr>
            <w:r w:rsidRPr="00E02550">
              <w:rPr>
                <w:rFonts w:ascii="Calibri,Bold" w:hAnsi="Calibri,Bold" w:cs="Calibri,Bold"/>
                <w:b/>
                <w:bCs/>
                <w:i/>
                <w:color w:val="C10000"/>
                <w:sz w:val="24"/>
                <w:szCs w:val="24"/>
              </w:rPr>
              <w:t>Activity</w:t>
            </w: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 w:hAnsi="Calibri" w:cs="Calibri"/>
                <w:i/>
                <w:color w:val="000000"/>
                <w:sz w:val="24"/>
                <w:szCs w:val="24"/>
              </w:rPr>
              <w:t>1. Visit your nearby rural area for a survey and find out the causes and effects of population growth.</w:t>
            </w:r>
          </w:p>
          <w:p w:rsidR="00C376FC" w:rsidRPr="00DD6A34"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Walton on the Wolds is a quaint and well-maintained village and </w:t>
            </w:r>
            <w:hyperlink r:id="rId9" w:tooltip="Civil parish" w:history="1">
              <w:r w:rsidRPr="00DD6A34">
                <w:rPr>
                  <w:rFonts w:ascii="Calibri" w:hAnsi="Calibri" w:cs="Calibri"/>
                  <w:sz w:val="24"/>
                  <w:szCs w:val="24"/>
                </w:rPr>
                <w:t>civil parish</w:t>
              </w:r>
            </w:hyperlink>
            <w:r w:rsidRPr="00DD6A34">
              <w:rPr>
                <w:rFonts w:ascii="Calibri" w:hAnsi="Calibri" w:cs="Calibri"/>
                <w:sz w:val="24"/>
                <w:szCs w:val="24"/>
              </w:rPr>
              <w:t> in the </w:t>
            </w:r>
            <w:hyperlink r:id="rId10" w:tooltip="Charnwood (borough)" w:history="1">
              <w:r w:rsidRPr="00DD6A34">
                <w:rPr>
                  <w:rFonts w:ascii="Calibri" w:hAnsi="Calibri" w:cs="Calibri"/>
                  <w:sz w:val="24"/>
                  <w:szCs w:val="24"/>
                </w:rPr>
                <w:t>Charnwood district</w:t>
              </w:r>
            </w:hyperlink>
            <w:r w:rsidRPr="00DD6A34">
              <w:rPr>
                <w:rFonts w:ascii="Calibri" w:hAnsi="Calibri" w:cs="Calibri"/>
                <w:sz w:val="24"/>
                <w:szCs w:val="24"/>
              </w:rPr>
              <w:t> of </w:t>
            </w:r>
            <w:hyperlink r:id="rId11" w:tooltip="Leicestershire" w:history="1">
              <w:r w:rsidRPr="00DD6A34">
                <w:rPr>
                  <w:rFonts w:ascii="Calibri" w:hAnsi="Calibri" w:cs="Calibri"/>
                  <w:sz w:val="24"/>
                  <w:szCs w:val="24"/>
                </w:rPr>
                <w:t>Leicestershire</w:t>
              </w:r>
            </w:hyperlink>
            <w:r w:rsidRPr="00DD6A34">
              <w:rPr>
                <w:rFonts w:ascii="Calibri" w:hAnsi="Calibri" w:cs="Calibri"/>
                <w:sz w:val="24"/>
                <w:szCs w:val="24"/>
              </w:rPr>
              <w:t>, England. In the </w:t>
            </w:r>
            <w:hyperlink r:id="rId12" w:tooltip="United Kingdom Census 2011" w:history="1">
              <w:r w:rsidRPr="00DD6A34">
                <w:rPr>
                  <w:rFonts w:ascii="Calibri" w:hAnsi="Calibri" w:cs="Calibri"/>
                  <w:sz w:val="24"/>
                  <w:szCs w:val="24"/>
                </w:rPr>
                <w:t>United Kingdom Census 2011</w:t>
              </w:r>
            </w:hyperlink>
            <w:r w:rsidRPr="00DD6A34">
              <w:rPr>
                <w:rFonts w:ascii="Calibri" w:hAnsi="Calibri" w:cs="Calibri"/>
                <w:sz w:val="24"/>
                <w:szCs w:val="24"/>
              </w:rPr>
              <w:t xml:space="preserve"> the parish had a population of 288. This compares with the associated population estimate for 2004 of 272 (ONS, 2011). So there has not been significant population change in this nearby and much loved rural area over the last fourteen years or so. Indeed, there has been little population change in the village for approaching one hundred and eighty years, “…with a historic peak of 285 in 1846” (Charnwood District Council, 2014, p. 7).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t xml:space="preserve">In general, as indicated by Economics Discussion (2018) for example, there are several disadvantages of population growth for rural areas of less developed countries, such as a reduction of the availability of capital per head and consequently a development/poverty trap. </w:t>
            </w:r>
          </w:p>
          <w:p w:rsidR="00C376FC" w:rsidRPr="00DD6A34" w:rsidRDefault="00C376FC" w:rsidP="00C376FC">
            <w:pPr>
              <w:autoSpaceDE w:val="0"/>
              <w:autoSpaceDN w:val="0"/>
              <w:adjustRightInd w:val="0"/>
              <w:rPr>
                <w:rFonts w:ascii="Calibri" w:hAnsi="Calibri" w:cs="Calibri"/>
                <w:sz w:val="24"/>
                <w:szCs w:val="24"/>
              </w:rPr>
            </w:pPr>
          </w:p>
          <w:p w:rsidR="00C376FC" w:rsidRPr="00DD6A34" w:rsidRDefault="00C376FC" w:rsidP="00C376FC">
            <w:pPr>
              <w:autoSpaceDE w:val="0"/>
              <w:autoSpaceDN w:val="0"/>
              <w:adjustRightInd w:val="0"/>
              <w:rPr>
                <w:rFonts w:ascii="Calibri" w:hAnsi="Calibri" w:cs="Calibri"/>
                <w:sz w:val="24"/>
                <w:szCs w:val="24"/>
              </w:rPr>
            </w:pPr>
            <w:r w:rsidRPr="00DD6A34">
              <w:rPr>
                <w:rFonts w:ascii="Calibri" w:hAnsi="Calibri" w:cs="Calibri"/>
                <w:sz w:val="24"/>
                <w:szCs w:val="24"/>
              </w:rPr>
              <w:lastRenderedPageBreak/>
              <w:t xml:space="preserve">However, as indicated by Cool Geography (2018), there may be advantages of population growth in rural areas, especially in more developed countries such as the UK, linked to the relatively recent phenomenon of counter-urbanisation (when significant numbers of people migrate from urban areas into relatively close countryside location/rural areas. One obvious cause of urbanisation is linked to the ‘push’ factor of economic problems in major urban areas, especially inner cities. Another obvious cause of urbanisation is linked to the ‘pull’ factor of better quality of life and a cleaner, more environmentally sustainable, environment (such as is typically found in rural villages around the UK, certainly in one’s experience as a British Citizen).  </w:t>
            </w:r>
          </w:p>
          <w:p w:rsidR="00C376FC" w:rsidRPr="00DD6A34" w:rsidRDefault="00C376FC" w:rsidP="00C376FC">
            <w:pPr>
              <w:autoSpaceDE w:val="0"/>
              <w:autoSpaceDN w:val="0"/>
              <w:adjustRightInd w:val="0"/>
              <w:rPr>
                <w:rFonts w:ascii="Calibri" w:hAnsi="Calibri" w:cs="Calibri"/>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Default="00C376FC" w:rsidP="00C376FC">
            <w:pPr>
              <w:autoSpaceDE w:val="0"/>
              <w:autoSpaceDN w:val="0"/>
              <w:adjustRightInd w:val="0"/>
              <w:rPr>
                <w:rFonts w:ascii="Calibri" w:hAnsi="Calibri" w:cs="Calibri"/>
                <w:color w:val="000000"/>
                <w:sz w:val="24"/>
                <w:szCs w:val="24"/>
              </w:rPr>
            </w:pPr>
          </w:p>
          <w:p w:rsidR="00C376FC" w:rsidRPr="00DD6A34" w:rsidRDefault="00C376FC" w:rsidP="00C376FC">
            <w:pPr>
              <w:autoSpaceDE w:val="0"/>
              <w:autoSpaceDN w:val="0"/>
              <w:adjustRightInd w:val="0"/>
              <w:rPr>
                <w:rFonts w:ascii="Calibri" w:hAnsi="Calibri" w:cs="Calibri"/>
                <w:color w:val="000000"/>
                <w:sz w:val="24"/>
                <w:szCs w:val="24"/>
              </w:rPr>
            </w:pP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 w:hAnsi="Calibri" w:cs="Calibri"/>
                <w:i/>
                <w:color w:val="000000"/>
                <w:sz w:val="24"/>
                <w:szCs w:val="24"/>
              </w:rPr>
              <w:t>2. Visit a nearby business school and discuss with the students how important do they feel</w:t>
            </w:r>
          </w:p>
          <w:p w:rsidR="00C376FC" w:rsidRPr="00E02550" w:rsidRDefault="00C376FC" w:rsidP="00C376FC">
            <w:pPr>
              <w:autoSpaceDE w:val="0"/>
              <w:autoSpaceDN w:val="0"/>
              <w:adjustRightInd w:val="0"/>
              <w:rPr>
                <w:rFonts w:ascii="Calibri" w:hAnsi="Calibri" w:cs="Calibri"/>
                <w:i/>
                <w:color w:val="000000"/>
                <w:sz w:val="24"/>
                <w:szCs w:val="24"/>
              </w:rPr>
            </w:pPr>
            <w:r w:rsidRPr="00E02550">
              <w:rPr>
                <w:rFonts w:ascii="Calibri" w:hAnsi="Calibri" w:cs="Calibri"/>
                <w:i/>
                <w:color w:val="000000"/>
                <w:sz w:val="24"/>
                <w:szCs w:val="24"/>
              </w:rPr>
              <w:t>Environment Education is.</w:t>
            </w:r>
          </w:p>
          <w:p w:rsidR="00C376FC" w:rsidRPr="00E02550" w:rsidRDefault="00C376FC" w:rsidP="00C376FC">
            <w:pPr>
              <w:rPr>
                <w:rFonts w:ascii="Calibri" w:hAnsi="Calibri" w:cs="Calibri"/>
                <w:i/>
                <w:color w:val="000000"/>
                <w:sz w:val="24"/>
                <w:szCs w:val="24"/>
              </w:rPr>
            </w:pPr>
            <w:r w:rsidRPr="00E02550">
              <w:rPr>
                <w:rFonts w:ascii="Calibri" w:hAnsi="Calibri" w:cs="Calibri"/>
                <w:i/>
                <w:color w:val="000000"/>
                <w:sz w:val="24"/>
                <w:szCs w:val="24"/>
              </w:rPr>
              <w:t>Write a report on your findings.</w:t>
            </w:r>
          </w:p>
          <w:p w:rsidR="00C376FC" w:rsidRPr="00DD6A34" w:rsidRDefault="00C376FC" w:rsidP="00C376FC">
            <w:pPr>
              <w:rPr>
                <w:sz w:val="24"/>
                <w:szCs w:val="24"/>
              </w:rPr>
            </w:pPr>
          </w:p>
          <w:p w:rsidR="00C376FC" w:rsidRPr="00DD6A34" w:rsidRDefault="00C376FC" w:rsidP="00C376FC">
            <w:pPr>
              <w:pBdr>
                <w:top w:val="single" w:sz="4" w:space="1" w:color="auto"/>
                <w:left w:val="single" w:sz="4" w:space="4" w:color="auto"/>
                <w:bottom w:val="single" w:sz="4" w:space="1" w:color="auto"/>
                <w:right w:val="single" w:sz="4" w:space="4" w:color="auto"/>
              </w:pBdr>
              <w:rPr>
                <w:b/>
                <w:sz w:val="24"/>
                <w:szCs w:val="24"/>
              </w:rPr>
            </w:pPr>
            <w:r w:rsidRPr="00DD6A34">
              <w:rPr>
                <w:b/>
                <w:sz w:val="24"/>
                <w:szCs w:val="24"/>
              </w:rPr>
              <w:t>Report</w:t>
            </w:r>
          </w:p>
          <w:p w:rsidR="00C376FC" w:rsidRPr="00DD6A34" w:rsidRDefault="00C376FC" w:rsidP="00C376FC">
            <w:pPr>
              <w:pBdr>
                <w:top w:val="single" w:sz="4" w:space="1" w:color="auto"/>
                <w:left w:val="single" w:sz="4" w:space="4" w:color="auto"/>
                <w:bottom w:val="single" w:sz="4" w:space="1" w:color="auto"/>
                <w:right w:val="single" w:sz="4" w:space="4" w:color="auto"/>
              </w:pBdr>
              <w:rPr>
                <w:i/>
                <w:sz w:val="24"/>
                <w:szCs w:val="24"/>
              </w:rPr>
            </w:pPr>
            <w:r w:rsidRPr="00DD6A34">
              <w:rPr>
                <w:i/>
                <w:sz w:val="24"/>
                <w:szCs w:val="24"/>
              </w:rPr>
              <w:t>FAO: Chief Environment Officer (BOLC)</w:t>
            </w:r>
          </w:p>
          <w:p w:rsidR="00C376FC" w:rsidRPr="00DD6A34" w:rsidRDefault="00C376FC" w:rsidP="00C376FC">
            <w:pPr>
              <w:pBdr>
                <w:top w:val="single" w:sz="4" w:space="1" w:color="auto"/>
                <w:left w:val="single" w:sz="4" w:space="4" w:color="auto"/>
                <w:bottom w:val="single" w:sz="4" w:space="1" w:color="auto"/>
                <w:right w:val="single" w:sz="4" w:space="4" w:color="auto"/>
              </w:pBdr>
              <w:rPr>
                <w:i/>
                <w:sz w:val="24"/>
                <w:szCs w:val="24"/>
              </w:rPr>
            </w:pPr>
            <w:r w:rsidRPr="00DD6A34">
              <w:rPr>
                <w:i/>
                <w:sz w:val="24"/>
                <w:szCs w:val="24"/>
              </w:rPr>
              <w:t>From: Dr. Peter ‘PJ’ Gisbey (Environmental Consultant)</w:t>
            </w:r>
          </w:p>
          <w:p w:rsidR="00C376FC" w:rsidRPr="00DD6A34" w:rsidRDefault="00C376FC" w:rsidP="00C376FC">
            <w:pPr>
              <w:pBdr>
                <w:top w:val="single" w:sz="4" w:space="1" w:color="auto"/>
                <w:left w:val="single" w:sz="4" w:space="4" w:color="auto"/>
                <w:bottom w:val="single" w:sz="4" w:space="1" w:color="auto"/>
                <w:right w:val="single" w:sz="4" w:space="4" w:color="auto"/>
              </w:pBdr>
              <w:rPr>
                <w:i/>
                <w:sz w:val="24"/>
                <w:szCs w:val="24"/>
              </w:rPr>
            </w:pPr>
            <w:r w:rsidRPr="00DD6A34">
              <w:rPr>
                <w:i/>
                <w:sz w:val="24"/>
                <w:szCs w:val="24"/>
              </w:rPr>
              <w:t>Re: Importance of Environment Education (Local Business School)</w:t>
            </w:r>
          </w:p>
          <w:p w:rsidR="00C376FC" w:rsidRPr="00DD6A34" w:rsidRDefault="00C376FC" w:rsidP="00C376FC">
            <w:pPr>
              <w:pBdr>
                <w:top w:val="single" w:sz="4" w:space="1" w:color="auto"/>
                <w:left w:val="single" w:sz="4" w:space="4" w:color="auto"/>
                <w:bottom w:val="single" w:sz="4" w:space="1" w:color="auto"/>
                <w:right w:val="single" w:sz="4" w:space="4" w:color="auto"/>
              </w:pBdr>
              <w:rPr>
                <w:i/>
                <w:sz w:val="24"/>
                <w:szCs w:val="24"/>
              </w:rPr>
            </w:pPr>
            <w:r w:rsidRPr="00DD6A34">
              <w:rPr>
                <w:i/>
                <w:sz w:val="24"/>
                <w:szCs w:val="24"/>
              </w:rPr>
              <w:t>Date: Thursday 25</w:t>
            </w:r>
            <w:r w:rsidRPr="00DD6A34">
              <w:rPr>
                <w:i/>
                <w:sz w:val="24"/>
                <w:szCs w:val="24"/>
                <w:vertAlign w:val="superscript"/>
              </w:rPr>
              <w:t>th</w:t>
            </w:r>
            <w:r w:rsidRPr="00DD6A34">
              <w:rPr>
                <w:i/>
                <w:sz w:val="24"/>
                <w:szCs w:val="24"/>
              </w:rPr>
              <w:t xml:space="preserve"> January 2018</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Dear Chief Environment Officer (BOLC),</w:t>
            </w:r>
          </w:p>
          <w:p w:rsidR="00C376FC" w:rsidRPr="00DD6A34" w:rsidRDefault="00C376FC" w:rsidP="00C376FC">
            <w:pPr>
              <w:rPr>
                <w:sz w:val="24"/>
                <w:szCs w:val="24"/>
              </w:rPr>
            </w:pPr>
            <w:r w:rsidRPr="00DD6A34">
              <w:rPr>
                <w:sz w:val="24"/>
                <w:szCs w:val="24"/>
              </w:rPr>
              <w:t xml:space="preserve">Hello. My name is Peter ‘PJ’ Gisbey. I am a freelance practitioner within the environmental management and sustainability industry. With regard to the above subject, please find below a short report broken down into three relevant sections, closing with concluding remarks and recommendations: </w:t>
            </w:r>
          </w:p>
          <w:p w:rsidR="00C376FC" w:rsidRPr="00DD6A34" w:rsidRDefault="00C376FC" w:rsidP="00C376FC">
            <w:pPr>
              <w:rPr>
                <w:sz w:val="24"/>
                <w:szCs w:val="24"/>
              </w:rPr>
            </w:pPr>
          </w:p>
          <w:p w:rsidR="00C376FC" w:rsidRPr="00DD6A34" w:rsidRDefault="00C376FC" w:rsidP="00C376FC">
            <w:pPr>
              <w:pBdr>
                <w:top w:val="single" w:sz="4" w:space="1" w:color="auto"/>
              </w:pBdr>
              <w:rPr>
                <w:b/>
                <w:sz w:val="24"/>
                <w:szCs w:val="24"/>
              </w:rPr>
            </w:pPr>
            <w:r w:rsidRPr="00DD6A34">
              <w:rPr>
                <w:b/>
                <w:sz w:val="24"/>
                <w:szCs w:val="24"/>
              </w:rPr>
              <w:t>1.</w:t>
            </w:r>
            <w:r w:rsidRPr="00DD6A34">
              <w:rPr>
                <w:b/>
                <w:sz w:val="24"/>
                <w:szCs w:val="24"/>
              </w:rPr>
              <w:tab/>
              <w:t>Survey results regarding central discussion question</w:t>
            </w:r>
          </w:p>
          <w:p w:rsidR="00C376FC" w:rsidRPr="00DD6A34" w:rsidRDefault="00C376FC" w:rsidP="00C376FC">
            <w:pPr>
              <w:rPr>
                <w:sz w:val="24"/>
                <w:szCs w:val="24"/>
              </w:rPr>
            </w:pPr>
          </w:p>
          <w:tbl>
            <w:tblPr>
              <w:tblStyle w:val="TableGrid"/>
              <w:tblW w:w="0" w:type="auto"/>
              <w:tblLook w:val="04A0" w:firstRow="1" w:lastRow="0" w:firstColumn="1" w:lastColumn="0" w:noHBand="0" w:noVBand="1"/>
            </w:tblPr>
            <w:tblGrid>
              <w:gridCol w:w="2171"/>
              <w:gridCol w:w="6845"/>
            </w:tblGrid>
            <w:tr w:rsidR="00C376FC" w:rsidRPr="00DD6A34" w:rsidTr="006E2288">
              <w:trPr>
                <w:trHeight w:val="315"/>
              </w:trPr>
              <w:tc>
                <w:tcPr>
                  <w:tcW w:w="3120" w:type="dxa"/>
                  <w:noWrap/>
                  <w:hideMark/>
                </w:tcPr>
                <w:p w:rsidR="00C376FC" w:rsidRPr="00DD6A34" w:rsidRDefault="00C376FC" w:rsidP="00C376FC">
                  <w:pPr>
                    <w:rPr>
                      <w:i/>
                      <w:iCs/>
                      <w:sz w:val="24"/>
                      <w:szCs w:val="24"/>
                    </w:rPr>
                  </w:pPr>
                  <w:r w:rsidRPr="00DD6A34">
                    <w:rPr>
                      <w:i/>
                      <w:iCs/>
                      <w:sz w:val="24"/>
                      <w:szCs w:val="24"/>
                    </w:rPr>
                    <w:t>Assessed Level of importance</w:t>
                  </w:r>
                </w:p>
              </w:tc>
              <w:tc>
                <w:tcPr>
                  <w:tcW w:w="10060" w:type="dxa"/>
                  <w:noWrap/>
                  <w:hideMark/>
                </w:tcPr>
                <w:p w:rsidR="00C376FC" w:rsidRPr="00DD6A34" w:rsidRDefault="00C376FC" w:rsidP="00C376FC">
                  <w:pPr>
                    <w:rPr>
                      <w:i/>
                      <w:iCs/>
                      <w:sz w:val="24"/>
                      <w:szCs w:val="24"/>
                    </w:rPr>
                  </w:pPr>
                  <w:r w:rsidRPr="00DD6A34">
                    <w:rPr>
                      <w:i/>
                      <w:iCs/>
                      <w:sz w:val="24"/>
                      <w:szCs w:val="24"/>
                    </w:rPr>
                    <w:t>Environment Education Survey ("How important do you FEEL being educated about the environment is?")</w:t>
                  </w:r>
                </w:p>
              </w:tc>
            </w:tr>
            <w:tr w:rsidR="00C376FC" w:rsidRPr="00DD6A34" w:rsidTr="006E2288">
              <w:trPr>
                <w:trHeight w:val="300"/>
              </w:trPr>
              <w:tc>
                <w:tcPr>
                  <w:tcW w:w="3120" w:type="dxa"/>
                  <w:noWrap/>
                  <w:hideMark/>
                </w:tcPr>
                <w:p w:rsidR="00C376FC" w:rsidRPr="00DD6A34" w:rsidRDefault="00C376FC" w:rsidP="00C376FC">
                  <w:pPr>
                    <w:rPr>
                      <w:sz w:val="24"/>
                      <w:szCs w:val="24"/>
                    </w:rPr>
                  </w:pPr>
                  <w:r w:rsidRPr="00DD6A34">
                    <w:rPr>
                      <w:sz w:val="24"/>
                      <w:szCs w:val="24"/>
                    </w:rPr>
                    <w:t>Quite Important</w:t>
                  </w:r>
                </w:p>
              </w:tc>
              <w:tc>
                <w:tcPr>
                  <w:tcW w:w="10060" w:type="dxa"/>
                  <w:noWrap/>
                  <w:hideMark/>
                </w:tcPr>
                <w:p w:rsidR="00C376FC" w:rsidRPr="00DD6A34" w:rsidRDefault="00C376FC" w:rsidP="00C376FC">
                  <w:pPr>
                    <w:rPr>
                      <w:sz w:val="24"/>
                      <w:szCs w:val="24"/>
                    </w:rPr>
                  </w:pPr>
                  <w:r>
                    <w:rPr>
                      <w:sz w:val="24"/>
                      <w:szCs w:val="24"/>
                    </w:rPr>
                    <w:t>6</w:t>
                  </w:r>
                </w:p>
              </w:tc>
            </w:tr>
            <w:tr w:rsidR="00C376FC" w:rsidRPr="00DD6A34" w:rsidTr="006E2288">
              <w:trPr>
                <w:trHeight w:val="300"/>
              </w:trPr>
              <w:tc>
                <w:tcPr>
                  <w:tcW w:w="3120" w:type="dxa"/>
                  <w:noWrap/>
                  <w:hideMark/>
                </w:tcPr>
                <w:p w:rsidR="00C376FC" w:rsidRPr="00DD6A34" w:rsidRDefault="00C376FC" w:rsidP="00C376FC">
                  <w:pPr>
                    <w:rPr>
                      <w:sz w:val="24"/>
                      <w:szCs w:val="24"/>
                    </w:rPr>
                  </w:pPr>
                  <w:r w:rsidRPr="00DD6A34">
                    <w:rPr>
                      <w:sz w:val="24"/>
                      <w:szCs w:val="24"/>
                    </w:rPr>
                    <w:t>Very Important</w:t>
                  </w:r>
                </w:p>
              </w:tc>
              <w:tc>
                <w:tcPr>
                  <w:tcW w:w="10060" w:type="dxa"/>
                  <w:noWrap/>
                  <w:hideMark/>
                </w:tcPr>
                <w:p w:rsidR="00C376FC" w:rsidRPr="00DD6A34" w:rsidRDefault="00C376FC" w:rsidP="00C376FC">
                  <w:pPr>
                    <w:rPr>
                      <w:sz w:val="24"/>
                      <w:szCs w:val="24"/>
                    </w:rPr>
                  </w:pPr>
                  <w:r>
                    <w:rPr>
                      <w:sz w:val="24"/>
                      <w:szCs w:val="24"/>
                    </w:rPr>
                    <w:t>7</w:t>
                  </w:r>
                </w:p>
              </w:tc>
            </w:tr>
            <w:tr w:rsidR="00C376FC" w:rsidRPr="00DD6A34" w:rsidTr="006E2288">
              <w:trPr>
                <w:trHeight w:val="315"/>
              </w:trPr>
              <w:tc>
                <w:tcPr>
                  <w:tcW w:w="3120" w:type="dxa"/>
                  <w:noWrap/>
                  <w:hideMark/>
                </w:tcPr>
                <w:p w:rsidR="00C376FC" w:rsidRPr="00DD6A34" w:rsidRDefault="00C376FC" w:rsidP="00C376FC">
                  <w:pPr>
                    <w:rPr>
                      <w:sz w:val="24"/>
                      <w:szCs w:val="24"/>
                    </w:rPr>
                  </w:pPr>
                  <w:r w:rsidRPr="00DD6A34">
                    <w:rPr>
                      <w:sz w:val="24"/>
                      <w:szCs w:val="24"/>
                    </w:rPr>
                    <w:t>Extremely Important (Essential)</w:t>
                  </w:r>
                </w:p>
              </w:tc>
              <w:tc>
                <w:tcPr>
                  <w:tcW w:w="10060" w:type="dxa"/>
                  <w:noWrap/>
                  <w:hideMark/>
                </w:tcPr>
                <w:p w:rsidR="00C376FC" w:rsidRPr="00DD6A34" w:rsidRDefault="00C376FC" w:rsidP="00C376FC">
                  <w:pPr>
                    <w:rPr>
                      <w:sz w:val="24"/>
                      <w:szCs w:val="24"/>
                    </w:rPr>
                  </w:pPr>
                  <w:r>
                    <w:rPr>
                      <w:sz w:val="24"/>
                      <w:szCs w:val="24"/>
                    </w:rPr>
                    <w:t>2</w:t>
                  </w:r>
                </w:p>
              </w:tc>
            </w:tr>
          </w:tbl>
          <w:p w:rsidR="00C376FC" w:rsidRPr="00DD6A34" w:rsidRDefault="00C376FC" w:rsidP="00C376FC">
            <w:pPr>
              <w:rPr>
                <w:sz w:val="24"/>
                <w:szCs w:val="24"/>
              </w:rPr>
            </w:pPr>
          </w:p>
          <w:p w:rsidR="00C376FC" w:rsidRPr="00DD6A34" w:rsidRDefault="00C376FC" w:rsidP="00C376FC">
            <w:pPr>
              <w:rPr>
                <w:sz w:val="24"/>
                <w:szCs w:val="24"/>
              </w:rPr>
            </w:pPr>
            <w:r w:rsidRPr="00DD6A34">
              <w:rPr>
                <w:noProof/>
                <w:sz w:val="24"/>
                <w:szCs w:val="24"/>
              </w:rPr>
              <w:lastRenderedPageBreak/>
              <w:drawing>
                <wp:inline distT="0" distB="0" distL="0" distR="0" wp14:anchorId="0E1A3D9F" wp14:editId="1FBAACA5">
                  <wp:extent cx="5686425" cy="2743200"/>
                  <wp:effectExtent l="0" t="0" r="9525" b="0"/>
                  <wp:docPr id="1" name="Chart 1">
                    <a:extLst xmlns:a="http://schemas.openxmlformats.org/drawingml/2006/main">
                      <a:ext uri="{FF2B5EF4-FFF2-40B4-BE49-F238E27FC236}">
                        <a16:creationId xmlns:a16="http://schemas.microsoft.com/office/drawing/2014/main" id="{F8E4C1E0-71BA-496B-9B46-D5DF9646A2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376FC" w:rsidRPr="00DD6A34" w:rsidRDefault="00C376FC" w:rsidP="00C376FC">
            <w:pPr>
              <w:rPr>
                <w:sz w:val="24"/>
                <w:szCs w:val="24"/>
              </w:rPr>
            </w:pPr>
          </w:p>
          <w:p w:rsidR="00C376FC" w:rsidRPr="00DD6A34" w:rsidRDefault="00C376FC" w:rsidP="00C376FC">
            <w:pPr>
              <w:rPr>
                <w:b/>
                <w:sz w:val="24"/>
                <w:szCs w:val="24"/>
              </w:rPr>
            </w:pPr>
            <w:r w:rsidRPr="00DD6A34">
              <w:rPr>
                <w:b/>
                <w:sz w:val="24"/>
                <w:szCs w:val="24"/>
              </w:rPr>
              <w:t>2.</w:t>
            </w:r>
            <w:r w:rsidRPr="00DD6A34">
              <w:rPr>
                <w:b/>
                <w:sz w:val="24"/>
                <w:szCs w:val="24"/>
              </w:rPr>
              <w:tab/>
              <w:t>Excerpt of comments from students</w:t>
            </w:r>
          </w:p>
          <w:p w:rsidR="00C376FC" w:rsidRPr="00DD6A34" w:rsidRDefault="00C376FC" w:rsidP="00C376FC">
            <w:pPr>
              <w:rPr>
                <w:sz w:val="24"/>
                <w:szCs w:val="24"/>
              </w:rPr>
            </w:pPr>
            <w:r w:rsidRPr="00DD6A34">
              <w:rPr>
                <w:sz w:val="24"/>
                <w:szCs w:val="24"/>
              </w:rPr>
              <w:t xml:space="preserve">“We need to have knowledge and awareness on the environment so that we can co-exist symbiotically” </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“Honestly, it’s quite disappointing to see the healthy environment I used to have back then…no longer being protected”</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“Environmental education raises awareness of…the environment…as well as actions we can take to improve and sustain it”</w:t>
            </w:r>
          </w:p>
          <w:p w:rsidR="00C376FC" w:rsidRPr="00DD6A34" w:rsidRDefault="00C376FC" w:rsidP="00C376FC">
            <w:pPr>
              <w:jc w:val="center"/>
              <w:rPr>
                <w:sz w:val="24"/>
                <w:szCs w:val="24"/>
              </w:rPr>
            </w:pPr>
          </w:p>
          <w:p w:rsidR="00C376FC" w:rsidRPr="00DD6A34" w:rsidRDefault="00C376FC" w:rsidP="00C376FC">
            <w:pPr>
              <w:rPr>
                <w:sz w:val="24"/>
                <w:szCs w:val="24"/>
              </w:rPr>
            </w:pPr>
            <w:r w:rsidRPr="00DD6A34">
              <w:rPr>
                <w:sz w:val="24"/>
                <w:szCs w:val="24"/>
              </w:rPr>
              <w:t>“Generally, we all know what is good and what is bad for our environment, but we often do not quite realise how significant the impact could be”</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“3R (Reuse, Reduce, Recycle) needs to be implemented to every person so that they will practice ‘go green’ habits and it will help to save the environment”</w:t>
            </w:r>
          </w:p>
          <w:p w:rsidR="00C376FC" w:rsidRPr="00DD6A34" w:rsidRDefault="00C376FC" w:rsidP="00C376FC">
            <w:pPr>
              <w:rPr>
                <w:b/>
                <w:sz w:val="24"/>
                <w:szCs w:val="24"/>
              </w:rPr>
            </w:pPr>
            <w:r w:rsidRPr="00DD6A34">
              <w:rPr>
                <w:b/>
                <w:sz w:val="24"/>
                <w:szCs w:val="24"/>
              </w:rPr>
              <w:t>3.</w:t>
            </w:r>
            <w:r w:rsidRPr="00DD6A34">
              <w:rPr>
                <w:b/>
                <w:sz w:val="24"/>
                <w:szCs w:val="24"/>
              </w:rPr>
              <w:tab/>
              <w:t>Concluding remarks and recommendations</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 xml:space="preserve">Firstly, based on the survey results (with </w:t>
            </w:r>
            <w:r>
              <w:rPr>
                <w:sz w:val="24"/>
                <w:szCs w:val="24"/>
              </w:rPr>
              <w:t>15</w:t>
            </w:r>
            <w:r w:rsidRPr="00DD6A34">
              <w:rPr>
                <w:sz w:val="24"/>
                <w:szCs w:val="24"/>
              </w:rPr>
              <w:t xml:space="preserve"> responses representing </w:t>
            </w:r>
            <w:r>
              <w:rPr>
                <w:sz w:val="24"/>
                <w:szCs w:val="24"/>
              </w:rPr>
              <w:t>approximately 21</w:t>
            </w:r>
            <w:r w:rsidRPr="00DD6A34">
              <w:rPr>
                <w:sz w:val="24"/>
                <w:szCs w:val="24"/>
              </w:rPr>
              <w:t>% of the total number of relevant students, 73), there is no doubt that a significant proportion of students at the relevant FE/HE establishment generally feel that environmental education is at least quite important.</w:t>
            </w:r>
          </w:p>
          <w:p w:rsidR="00C376FC" w:rsidRPr="00DD6A34" w:rsidRDefault="00C376FC" w:rsidP="00C376FC">
            <w:pPr>
              <w:rPr>
                <w:sz w:val="24"/>
                <w:szCs w:val="24"/>
              </w:rPr>
            </w:pPr>
          </w:p>
          <w:p w:rsidR="00C376FC" w:rsidRPr="00DD6A34" w:rsidRDefault="00C376FC" w:rsidP="00C376FC">
            <w:pPr>
              <w:pBdr>
                <w:bottom w:val="single" w:sz="4" w:space="1" w:color="auto"/>
              </w:pBdr>
              <w:rPr>
                <w:sz w:val="24"/>
                <w:szCs w:val="24"/>
              </w:rPr>
            </w:pPr>
            <w:r w:rsidRPr="00DD6A34">
              <w:rPr>
                <w:sz w:val="24"/>
                <w:szCs w:val="24"/>
              </w:rPr>
              <w:t>Secondly, based on the excerpt of discussion comments from students, it is clear that a significant number of students at the business school in question have more than rudimentary knowledge and more importantly understanding of the fundamentals of both sustainability and sustainable development.</w:t>
            </w:r>
          </w:p>
          <w:p w:rsidR="00C376FC" w:rsidRPr="00DD6A34" w:rsidRDefault="00C376FC" w:rsidP="00C376FC">
            <w:pPr>
              <w:pBdr>
                <w:bottom w:val="single" w:sz="4" w:space="1" w:color="auto"/>
              </w:pBdr>
              <w:rPr>
                <w:sz w:val="24"/>
                <w:szCs w:val="24"/>
              </w:rPr>
            </w:pPr>
          </w:p>
          <w:p w:rsidR="00C376FC" w:rsidRPr="00DD6A34" w:rsidRDefault="00C376FC" w:rsidP="00C376FC">
            <w:pPr>
              <w:pBdr>
                <w:bottom w:val="single" w:sz="4" w:space="1" w:color="auto"/>
              </w:pBdr>
              <w:rPr>
                <w:sz w:val="24"/>
                <w:szCs w:val="24"/>
              </w:rPr>
            </w:pPr>
            <w:r w:rsidRPr="00DD6A34">
              <w:rPr>
                <w:sz w:val="24"/>
                <w:szCs w:val="24"/>
              </w:rPr>
              <w:t xml:space="preserve">It is therefore strongly recommended that BOLC continues to update and refine its environmental management courses, so as to keep them both current and accessible/engaging, especially to potential students within the 16-30 age group. The aforementioned market segment is felt to be particularly interested in issues of </w:t>
            </w:r>
            <w:r w:rsidRPr="00DD6A34">
              <w:rPr>
                <w:sz w:val="24"/>
                <w:szCs w:val="24"/>
              </w:rPr>
              <w:lastRenderedPageBreak/>
              <w:t xml:space="preserve">environmental awareness (and arguably has more to lose than older age groups from continued environmental degradation). </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I trust that the above points are of interest to you. If you have any queries concerning anything about this report, please do not hesitate to contact me directly, whether via my private phone number (07847-300115), or via my private e-mail address (peter.gisbey@kings.cantab.net).</w:t>
            </w:r>
          </w:p>
          <w:p w:rsidR="00C376FC" w:rsidRPr="00DD6A34" w:rsidRDefault="00C376FC" w:rsidP="00C376FC">
            <w:pPr>
              <w:rPr>
                <w:sz w:val="24"/>
                <w:szCs w:val="24"/>
              </w:rPr>
            </w:pPr>
          </w:p>
          <w:p w:rsidR="00C376FC" w:rsidRPr="00DD6A34" w:rsidRDefault="00C376FC" w:rsidP="00C376FC">
            <w:pPr>
              <w:rPr>
                <w:sz w:val="24"/>
                <w:szCs w:val="24"/>
              </w:rPr>
            </w:pPr>
            <w:r w:rsidRPr="00DD6A34">
              <w:rPr>
                <w:sz w:val="24"/>
                <w:szCs w:val="24"/>
              </w:rPr>
              <w:t>Yours Faithfully,</w:t>
            </w:r>
          </w:p>
          <w:p w:rsidR="00C376FC" w:rsidRPr="00DD6A34" w:rsidRDefault="00C376FC" w:rsidP="00C376FC">
            <w:pPr>
              <w:rPr>
                <w:sz w:val="24"/>
                <w:szCs w:val="24"/>
              </w:rPr>
            </w:pPr>
            <w:r w:rsidRPr="00DD6A34">
              <w:rPr>
                <w:sz w:val="24"/>
                <w:szCs w:val="24"/>
              </w:rPr>
              <w:t>Peter Gisbey (25</w:t>
            </w:r>
            <w:r w:rsidRPr="00DD6A34">
              <w:rPr>
                <w:sz w:val="24"/>
                <w:szCs w:val="24"/>
                <w:vertAlign w:val="superscript"/>
              </w:rPr>
              <w:t>th</w:t>
            </w:r>
            <w:r w:rsidRPr="00DD6A34">
              <w:rPr>
                <w:sz w:val="24"/>
                <w:szCs w:val="24"/>
              </w:rPr>
              <w:t xml:space="preserve"> January 2018)</w:t>
            </w: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sz w:val="24"/>
                <w:szCs w:val="24"/>
              </w:rPr>
            </w:pPr>
          </w:p>
          <w:p w:rsidR="00C376FC" w:rsidRPr="00DD6A34" w:rsidRDefault="00C376FC" w:rsidP="00C376FC">
            <w:pPr>
              <w:rPr>
                <w:b/>
                <w:sz w:val="24"/>
                <w:szCs w:val="24"/>
              </w:rPr>
            </w:pPr>
            <w:r w:rsidRPr="00DD6A34">
              <w:rPr>
                <w:b/>
                <w:sz w:val="24"/>
                <w:szCs w:val="24"/>
              </w:rPr>
              <w:t>References</w:t>
            </w:r>
          </w:p>
          <w:p w:rsidR="00C376FC" w:rsidRDefault="00C376FC" w:rsidP="00C376FC">
            <w:pPr>
              <w:autoSpaceDE w:val="0"/>
              <w:autoSpaceDN w:val="0"/>
              <w:adjustRightInd w:val="0"/>
              <w:rPr>
                <w:rFonts w:ascii="Arial" w:hAnsi="Arial" w:cs="Arial"/>
                <w:color w:val="222222"/>
                <w:sz w:val="24"/>
                <w:szCs w:val="24"/>
                <w:shd w:val="clear" w:color="auto" w:fill="FFFFFF"/>
              </w:rPr>
            </w:pPr>
          </w:p>
          <w:p w:rsidR="00C376FC" w:rsidRPr="00D416FC" w:rsidRDefault="00C376FC" w:rsidP="00C376FC">
            <w:pPr>
              <w:autoSpaceDE w:val="0"/>
              <w:autoSpaceDN w:val="0"/>
              <w:adjustRightInd w:val="0"/>
              <w:rPr>
                <w:rFonts w:cs="Arial"/>
                <w:color w:val="222222"/>
                <w:sz w:val="24"/>
                <w:szCs w:val="24"/>
                <w:shd w:val="clear" w:color="auto" w:fill="FFFFFF"/>
              </w:rPr>
            </w:pPr>
            <w:r w:rsidRPr="00D416FC">
              <w:rPr>
                <w:rFonts w:cs="Arial"/>
                <w:color w:val="222222"/>
                <w:sz w:val="24"/>
                <w:szCs w:val="24"/>
                <w:shd w:val="clear" w:color="auto" w:fill="FFFFFF"/>
              </w:rPr>
              <w:t>Brundtland, G.H., 1987. Report of the World Commission on environment and development:" our common future.". United Nations.</w:t>
            </w:r>
          </w:p>
          <w:p w:rsidR="00C376FC" w:rsidRDefault="00C376FC" w:rsidP="00C376FC">
            <w:pPr>
              <w:rPr>
                <w:sz w:val="24"/>
                <w:szCs w:val="24"/>
              </w:rPr>
            </w:pPr>
          </w:p>
          <w:p w:rsidR="00C376FC" w:rsidRDefault="00C376FC" w:rsidP="00C376FC">
            <w:r>
              <w:t>Charnwood Borough Council (2014). Walton on the Wolds CACA. Retrieved 25th January 2018:</w:t>
            </w:r>
          </w:p>
          <w:p w:rsidR="00C376FC" w:rsidRDefault="00C376FC" w:rsidP="00C376FC">
            <w:r>
              <w:t>https://www.charnwood.gov.uk/files/documents/walton_on_the_wolds_conservation_area_character_appraisal/Walton%20on%20the%20Wolds%20CACA%20-%20Adopted%20100714.pdf</w:t>
            </w:r>
          </w:p>
          <w:p w:rsidR="00C376FC" w:rsidRDefault="00C376FC" w:rsidP="00C376FC">
            <w:pPr>
              <w:rPr>
                <w:sz w:val="24"/>
                <w:szCs w:val="24"/>
              </w:rPr>
            </w:pPr>
          </w:p>
          <w:p w:rsidR="00C376FC" w:rsidRDefault="00C376FC" w:rsidP="00C376FC">
            <w:r>
              <w:t xml:space="preserve">Cool Geography (2018). Counter-urbanisation. Retrieved 25th January 2018: </w:t>
            </w:r>
          </w:p>
          <w:p w:rsidR="00C376FC" w:rsidRDefault="00C376FC" w:rsidP="00C376FC">
            <w:r>
              <w:t>http://www.coolgeography.co.uk/A-level/AQA/Year%2013/World%20Cities/Counterurbanisation/Counterurbanisation.htm</w:t>
            </w:r>
          </w:p>
          <w:p w:rsidR="00C376FC" w:rsidRPr="00D416FC" w:rsidRDefault="00C376FC" w:rsidP="00C376FC">
            <w:pPr>
              <w:rPr>
                <w:sz w:val="24"/>
                <w:szCs w:val="24"/>
              </w:rPr>
            </w:pPr>
          </w:p>
          <w:p w:rsidR="00C376FC" w:rsidRPr="00D416FC" w:rsidRDefault="00C376FC" w:rsidP="00C376FC">
            <w:pPr>
              <w:autoSpaceDE w:val="0"/>
              <w:autoSpaceDN w:val="0"/>
              <w:adjustRightInd w:val="0"/>
              <w:rPr>
                <w:rFonts w:cs="Arial"/>
                <w:color w:val="222222"/>
                <w:sz w:val="24"/>
                <w:szCs w:val="24"/>
                <w:shd w:val="clear" w:color="auto" w:fill="FFFFFF"/>
              </w:rPr>
            </w:pPr>
            <w:r w:rsidRPr="00D416FC">
              <w:rPr>
                <w:rFonts w:cs="Arial"/>
                <w:color w:val="222222"/>
                <w:sz w:val="24"/>
                <w:szCs w:val="24"/>
                <w:shd w:val="clear" w:color="auto" w:fill="FFFFFF"/>
              </w:rPr>
              <w:t>Dı́az, S. and Cabido, M., 2001. Vive la difference: plant functional diversity matters to ecosystem processes. Trends in ecology &amp; evolution, 16(11), pp.646-655.</w:t>
            </w:r>
          </w:p>
          <w:p w:rsidR="00C376FC" w:rsidRDefault="00C376FC" w:rsidP="00C376FC">
            <w:pPr>
              <w:autoSpaceDE w:val="0"/>
              <w:autoSpaceDN w:val="0"/>
              <w:adjustRightInd w:val="0"/>
              <w:rPr>
                <w:sz w:val="24"/>
                <w:szCs w:val="24"/>
              </w:rPr>
            </w:pPr>
          </w:p>
          <w:p w:rsidR="00C376FC" w:rsidRDefault="00C376FC" w:rsidP="00C376FC">
            <w:r>
              <w:t>Economics Discussion Network (2018). 14 Major Negative Effects of Population. Retrieved 25th January 2018: http://www.economicsdiscussion.net/population-explosion/14-major-negative-effects-of-population-explosion/4461</w:t>
            </w:r>
          </w:p>
          <w:p w:rsidR="00C376FC" w:rsidRPr="00D416FC" w:rsidRDefault="00C376FC" w:rsidP="00C376FC">
            <w:pPr>
              <w:autoSpaceDE w:val="0"/>
              <w:autoSpaceDN w:val="0"/>
              <w:adjustRightInd w:val="0"/>
              <w:rPr>
                <w:sz w:val="24"/>
                <w:szCs w:val="24"/>
              </w:rPr>
            </w:pPr>
          </w:p>
          <w:p w:rsidR="00C376FC" w:rsidRPr="00D416FC" w:rsidRDefault="00C376FC" w:rsidP="00C376FC">
            <w:pPr>
              <w:autoSpaceDE w:val="0"/>
              <w:autoSpaceDN w:val="0"/>
              <w:adjustRightInd w:val="0"/>
              <w:rPr>
                <w:rFonts w:cs="Arial"/>
                <w:color w:val="222222"/>
                <w:sz w:val="24"/>
                <w:szCs w:val="24"/>
                <w:shd w:val="clear" w:color="auto" w:fill="FFFFFF"/>
              </w:rPr>
            </w:pPr>
            <w:r w:rsidRPr="00D416FC">
              <w:rPr>
                <w:rFonts w:cs="Arial"/>
                <w:color w:val="222222"/>
                <w:sz w:val="24"/>
                <w:szCs w:val="24"/>
                <w:shd w:val="clear" w:color="auto" w:fill="FFFFFF"/>
              </w:rPr>
              <w:t>Fujita, M., Fujita, Y., Noutoshi, Y., Takahashi, F., Narusaka, Y., Yamaguchi-Shinozaki, K. and Shinozaki, K., 2006. Crosstalk between abiotic and biotic stress responses: a current view from the points of convergence in the stress signaling networks. Current opinion in plant biology, 9(4), pp.436-442.</w:t>
            </w:r>
          </w:p>
          <w:p w:rsidR="00C376FC" w:rsidRPr="00D416FC" w:rsidRDefault="00C376FC" w:rsidP="00C376FC">
            <w:pPr>
              <w:rPr>
                <w:sz w:val="24"/>
                <w:szCs w:val="24"/>
              </w:rPr>
            </w:pPr>
          </w:p>
          <w:p w:rsidR="00C376FC" w:rsidRPr="00D416FC" w:rsidRDefault="00C376FC" w:rsidP="00C376FC">
            <w:pPr>
              <w:autoSpaceDE w:val="0"/>
              <w:autoSpaceDN w:val="0"/>
              <w:adjustRightInd w:val="0"/>
              <w:rPr>
                <w:rFonts w:cs="Arial"/>
                <w:color w:val="222222"/>
                <w:sz w:val="24"/>
                <w:szCs w:val="24"/>
                <w:shd w:val="clear" w:color="auto" w:fill="FFFFFF"/>
              </w:rPr>
            </w:pPr>
            <w:bookmarkStart w:id="2" w:name="_Hlk504686767"/>
            <w:r w:rsidRPr="00D416FC">
              <w:rPr>
                <w:rFonts w:cs="Arial"/>
                <w:color w:val="222222"/>
                <w:sz w:val="24"/>
                <w:szCs w:val="24"/>
                <w:shd w:val="clear" w:color="auto" w:fill="FFFFFF"/>
              </w:rPr>
              <w:lastRenderedPageBreak/>
              <w:t>Kohlstedt,</w:t>
            </w:r>
            <w:bookmarkEnd w:id="2"/>
            <w:r w:rsidRPr="00D416FC">
              <w:rPr>
                <w:rFonts w:cs="Arial"/>
                <w:color w:val="222222"/>
                <w:sz w:val="24"/>
                <w:szCs w:val="24"/>
                <w:shd w:val="clear" w:color="auto" w:fill="FFFFFF"/>
              </w:rPr>
              <w:t xml:space="preserve"> D.L., Evans, B. and Mackwell, S.J., 1995. Strength of the lithosphere: Constraints imposed by laboratory experiments. Journal of Geophysical Research: Solid Earth, 100(B9), pp.17587-17602.</w:t>
            </w:r>
          </w:p>
          <w:p w:rsidR="00C376FC" w:rsidRPr="00D416FC" w:rsidRDefault="00C376FC" w:rsidP="00C376FC">
            <w:pPr>
              <w:autoSpaceDE w:val="0"/>
              <w:autoSpaceDN w:val="0"/>
              <w:adjustRightInd w:val="0"/>
              <w:rPr>
                <w:rFonts w:ascii="Calibri" w:hAnsi="Calibri" w:cs="Calibri"/>
                <w:sz w:val="24"/>
                <w:szCs w:val="24"/>
              </w:rPr>
            </w:pPr>
          </w:p>
          <w:p w:rsidR="00C376FC" w:rsidRPr="00D416FC" w:rsidRDefault="00C376FC" w:rsidP="00C376FC">
            <w:pPr>
              <w:spacing w:after="160" w:line="259" w:lineRule="auto"/>
              <w:rPr>
                <w:sz w:val="24"/>
                <w:szCs w:val="24"/>
              </w:rPr>
            </w:pPr>
            <w:r w:rsidRPr="00D416FC">
              <w:rPr>
                <w:sz w:val="24"/>
                <w:szCs w:val="24"/>
              </w:rPr>
              <w:t>Morgan, K. and Murdoch, J., 2000. Organic vs. conventional agriculture: knowledge, power and innovation in the food chain. Geoforum, 31(2), pp.159-173.</w:t>
            </w:r>
          </w:p>
          <w:p w:rsidR="00C376FC" w:rsidRDefault="00C376FC" w:rsidP="00C376FC"/>
          <w:p w:rsidR="00C376FC" w:rsidRDefault="00C376FC" w:rsidP="00C376FC">
            <w:r>
              <w:t>ONS (2018), Neighbourhood Statistics – Area: Walton On The Wolds (Parish) – Key Figures for 2011 Census. Office for National Statistics. Retrieved 25 January 2018: https://www.ons.gov.uk/help/localstatistics</w:t>
            </w:r>
          </w:p>
          <w:p w:rsidR="00C376FC" w:rsidRPr="00D416FC" w:rsidRDefault="00C376FC" w:rsidP="00C376FC">
            <w:pPr>
              <w:rPr>
                <w:sz w:val="24"/>
                <w:szCs w:val="24"/>
              </w:rPr>
            </w:pPr>
          </w:p>
          <w:p w:rsidR="00C376FC" w:rsidRPr="00D416FC" w:rsidRDefault="00C376FC" w:rsidP="00C376FC">
            <w:pPr>
              <w:rPr>
                <w:sz w:val="24"/>
                <w:szCs w:val="24"/>
              </w:rPr>
            </w:pPr>
            <w:r w:rsidRPr="00D416FC">
              <w:rPr>
                <w:sz w:val="24"/>
                <w:szCs w:val="24"/>
              </w:rPr>
              <w:t>Pimm, S.L., Lawton, J.H. and Cohen, J.E., 1991. Food web patterns and their consequences. Nature, 350(6320), p.669.</w:t>
            </w:r>
          </w:p>
          <w:p w:rsidR="00C376FC" w:rsidRPr="00D416FC" w:rsidRDefault="00C376FC" w:rsidP="00C376FC">
            <w:pPr>
              <w:rPr>
                <w:sz w:val="24"/>
                <w:szCs w:val="24"/>
              </w:rPr>
            </w:pPr>
          </w:p>
          <w:p w:rsidR="00C376FC" w:rsidRPr="00D416FC" w:rsidRDefault="00C376FC" w:rsidP="00C376FC">
            <w:pPr>
              <w:autoSpaceDE w:val="0"/>
              <w:autoSpaceDN w:val="0"/>
              <w:adjustRightInd w:val="0"/>
              <w:rPr>
                <w:rFonts w:cs="Calibri"/>
                <w:sz w:val="24"/>
                <w:szCs w:val="24"/>
              </w:rPr>
            </w:pPr>
            <w:r w:rsidRPr="00D416FC">
              <w:rPr>
                <w:rFonts w:cs="Arial"/>
                <w:color w:val="222222"/>
                <w:sz w:val="24"/>
                <w:szCs w:val="24"/>
                <w:shd w:val="clear" w:color="auto" w:fill="FFFFFF"/>
              </w:rPr>
              <w:t>Tansley, A.G., 1935. The use and abuse of vegetational concepts and terms. </w:t>
            </w:r>
            <w:r w:rsidRPr="00D416FC">
              <w:rPr>
                <w:rFonts w:cs="Arial"/>
                <w:i/>
                <w:iCs/>
                <w:color w:val="222222"/>
                <w:sz w:val="24"/>
                <w:szCs w:val="24"/>
                <w:shd w:val="clear" w:color="auto" w:fill="FFFFFF"/>
              </w:rPr>
              <w:t>Ecology</w:t>
            </w:r>
            <w:r w:rsidRPr="00D416FC">
              <w:rPr>
                <w:rFonts w:cs="Arial"/>
                <w:color w:val="222222"/>
                <w:sz w:val="24"/>
                <w:szCs w:val="24"/>
                <w:shd w:val="clear" w:color="auto" w:fill="FFFFFF"/>
              </w:rPr>
              <w:t>, </w:t>
            </w:r>
            <w:r w:rsidRPr="00D416FC">
              <w:rPr>
                <w:rFonts w:cs="Arial"/>
                <w:i/>
                <w:iCs/>
                <w:color w:val="222222"/>
                <w:sz w:val="24"/>
                <w:szCs w:val="24"/>
                <w:shd w:val="clear" w:color="auto" w:fill="FFFFFF"/>
              </w:rPr>
              <w:t>16</w:t>
            </w:r>
            <w:r w:rsidRPr="00D416FC">
              <w:rPr>
                <w:rFonts w:cs="Arial"/>
                <w:color w:val="222222"/>
                <w:sz w:val="24"/>
                <w:szCs w:val="24"/>
                <w:shd w:val="clear" w:color="auto" w:fill="FFFFFF"/>
              </w:rPr>
              <w:t>(3), pp.284-307.</w:t>
            </w:r>
          </w:p>
          <w:p w:rsidR="00C376FC" w:rsidRDefault="00C376FC" w:rsidP="00C376FC"/>
          <w:p w:rsidR="00C376FC" w:rsidRDefault="00C376FC" w:rsidP="00C376FC"/>
          <w:p w:rsidR="00C376FC" w:rsidRDefault="00C376FC" w:rsidP="00C376FC"/>
          <w:p w:rsidR="00C376FC" w:rsidRDefault="00C376FC" w:rsidP="00C376FC"/>
          <w:p w:rsidR="00C376FC" w:rsidRDefault="00C376FC" w:rsidP="00C376FC"/>
          <w:p w:rsidR="00C376FC" w:rsidRDefault="00C376FC" w:rsidP="00C376FC"/>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F63384" w:rsidRPr="00B0415E" w:rsidRDefault="00F6338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524C" w:rsidP="00A851DA">
            <w:pPr>
              <w:rPr>
                <w:rFonts w:cs="Bliss-Regular"/>
                <w:color w:val="000000"/>
              </w:rPr>
            </w:pPr>
            <w:r>
              <w:rPr>
                <w:rFonts w:cs="Bliss-Regular"/>
                <w:color w:val="000000"/>
              </w:rPr>
              <w:t>P. Gisbey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524C" w:rsidP="00A851DA">
            <w:pPr>
              <w:rPr>
                <w:rFonts w:cs="Bliss-Regular"/>
                <w:color w:val="000000"/>
              </w:rPr>
            </w:pPr>
            <w:r>
              <w:rPr>
                <w:rFonts w:cs="Bliss-Regular"/>
                <w:color w:val="000000"/>
              </w:rPr>
              <w:t>25/01/2018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3330" w:rsidRDefault="00A63330" w:rsidP="00CB4D0A">
      <w:pPr>
        <w:spacing w:after="0" w:line="240" w:lineRule="auto"/>
      </w:pPr>
      <w:r>
        <w:separator/>
      </w:r>
    </w:p>
  </w:endnote>
  <w:endnote w:type="continuationSeparator" w:id="0">
    <w:p w:rsidR="00A63330" w:rsidRDefault="00A633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8051531"/>
      <w:docPartObj>
        <w:docPartGallery w:val="Page Numbers (Bottom of Page)"/>
        <w:docPartUnique/>
      </w:docPartObj>
    </w:sdtPr>
    <w:sdtEndPr>
      <w:rPr>
        <w:noProof/>
      </w:rPr>
    </w:sdtEndPr>
    <w:sdtContent>
      <w:p w:rsidR="00E82A6D" w:rsidRDefault="00E82A6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82A6D" w:rsidRDefault="00E82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3330" w:rsidRDefault="00A63330" w:rsidP="00CB4D0A">
      <w:pPr>
        <w:spacing w:after="0" w:line="240" w:lineRule="auto"/>
      </w:pPr>
      <w:r>
        <w:separator/>
      </w:r>
    </w:p>
  </w:footnote>
  <w:footnote w:type="continuationSeparator" w:id="0">
    <w:p w:rsidR="00A63330" w:rsidRDefault="00A633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5A0A"/>
    <w:multiLevelType w:val="hybridMultilevel"/>
    <w:tmpl w:val="B73C14A4"/>
    <w:lvl w:ilvl="0" w:tplc="C24EB3A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254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2DAC"/>
    <w:rsid w:val="002F779F"/>
    <w:rsid w:val="0030524C"/>
    <w:rsid w:val="00371885"/>
    <w:rsid w:val="003C111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1BA7"/>
    <w:rsid w:val="0070347F"/>
    <w:rsid w:val="0070678E"/>
    <w:rsid w:val="007F53DB"/>
    <w:rsid w:val="00831C11"/>
    <w:rsid w:val="008A60B4"/>
    <w:rsid w:val="008B3C31"/>
    <w:rsid w:val="008B64FE"/>
    <w:rsid w:val="008D704A"/>
    <w:rsid w:val="00935BF7"/>
    <w:rsid w:val="0095442C"/>
    <w:rsid w:val="00983942"/>
    <w:rsid w:val="009C37E0"/>
    <w:rsid w:val="009E41F4"/>
    <w:rsid w:val="00A14B66"/>
    <w:rsid w:val="00A63330"/>
    <w:rsid w:val="00A65CF7"/>
    <w:rsid w:val="00A81AB4"/>
    <w:rsid w:val="00A851DA"/>
    <w:rsid w:val="00AC7D5B"/>
    <w:rsid w:val="00AE1481"/>
    <w:rsid w:val="00B0415E"/>
    <w:rsid w:val="00B04678"/>
    <w:rsid w:val="00B73550"/>
    <w:rsid w:val="00B95221"/>
    <w:rsid w:val="00BC46DF"/>
    <w:rsid w:val="00C03577"/>
    <w:rsid w:val="00C376FC"/>
    <w:rsid w:val="00C47ED9"/>
    <w:rsid w:val="00C53029"/>
    <w:rsid w:val="00C65FEA"/>
    <w:rsid w:val="00C8132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2A6D"/>
    <w:rsid w:val="00EA30AB"/>
    <w:rsid w:val="00EB3925"/>
    <w:rsid w:val="00F63384"/>
    <w:rsid w:val="00F96EB3"/>
    <w:rsid w:val="00FB7EC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5D4EA"/>
  <w15:docId w15:val="{CF5A7036-372E-4668-9939-64746076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United_Kingdom_Census_201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Leicestershir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Charnwood_(borough)" TargetMode="External"/><Relationship Id="rId4" Type="http://schemas.openxmlformats.org/officeDocument/2006/relationships/settings" Target="settings.xml"/><Relationship Id="rId9" Type="http://schemas.openxmlformats.org/officeDocument/2006/relationships/hyperlink" Target="https://en.wikipedia.org/wiki/Civil_parish"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41469160104986874"/>
          <c:w val="0.81388888888888888"/>
          <c:h val="0.43633384368620587"/>
        </c:manualLayout>
      </c:layout>
      <c:pie3DChart>
        <c:varyColors val="1"/>
        <c:ser>
          <c:idx val="0"/>
          <c:order val="0"/>
          <c:tx>
            <c:strRef>
              <c:f>Sheet1!$B$1</c:f>
              <c:strCache>
                <c:ptCount val="1"/>
                <c:pt idx="0">
                  <c:v>Environment Education Survey ("How important do you FEEL being educated about the environment is?")</c:v>
                </c:pt>
              </c:strCache>
            </c:strRef>
          </c:tx>
          <c:explosion val="28"/>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12E-4640-B183-1E41355112F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12E-4640-B183-1E41355112F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12E-4640-B183-1E41355112F9}"/>
              </c:ext>
            </c:extLst>
          </c:dPt>
          <c:dLbls>
            <c:dLbl>
              <c:idx val="0"/>
              <c:layout>
                <c:manualLayout>
                  <c:x val="-3.5030293088363952E-2"/>
                  <c:y val="-9.484580052493438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12E-4640-B183-1E41355112F9}"/>
                </c:ext>
              </c:extLst>
            </c:dLbl>
            <c:dLbl>
              <c:idx val="1"/>
              <c:layout>
                <c:manualLayout>
                  <c:x val="-2.2176071741032369E-2"/>
                  <c:y val="-7.783938466025079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12E-4640-B183-1E41355112F9}"/>
                </c:ext>
              </c:extLst>
            </c:dLbl>
            <c:dLbl>
              <c:idx val="2"/>
              <c:layout>
                <c:manualLayout>
                  <c:x val="-3.0312773403324586E-3"/>
                  <c:y val="-2.4368985126859144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12E-4640-B183-1E41355112F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Quite Important</c:v>
                </c:pt>
                <c:pt idx="1">
                  <c:v>Very Important</c:v>
                </c:pt>
                <c:pt idx="2">
                  <c:v>Extremely Important (Essential)</c:v>
                </c:pt>
              </c:strCache>
            </c:strRef>
          </c:cat>
          <c:val>
            <c:numRef>
              <c:f>Sheet1!$B$2:$B$4</c:f>
              <c:numCache>
                <c:formatCode>General</c:formatCode>
                <c:ptCount val="3"/>
                <c:pt idx="0">
                  <c:v>6</c:v>
                </c:pt>
                <c:pt idx="1">
                  <c:v>7</c:v>
                </c:pt>
                <c:pt idx="2">
                  <c:v>2</c:v>
                </c:pt>
              </c:numCache>
            </c:numRef>
          </c:val>
          <c:extLst>
            <c:ext xmlns:c16="http://schemas.microsoft.com/office/drawing/2014/chart" uri="{C3380CC4-5D6E-409C-BE32-E72D297353CC}">
              <c16:uniqueId val="{00000006-012E-4640-B183-1E41355112F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7F974-D535-4058-91E5-26037E4B1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3024</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Gisbey</cp:lastModifiedBy>
  <cp:revision>6</cp:revision>
  <dcterms:created xsi:type="dcterms:W3CDTF">2018-01-25T16:29:00Z</dcterms:created>
  <dcterms:modified xsi:type="dcterms:W3CDTF">2018-01-25T16:33:00Z</dcterms:modified>
</cp:coreProperties>
</file>