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405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2A7">
            <w:pPr>
              <w:pStyle w:val="Default"/>
              <w:rPr>
                <w:rFonts w:asciiTheme="minorHAnsi" w:hAnsiTheme="minorHAnsi"/>
              </w:rPr>
            </w:pPr>
            <w:r>
              <w:rPr>
                <w:rFonts w:asciiTheme="minorHAnsi" w:hAnsiTheme="minorHAnsi"/>
              </w:rPr>
              <w:t xml:space="preserve">Bridgette </w:t>
            </w:r>
            <w:proofErr w:type="spellStart"/>
            <w:r>
              <w:rPr>
                <w:rFonts w:asciiTheme="minorHAnsi" w:hAnsiTheme="minorHAnsi"/>
              </w:rPr>
              <w:t>Hurd-Rhooms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02A7">
            <w:pPr>
              <w:pStyle w:val="Default"/>
              <w:rPr>
                <w:rFonts w:asciiTheme="minorHAnsi" w:hAnsiTheme="minorHAnsi"/>
              </w:rPr>
            </w:pPr>
            <w:r>
              <w:rPr>
                <w:rFonts w:asciiTheme="minorHAnsi" w:hAnsiTheme="minorHAnsi"/>
              </w:rPr>
              <w:t>29673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2A7">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2A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902A7" w:rsidRPr="008902A7" w:rsidRDefault="008902A7" w:rsidP="008902A7">
            <w:pPr>
              <w:jc w:val="center"/>
              <w:rPr>
                <w:rFonts w:ascii="Times New Roman" w:eastAsia="Calibri" w:hAnsi="Times New Roman" w:cs="Times New Roman"/>
                <w:sz w:val="72"/>
                <w:szCs w:val="72"/>
                <w:lang w:val="en-029" w:eastAsia="en-US"/>
              </w:rPr>
            </w:pPr>
            <w:r w:rsidRPr="008902A7">
              <w:rPr>
                <w:rFonts w:ascii="Times New Roman" w:eastAsia="Calibri" w:hAnsi="Times New Roman" w:cs="Times New Roman"/>
                <w:sz w:val="72"/>
                <w:szCs w:val="72"/>
                <w:lang w:val="en-029" w:eastAsia="en-US"/>
              </w:rPr>
              <w:t>Brentwood College</w:t>
            </w:r>
          </w:p>
          <w:p w:rsidR="008902A7" w:rsidRPr="008902A7" w:rsidRDefault="008902A7" w:rsidP="008902A7">
            <w:pPr>
              <w:jc w:val="center"/>
              <w:rPr>
                <w:rFonts w:ascii="Times New Roman" w:eastAsia="Calibri" w:hAnsi="Times New Roman" w:cs="Times New Roman"/>
                <w:sz w:val="72"/>
                <w:szCs w:val="72"/>
                <w:lang w:val="en-029" w:eastAsia="en-US"/>
              </w:rPr>
            </w:pPr>
            <w:r w:rsidRPr="008902A7">
              <w:rPr>
                <w:rFonts w:ascii="Times New Roman" w:eastAsia="Calibri" w:hAnsi="Times New Roman" w:cs="Times New Roman"/>
                <w:sz w:val="72"/>
                <w:szCs w:val="72"/>
                <w:lang w:val="en-029" w:eastAsia="en-US"/>
              </w:rPr>
              <w:t>Course Title: Human Resource Management</w:t>
            </w: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 xml:space="preserve">Name: Bridgette </w:t>
            </w:r>
            <w:proofErr w:type="spellStart"/>
            <w:r w:rsidRPr="008902A7">
              <w:rPr>
                <w:rFonts w:ascii="Times New Roman" w:eastAsia="Calibri" w:hAnsi="Times New Roman" w:cs="Times New Roman"/>
                <w:sz w:val="24"/>
                <w:szCs w:val="24"/>
                <w:lang w:val="en-029" w:eastAsia="en-US"/>
              </w:rPr>
              <w:t>Hurd-Rhooms</w:t>
            </w:r>
            <w:proofErr w:type="spellEnd"/>
          </w:p>
          <w:p w:rsidR="008902A7" w:rsidRPr="008902A7" w:rsidRDefault="008902A7" w:rsidP="008902A7">
            <w:pPr>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Assessment:  2</w:t>
            </w: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b/>
                <w:sz w:val="24"/>
                <w:szCs w:val="24"/>
                <w:lang w:val="en-029" w:eastAsia="en-US"/>
              </w:rPr>
            </w:pPr>
            <w:r w:rsidRPr="008902A7">
              <w:rPr>
                <w:rFonts w:ascii="Times New Roman" w:eastAsia="Calibri" w:hAnsi="Times New Roman" w:cs="Times New Roman"/>
                <w:b/>
                <w:sz w:val="24"/>
                <w:szCs w:val="24"/>
                <w:lang w:val="en-029" w:eastAsia="en-US"/>
              </w:rPr>
              <w:t>Question 1</w:t>
            </w:r>
          </w:p>
          <w:p w:rsidR="008902A7" w:rsidRDefault="008902A7" w:rsidP="008902A7">
            <w:pPr>
              <w:numPr>
                <w:ilvl w:val="0"/>
                <w:numId w:val="2"/>
              </w:numPr>
              <w:contextualSpacing/>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BENEFITS OF WORKFORCE PLANNING</w:t>
            </w:r>
          </w:p>
          <w:p w:rsidR="008902A7" w:rsidRPr="008902A7" w:rsidRDefault="008902A7" w:rsidP="008902A7">
            <w:pPr>
              <w:ind w:left="720"/>
              <w:contextualSpacing/>
              <w:rPr>
                <w:rFonts w:ascii="Times New Roman" w:eastAsia="Calibri" w:hAnsi="Times New Roman" w:cs="Times New Roman"/>
                <w:sz w:val="24"/>
                <w:szCs w:val="24"/>
                <w:lang w:val="en-029" w:eastAsia="en-US"/>
              </w:rPr>
            </w:pP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Regardless of the elusive nature of success at workforce planning in many organizations, the profound benefit it promises makes it a critical must-have for business (</w:t>
            </w:r>
            <w:proofErr w:type="spellStart"/>
            <w:r w:rsidRPr="008902A7">
              <w:rPr>
                <w:rFonts w:ascii="Times New Roman" w:eastAsia="Calibri" w:hAnsi="Times New Roman" w:cs="Times New Roman"/>
                <w:sz w:val="24"/>
                <w:szCs w:val="24"/>
                <w:lang w:val="en-029" w:eastAsia="en-US"/>
              </w:rPr>
              <w:t>Samdahl</w:t>
            </w:r>
            <w:proofErr w:type="spellEnd"/>
            <w:r w:rsidRPr="008902A7">
              <w:rPr>
                <w:rFonts w:ascii="Times New Roman" w:eastAsia="Calibri" w:hAnsi="Times New Roman" w:cs="Times New Roman"/>
                <w:sz w:val="24"/>
                <w:szCs w:val="24"/>
                <w:lang w:val="en-029" w:eastAsia="en-US"/>
              </w:rPr>
              <w:t>, 2012). As a result, the integration of workforce planning initiatives into many organizations has been on the rise in high-performance businesses (</w:t>
            </w:r>
            <w:proofErr w:type="spellStart"/>
            <w:r w:rsidRPr="008902A7">
              <w:rPr>
                <w:rFonts w:ascii="Times New Roman" w:eastAsia="Calibri" w:hAnsi="Times New Roman" w:cs="Times New Roman"/>
                <w:sz w:val="24"/>
                <w:szCs w:val="24"/>
                <w:lang w:val="en-029" w:eastAsia="en-US"/>
              </w:rPr>
              <w:t>Samdahl</w:t>
            </w:r>
            <w:proofErr w:type="spellEnd"/>
            <w:r w:rsidRPr="008902A7">
              <w:rPr>
                <w:rFonts w:ascii="Times New Roman" w:eastAsia="Calibri" w:hAnsi="Times New Roman" w:cs="Times New Roman"/>
                <w:sz w:val="24"/>
                <w:szCs w:val="24"/>
                <w:lang w:val="en-029" w:eastAsia="en-US"/>
              </w:rPr>
              <w:t>, 2012); since it provides an excellent opportunity to show HR how they can add value to the business (</w:t>
            </w:r>
            <w:proofErr w:type="spellStart"/>
            <w:r w:rsidRPr="008902A7">
              <w:rPr>
                <w:rFonts w:ascii="Times New Roman" w:eastAsia="Calibri" w:hAnsi="Times New Roman" w:cs="Times New Roman"/>
                <w:sz w:val="24"/>
                <w:szCs w:val="24"/>
                <w:lang w:val="en-029" w:eastAsia="en-US"/>
              </w:rPr>
              <w:t>Cillie</w:t>
            </w:r>
            <w:proofErr w:type="spellEnd"/>
            <w:r w:rsidRPr="008902A7">
              <w:rPr>
                <w:rFonts w:ascii="Times New Roman" w:eastAsia="Calibri" w:hAnsi="Times New Roman" w:cs="Times New Roman"/>
                <w:sz w:val="24"/>
                <w:szCs w:val="24"/>
                <w:lang w:val="en-029" w:eastAsia="en-US"/>
              </w:rPr>
              <w:t>-Schmidt, 2018). There are several benefits of successful workforce planning; it improves efficiency, effectiveness and productivity through an identification and retention of qualified talent to fill critical roles. In other words, it allows for the determination of recruitment levels or needs. This also provides an opportunity for the possible prediction of the future redundancies. Successful workforce planning also allows for efficient management development programmes; this in turn boosts productivity. Also successful workforce planning provides a mechanism for assessing and monitoring costs and directly linking expenditure of personnel against business outputs and outcomes (</w:t>
            </w:r>
            <w:proofErr w:type="spellStart"/>
            <w:r w:rsidRPr="008902A7">
              <w:rPr>
                <w:rFonts w:ascii="Times New Roman" w:eastAsia="Calibri" w:hAnsi="Times New Roman" w:cs="Times New Roman"/>
                <w:sz w:val="24"/>
                <w:szCs w:val="24"/>
                <w:lang w:val="en-029" w:eastAsia="en-US"/>
              </w:rPr>
              <w:t>Cillie</w:t>
            </w:r>
            <w:proofErr w:type="spellEnd"/>
            <w:r w:rsidRPr="008902A7">
              <w:rPr>
                <w:rFonts w:ascii="Times New Roman" w:eastAsia="Calibri" w:hAnsi="Times New Roman" w:cs="Times New Roman"/>
                <w:sz w:val="24"/>
                <w:szCs w:val="24"/>
                <w:lang w:val="en-029" w:eastAsia="en-US"/>
              </w:rPr>
              <w:t>-Schmidt, 2018).</w:t>
            </w:r>
          </w:p>
          <w:p w:rsidR="008902A7" w:rsidRDefault="008902A7" w:rsidP="008902A7">
            <w:pPr>
              <w:numPr>
                <w:ilvl w:val="0"/>
                <w:numId w:val="2"/>
              </w:numPr>
              <w:contextualSpacing/>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ADVANTAGES OF EXTERNAL RECRUITMENT</w:t>
            </w:r>
          </w:p>
          <w:p w:rsidR="008902A7" w:rsidRPr="008902A7" w:rsidRDefault="008902A7" w:rsidP="008902A7">
            <w:pPr>
              <w:ind w:left="720"/>
              <w:contextualSpacing/>
              <w:rPr>
                <w:rFonts w:ascii="Times New Roman" w:eastAsia="Calibri" w:hAnsi="Times New Roman" w:cs="Times New Roman"/>
                <w:sz w:val="24"/>
                <w:szCs w:val="24"/>
                <w:lang w:val="en-029" w:eastAsia="en-US"/>
              </w:rPr>
            </w:pP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As with any recruiting method, hiring from outside an organization has its benefits and challenges. The benefits or advantages of external recruitment include opening the organization up to a larger pool of applicants, which increases the chance of finding the right person for the job (</w:t>
            </w:r>
            <w:proofErr w:type="spellStart"/>
            <w:r w:rsidRPr="008902A7">
              <w:rPr>
                <w:rFonts w:ascii="Times New Roman" w:eastAsia="Calibri" w:hAnsi="Times New Roman" w:cs="Times New Roman"/>
                <w:sz w:val="24"/>
                <w:szCs w:val="24"/>
                <w:lang w:val="en-029" w:eastAsia="en-US"/>
              </w:rPr>
              <w:t>Gigli</w:t>
            </w:r>
            <w:proofErr w:type="spellEnd"/>
            <w:r w:rsidRPr="008902A7">
              <w:rPr>
                <w:rFonts w:ascii="Times New Roman" w:eastAsia="Calibri" w:hAnsi="Times New Roman" w:cs="Times New Roman"/>
                <w:sz w:val="24"/>
                <w:szCs w:val="24"/>
                <w:lang w:val="en-029" w:eastAsia="en-US"/>
              </w:rPr>
              <w:t xml:space="preserve">, 2013). Also in an effort to maintain a competitive advantage, external recruitment affords the company an opportunity for a fresh outlook on the industry. By introducing new talents from external sources, this may also help motivate the current employees to produce and achieve more in hopes of obtaining the next promotional </w:t>
            </w:r>
            <w:r w:rsidRPr="008902A7">
              <w:rPr>
                <w:rFonts w:ascii="Times New Roman" w:eastAsia="Calibri" w:hAnsi="Times New Roman" w:cs="Times New Roman"/>
                <w:sz w:val="24"/>
                <w:szCs w:val="24"/>
                <w:lang w:val="en-029" w:eastAsia="en-US"/>
              </w:rPr>
              <w:lastRenderedPageBreak/>
              <w:t>opportunity. Additionally, external recruitment may also open up many opportunities to find experienced and highly-qualified and skilled candidates who will help a company meet its diversity requirements (</w:t>
            </w:r>
            <w:proofErr w:type="spellStart"/>
            <w:r w:rsidRPr="008902A7">
              <w:rPr>
                <w:rFonts w:ascii="Times New Roman" w:eastAsia="Calibri" w:hAnsi="Times New Roman" w:cs="Times New Roman"/>
                <w:sz w:val="24"/>
                <w:szCs w:val="24"/>
                <w:lang w:val="en-029" w:eastAsia="en-US"/>
              </w:rPr>
              <w:t>Gigli</w:t>
            </w:r>
            <w:proofErr w:type="spellEnd"/>
            <w:r w:rsidRPr="008902A7">
              <w:rPr>
                <w:rFonts w:ascii="Times New Roman" w:eastAsia="Calibri" w:hAnsi="Times New Roman" w:cs="Times New Roman"/>
                <w:sz w:val="24"/>
                <w:szCs w:val="24"/>
                <w:lang w:val="en-029" w:eastAsia="en-US"/>
              </w:rPr>
              <w:t>, 2013).</w:t>
            </w:r>
          </w:p>
          <w:p w:rsidR="008902A7" w:rsidRDefault="008902A7" w:rsidP="008902A7">
            <w:pPr>
              <w:numPr>
                <w:ilvl w:val="0"/>
                <w:numId w:val="2"/>
              </w:numPr>
              <w:contextualSpacing/>
              <w:rPr>
                <w:rFonts w:ascii="Calibri" w:eastAsia="Calibri" w:hAnsi="Calibri" w:cs="Times New Roman"/>
                <w:lang w:val="en-029" w:eastAsia="en-US"/>
              </w:rPr>
            </w:pPr>
            <w:r w:rsidRPr="008902A7">
              <w:rPr>
                <w:rFonts w:ascii="Calibri" w:eastAsia="Calibri" w:hAnsi="Calibri" w:cs="Times New Roman"/>
                <w:lang w:val="en-029" w:eastAsia="en-US"/>
              </w:rPr>
              <w:t>INTERNAL RECRUITMENT OVER EXTERNAL RECRUITMENT</w:t>
            </w:r>
          </w:p>
          <w:p w:rsidR="008902A7" w:rsidRPr="008902A7" w:rsidRDefault="008902A7" w:rsidP="008902A7">
            <w:pPr>
              <w:ind w:left="720"/>
              <w:contextualSpacing/>
              <w:rPr>
                <w:rFonts w:ascii="Calibri" w:eastAsia="Calibri" w:hAnsi="Calibri" w:cs="Times New Roman"/>
                <w:lang w:val="en-029" w:eastAsia="en-US"/>
              </w:rPr>
            </w:pPr>
          </w:p>
          <w:p w:rsidR="008902A7" w:rsidRPr="008902A7" w:rsidRDefault="008902A7" w:rsidP="008902A7">
            <w:pPr>
              <w:shd w:val="clear" w:color="auto" w:fill="FFFFFF"/>
              <w:spacing w:line="480" w:lineRule="auto"/>
              <w:textAlignment w:val="baseline"/>
              <w:rPr>
                <w:rFonts w:ascii="Times New Roman" w:eastAsia="Calibri" w:hAnsi="Times New Roman" w:cs="Times New Roman"/>
                <w:color w:val="000000"/>
                <w:sz w:val="24"/>
                <w:szCs w:val="24"/>
                <w:lang w:val="en-029" w:eastAsia="en-US"/>
              </w:rPr>
            </w:pPr>
            <w:r w:rsidRPr="008902A7">
              <w:rPr>
                <w:rFonts w:ascii="Times New Roman" w:eastAsia="Calibri" w:hAnsi="Times New Roman" w:cs="Times New Roman"/>
                <w:sz w:val="24"/>
                <w:szCs w:val="24"/>
                <w:lang w:val="en-029" w:eastAsia="en-US"/>
              </w:rPr>
              <w:t xml:space="preserve">As hiring manager of a company there maybe a few employees that are greatly suited for the job in question and as such, recruiting from within an organization is an integral part of the recruitment process. There are several advantages of recruiting internally since such a process adds value to employees because they will be given an opportunity for forward progression. </w:t>
            </w:r>
            <w:r w:rsidRPr="008902A7">
              <w:rPr>
                <w:rFonts w:ascii="Times New Roman" w:eastAsia="Calibri" w:hAnsi="Times New Roman" w:cs="Times New Roman"/>
                <w:color w:val="000000"/>
                <w:sz w:val="24"/>
                <w:szCs w:val="24"/>
                <w:lang w:val="en-029" w:eastAsia="en-US"/>
              </w:rPr>
              <w:t>Promoting or offering an employee a new position within the organization is an opportunity to sustain and build upon institutional knowledge (Freeman, 2015).</w:t>
            </w:r>
            <w:r w:rsidRPr="008902A7">
              <w:rPr>
                <w:rFonts w:ascii="Times New Roman" w:eastAsia="Calibri" w:hAnsi="Times New Roman" w:cs="Times New Roman"/>
                <w:sz w:val="24"/>
                <w:szCs w:val="24"/>
                <w:lang w:val="en-029" w:eastAsia="en-US"/>
              </w:rPr>
              <w:t xml:space="preserve"> Consequently internal recruitment boosts </w:t>
            </w:r>
            <w:r w:rsidRPr="008902A7">
              <w:rPr>
                <w:rFonts w:ascii="Times New Roman" w:eastAsia="Calibri" w:hAnsi="Times New Roman" w:cs="Times New Roman"/>
                <w:bCs/>
                <w:iCs/>
                <w:sz w:val="24"/>
                <w:szCs w:val="24"/>
                <w:bdr w:val="none" w:sz="0" w:space="0" w:color="auto" w:frame="1"/>
                <w:lang w:val="en-029" w:eastAsia="en-US"/>
              </w:rPr>
              <w:t xml:space="preserve">employee </w:t>
            </w:r>
            <w:r w:rsidRPr="008902A7">
              <w:rPr>
                <w:rFonts w:ascii="Times New Roman" w:eastAsia="Calibri" w:hAnsi="Times New Roman" w:cs="Times New Roman"/>
                <w:bCs/>
                <w:iCs/>
                <w:color w:val="000000"/>
                <w:sz w:val="24"/>
                <w:szCs w:val="24"/>
                <w:bdr w:val="none" w:sz="0" w:space="0" w:color="auto" w:frame="1"/>
                <w:lang w:val="en-029" w:eastAsia="en-US"/>
              </w:rPr>
              <w:t>morale</w:t>
            </w:r>
            <w:r w:rsidRPr="008902A7">
              <w:rPr>
                <w:rFonts w:ascii="Times New Roman" w:eastAsia="Calibri" w:hAnsi="Times New Roman" w:cs="Times New Roman"/>
                <w:color w:val="000000"/>
                <w:sz w:val="24"/>
                <w:szCs w:val="24"/>
                <w:lang w:val="en-029" w:eastAsia="en-US"/>
              </w:rPr>
              <w:t xml:space="preserve"> and intern enhances productivity, efficiency and brand awareness.</w:t>
            </w:r>
          </w:p>
          <w:p w:rsidR="008902A7" w:rsidRPr="008902A7" w:rsidRDefault="008902A7" w:rsidP="008902A7">
            <w:pPr>
              <w:shd w:val="clear" w:color="auto" w:fill="FFFFFF"/>
              <w:spacing w:line="480" w:lineRule="auto"/>
              <w:textAlignment w:val="baseline"/>
              <w:rPr>
                <w:rFonts w:ascii="Times New Roman" w:eastAsia="Calibri" w:hAnsi="Times New Roman" w:cs="Times New Roman"/>
                <w:color w:val="000000"/>
                <w:sz w:val="24"/>
                <w:szCs w:val="24"/>
                <w:lang w:val="en-029" w:eastAsia="en-US"/>
              </w:rPr>
            </w:pPr>
          </w:p>
          <w:p w:rsidR="008902A7" w:rsidRPr="008902A7" w:rsidRDefault="008902A7" w:rsidP="008902A7">
            <w:pPr>
              <w:shd w:val="clear" w:color="auto" w:fill="FFFFFF"/>
              <w:spacing w:line="480" w:lineRule="auto"/>
              <w:textAlignment w:val="baseline"/>
              <w:rPr>
                <w:rFonts w:ascii="Times New Roman" w:eastAsia="Calibri" w:hAnsi="Times New Roman" w:cs="Times New Roman"/>
                <w:color w:val="000000"/>
                <w:sz w:val="24"/>
                <w:szCs w:val="24"/>
                <w:lang w:val="en-029" w:eastAsia="en-US"/>
              </w:rPr>
            </w:pPr>
            <w:r w:rsidRPr="008902A7">
              <w:rPr>
                <w:rFonts w:ascii="Times New Roman" w:eastAsia="Calibri" w:hAnsi="Times New Roman" w:cs="Times New Roman"/>
                <w:color w:val="000000"/>
                <w:sz w:val="24"/>
                <w:szCs w:val="24"/>
                <w:lang w:val="en-029" w:eastAsia="en-US"/>
              </w:rPr>
              <w:t>Additionally, internal recruitment is more cost effective when compared to external recruitment (Freeman, 2015). This is because training cost for existing employees would be cheaper. Also internally, managers will able to speak to employees about the vacancy during meetings; thus eliminating the need for costly ads.</w:t>
            </w:r>
          </w:p>
          <w:p w:rsidR="008902A7" w:rsidRPr="008902A7" w:rsidRDefault="008902A7" w:rsidP="008902A7">
            <w:pPr>
              <w:shd w:val="clear" w:color="auto" w:fill="FFFFFF"/>
              <w:spacing w:line="480" w:lineRule="auto"/>
              <w:textAlignment w:val="baseline"/>
              <w:rPr>
                <w:rFonts w:ascii="Times New Roman" w:eastAsia="Calibri" w:hAnsi="Times New Roman" w:cs="Times New Roman"/>
                <w:color w:val="000000"/>
                <w:sz w:val="24"/>
                <w:szCs w:val="24"/>
                <w:lang w:val="en-029" w:eastAsia="en-US"/>
              </w:rPr>
            </w:pPr>
          </w:p>
          <w:p w:rsidR="008902A7" w:rsidRPr="008902A7" w:rsidRDefault="008902A7" w:rsidP="008902A7">
            <w:pPr>
              <w:shd w:val="clear" w:color="auto" w:fill="FFFFFF"/>
              <w:spacing w:line="480" w:lineRule="auto"/>
              <w:textAlignment w:val="baseline"/>
              <w:rPr>
                <w:rFonts w:ascii="Times New Roman" w:eastAsia="Calibri" w:hAnsi="Times New Roman" w:cs="Times New Roman"/>
                <w:color w:val="000000"/>
                <w:sz w:val="24"/>
                <w:szCs w:val="24"/>
                <w:lang w:val="en-029" w:eastAsia="en-US"/>
              </w:rPr>
            </w:pPr>
            <w:r w:rsidRPr="008902A7">
              <w:rPr>
                <w:rFonts w:ascii="Times New Roman" w:eastAsia="Calibri" w:hAnsi="Times New Roman" w:cs="Times New Roman"/>
                <w:bCs/>
                <w:iCs/>
                <w:color w:val="000000"/>
                <w:sz w:val="24"/>
                <w:szCs w:val="24"/>
                <w:bdr w:val="none" w:sz="0" w:space="0" w:color="auto" w:frame="1"/>
                <w:lang w:val="en-029" w:eastAsia="en-US"/>
              </w:rPr>
              <w:t>Also internal recruitment is beneficial if the company in question is operates in a specialised field; then the knowledge and experience needed to perform the job function is usually organizationally based (Freeman, 2015).</w:t>
            </w:r>
            <w:r w:rsidRPr="008902A7">
              <w:rPr>
                <w:rFonts w:ascii="Times New Roman" w:eastAsia="Calibri" w:hAnsi="Times New Roman" w:cs="Times New Roman"/>
                <w:color w:val="000000"/>
                <w:sz w:val="24"/>
                <w:szCs w:val="24"/>
                <w:lang w:val="en-029" w:eastAsia="en-US"/>
              </w:rPr>
              <w:t xml:space="preserve"> </w:t>
            </w:r>
          </w:p>
          <w:p w:rsidR="008902A7" w:rsidRPr="008902A7" w:rsidRDefault="008902A7" w:rsidP="008902A7">
            <w:pPr>
              <w:shd w:val="clear" w:color="auto" w:fill="FFFFFF"/>
              <w:ind w:left="1080"/>
              <w:textAlignment w:val="baseline"/>
              <w:rPr>
                <w:rFonts w:ascii="inherit" w:eastAsia="Calibri" w:hAnsi="inherit" w:cs="Arial"/>
                <w:color w:val="000000"/>
                <w:sz w:val="23"/>
                <w:szCs w:val="23"/>
                <w:lang w:val="en-029" w:eastAsia="en-US"/>
              </w:rPr>
            </w:pPr>
          </w:p>
          <w:p w:rsidR="008902A7" w:rsidRDefault="008902A7" w:rsidP="008902A7">
            <w:pPr>
              <w:numPr>
                <w:ilvl w:val="0"/>
                <w:numId w:val="2"/>
              </w:numPr>
              <w:contextualSpacing/>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STAGES OF WORKFORCE PLANNING</w:t>
            </w:r>
          </w:p>
          <w:p w:rsidR="008902A7" w:rsidRPr="008902A7" w:rsidRDefault="008902A7" w:rsidP="008902A7">
            <w:pPr>
              <w:ind w:left="720"/>
              <w:contextualSpacing/>
              <w:rPr>
                <w:rFonts w:ascii="Times New Roman" w:eastAsia="Calibri" w:hAnsi="Times New Roman" w:cs="Times New Roman"/>
                <w:sz w:val="24"/>
                <w:szCs w:val="24"/>
                <w:lang w:val="en-029" w:eastAsia="en-US"/>
              </w:rPr>
            </w:pP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 xml:space="preserve">According to research done by Stanford University (2018), effective workforce planning spans "hire to retire,” and incorporates talent attraction, recruitment and development. The </w:t>
            </w:r>
            <w:r w:rsidRPr="008902A7">
              <w:rPr>
                <w:rFonts w:ascii="Times New Roman" w:eastAsia="Calibri" w:hAnsi="Times New Roman" w:cs="Times New Roman"/>
                <w:sz w:val="24"/>
                <w:szCs w:val="24"/>
                <w:lang w:val="en-029" w:eastAsia="en-US"/>
              </w:rPr>
              <w:lastRenderedPageBreak/>
              <w:t xml:space="preserve">research continues to note that managers must therefore recognize that the right employees with the right skills in the right roles are an asset to the success of their team. As such, managers must constantly refine and adapt their workforce planning strategy. </w:t>
            </w: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There are various stages of effective workforce planning that can be used to help manage a company’s most valuable resource: your employees. Three stages of workforce planning are forecasting workforce needs, trend analysis and ratio analysis. First and foremost, workforce planning determines the employee’s skill set and characteristics are needed in order to achieve key organizational goals.  Secondly, trend analysis predicts future employment levels and trends based on a thorough analysis of past employment trends. Finally, Ratio analysis highlights a relationship between workforce needs and a set variable such as an increase in productivity. In an organization where productivity has increased, workforce needs can be predicted.</w:t>
            </w:r>
          </w:p>
          <w:p w:rsidR="008902A7" w:rsidRPr="008902A7" w:rsidRDefault="008902A7" w:rsidP="008902A7">
            <w:pPr>
              <w:numPr>
                <w:ilvl w:val="0"/>
                <w:numId w:val="2"/>
              </w:numPr>
              <w:spacing w:line="480" w:lineRule="auto"/>
              <w:contextualSpacing/>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MICRO PLANNING</w:t>
            </w:r>
          </w:p>
          <w:p w:rsidR="008902A7" w:rsidRPr="008902A7" w:rsidRDefault="008902A7" w:rsidP="008902A7">
            <w:pPr>
              <w:shd w:val="clear" w:color="auto" w:fill="FFFFFF"/>
              <w:spacing w:after="345" w:line="480" w:lineRule="auto"/>
              <w:rPr>
                <w:rFonts w:ascii="Arial" w:eastAsia="Times New Roman" w:hAnsi="Arial" w:cs="Arial"/>
                <w:color w:val="333333"/>
                <w:sz w:val="21"/>
                <w:szCs w:val="21"/>
              </w:rPr>
            </w:pPr>
            <w:proofErr w:type="spellStart"/>
            <w:r w:rsidRPr="008902A7">
              <w:rPr>
                <w:rFonts w:ascii="Times New Roman" w:eastAsia="Times New Roman" w:hAnsi="Times New Roman" w:cs="Times New Roman"/>
                <w:sz w:val="24"/>
                <w:szCs w:val="24"/>
              </w:rPr>
              <w:t>Coghlan</w:t>
            </w:r>
            <w:proofErr w:type="spellEnd"/>
            <w:r w:rsidRPr="008902A7">
              <w:rPr>
                <w:rFonts w:ascii="Times New Roman" w:eastAsia="Times New Roman" w:hAnsi="Times New Roman" w:cs="Times New Roman"/>
                <w:sz w:val="24"/>
                <w:szCs w:val="24"/>
              </w:rPr>
              <w:t xml:space="preserve"> and </w:t>
            </w:r>
            <w:proofErr w:type="spellStart"/>
            <w:r w:rsidRPr="008902A7">
              <w:rPr>
                <w:rFonts w:ascii="Times New Roman" w:eastAsia="Times New Roman" w:hAnsi="Times New Roman" w:cs="Times New Roman"/>
                <w:sz w:val="24"/>
                <w:szCs w:val="24"/>
              </w:rPr>
              <w:t>Brydon</w:t>
            </w:r>
            <w:proofErr w:type="spellEnd"/>
            <w:r w:rsidRPr="008902A7">
              <w:rPr>
                <w:rFonts w:ascii="Times New Roman" w:eastAsia="Times New Roman" w:hAnsi="Times New Roman" w:cs="Times New Roman"/>
                <w:sz w:val="24"/>
                <w:szCs w:val="24"/>
              </w:rPr>
              <w:t xml:space="preserve">-Miller (2014) states that ‘micro planning is the preparation and implementation process which is people </w:t>
            </w:r>
            <w:proofErr w:type="spellStart"/>
            <w:r w:rsidRPr="008902A7">
              <w:rPr>
                <w:rFonts w:ascii="Times New Roman" w:eastAsia="Times New Roman" w:hAnsi="Times New Roman" w:cs="Times New Roman"/>
                <w:sz w:val="24"/>
                <w:szCs w:val="24"/>
              </w:rPr>
              <w:t>centred</w:t>
            </w:r>
            <w:proofErr w:type="spellEnd"/>
            <w:r w:rsidRPr="008902A7">
              <w:rPr>
                <w:rFonts w:ascii="Times New Roman" w:eastAsia="Times New Roman" w:hAnsi="Times New Roman" w:cs="Times New Roman"/>
                <w:sz w:val="24"/>
                <w:szCs w:val="24"/>
              </w:rPr>
              <w:t>, relying on their decisions’. ‘Some refer to it as ‘bottom-up planning’ because the planning starts from lower levels, unlike more traditional top-down planning processes. It is also known as ‘participatory planning’ as the community is involved at every stage of the planning’. Therefore m</w:t>
            </w:r>
            <w:proofErr w:type="spellStart"/>
            <w:r w:rsidRPr="008902A7">
              <w:rPr>
                <w:rFonts w:ascii="Times New Roman" w:eastAsia="Calibri" w:hAnsi="Times New Roman" w:cs="Times New Roman"/>
                <w:sz w:val="24"/>
                <w:szCs w:val="24"/>
                <w:lang w:val="en-029" w:eastAsia="en-US"/>
              </w:rPr>
              <w:t>icro</w:t>
            </w:r>
            <w:proofErr w:type="spellEnd"/>
            <w:r w:rsidRPr="008902A7">
              <w:rPr>
                <w:rFonts w:ascii="Times New Roman" w:eastAsia="Calibri" w:hAnsi="Times New Roman" w:cs="Times New Roman"/>
                <w:sz w:val="24"/>
                <w:szCs w:val="24"/>
                <w:lang w:val="en-029" w:eastAsia="en-US"/>
              </w:rPr>
              <w:t xml:space="preserve"> planning speaks to planning for the future development of the organization (Taylor, 2002)  </w:t>
            </w:r>
          </w:p>
          <w:p w:rsidR="008902A7" w:rsidRDefault="008902A7" w:rsidP="008902A7">
            <w:pPr>
              <w:numPr>
                <w:ilvl w:val="0"/>
                <w:numId w:val="2"/>
              </w:numPr>
              <w:contextualSpacing/>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MAIN DRIVERS OF HRP</w:t>
            </w:r>
          </w:p>
          <w:p w:rsidR="008902A7" w:rsidRPr="008902A7" w:rsidRDefault="008902A7" w:rsidP="008902A7">
            <w:pPr>
              <w:ind w:left="720"/>
              <w:contextualSpacing/>
              <w:rPr>
                <w:rFonts w:ascii="Times New Roman" w:eastAsia="Calibri" w:hAnsi="Times New Roman" w:cs="Times New Roman"/>
                <w:sz w:val="24"/>
                <w:szCs w:val="24"/>
                <w:lang w:val="en-029" w:eastAsia="en-US"/>
              </w:rPr>
            </w:pP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 xml:space="preserve">Human resource planning has four drivers; organization direction, internal labour, external labour and business changes. First and foremost, organizational directions include organizational plans, budget forecast, new technology and organizational culture (HRPCM, </w:t>
            </w:r>
            <w:proofErr w:type="spellStart"/>
            <w:r w:rsidRPr="008902A7">
              <w:rPr>
                <w:rFonts w:ascii="Times New Roman" w:eastAsia="Calibri" w:hAnsi="Times New Roman" w:cs="Times New Roman"/>
                <w:sz w:val="24"/>
                <w:szCs w:val="24"/>
                <w:lang w:val="en-029" w:eastAsia="en-US"/>
              </w:rPr>
              <w:t>nd</w:t>
            </w:r>
            <w:proofErr w:type="spellEnd"/>
            <w:r w:rsidRPr="008902A7">
              <w:rPr>
                <w:rFonts w:ascii="Times New Roman" w:eastAsia="Calibri" w:hAnsi="Times New Roman" w:cs="Times New Roman"/>
                <w:sz w:val="24"/>
                <w:szCs w:val="24"/>
                <w:lang w:val="en-029" w:eastAsia="en-US"/>
              </w:rPr>
              <w:t xml:space="preserve">). The second driver is internal labour. This involves looking closely at the human </w:t>
            </w:r>
            <w:r w:rsidRPr="008902A7">
              <w:rPr>
                <w:rFonts w:ascii="Times New Roman" w:eastAsia="Calibri" w:hAnsi="Times New Roman" w:cs="Times New Roman"/>
                <w:sz w:val="24"/>
                <w:szCs w:val="24"/>
                <w:lang w:val="en-029" w:eastAsia="en-US"/>
              </w:rPr>
              <w:lastRenderedPageBreak/>
              <w:t>resources profile which includes age, gender occupation and length of service. External labour looks at the demand for workforce supply to fill vacancies available. Business changes look at how services and information delivery can be affected by technological changes.</w:t>
            </w:r>
          </w:p>
          <w:p w:rsidR="008902A7" w:rsidRDefault="008902A7" w:rsidP="008902A7">
            <w:pPr>
              <w:numPr>
                <w:ilvl w:val="0"/>
                <w:numId w:val="2"/>
              </w:numPr>
              <w:contextualSpacing/>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TECHNIQUIES OF FORECASTING WORKFORCE NEEDS</w:t>
            </w:r>
          </w:p>
          <w:p w:rsidR="008902A7" w:rsidRPr="008902A7" w:rsidRDefault="008902A7" w:rsidP="008902A7">
            <w:pPr>
              <w:ind w:left="720"/>
              <w:contextualSpacing/>
              <w:rPr>
                <w:rFonts w:ascii="Times New Roman" w:eastAsia="Calibri" w:hAnsi="Times New Roman" w:cs="Times New Roman"/>
                <w:sz w:val="24"/>
                <w:szCs w:val="24"/>
                <w:lang w:val="en-029" w:eastAsia="en-US"/>
              </w:rPr>
            </w:pPr>
            <w:bookmarkStart w:id="0" w:name="_GoBack"/>
            <w:bookmarkEnd w:id="0"/>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The future needs of an organization must be considered through proper forecasting by the planning team. This is important in order to identify possible problems that will be encountered by the company and thus strengthen the future outlook and position of the company (Human Resource Planning Course Material (HRPCM), (</w:t>
            </w:r>
            <w:proofErr w:type="spellStart"/>
            <w:r w:rsidRPr="008902A7">
              <w:rPr>
                <w:rFonts w:ascii="Times New Roman" w:eastAsia="Calibri" w:hAnsi="Times New Roman" w:cs="Times New Roman"/>
                <w:sz w:val="24"/>
                <w:szCs w:val="24"/>
                <w:lang w:val="en-029" w:eastAsia="en-US"/>
              </w:rPr>
              <w:t>nd</w:t>
            </w:r>
            <w:proofErr w:type="spellEnd"/>
            <w:r w:rsidRPr="008902A7">
              <w:rPr>
                <w:rFonts w:ascii="Times New Roman" w:eastAsia="Calibri" w:hAnsi="Times New Roman" w:cs="Times New Roman"/>
                <w:sz w:val="24"/>
                <w:szCs w:val="24"/>
                <w:lang w:val="en-029" w:eastAsia="en-US"/>
              </w:rPr>
              <w:t>). According to HRPCM (</w:t>
            </w:r>
            <w:proofErr w:type="spellStart"/>
            <w:r w:rsidRPr="008902A7">
              <w:rPr>
                <w:rFonts w:ascii="Times New Roman" w:eastAsia="Calibri" w:hAnsi="Times New Roman" w:cs="Times New Roman"/>
                <w:sz w:val="24"/>
                <w:szCs w:val="24"/>
                <w:lang w:val="en-029" w:eastAsia="en-US"/>
              </w:rPr>
              <w:t>nd</w:t>
            </w:r>
            <w:proofErr w:type="spellEnd"/>
            <w:r w:rsidRPr="008902A7">
              <w:rPr>
                <w:rFonts w:ascii="Times New Roman" w:eastAsia="Calibri" w:hAnsi="Times New Roman" w:cs="Times New Roman"/>
                <w:sz w:val="24"/>
                <w:szCs w:val="24"/>
                <w:lang w:val="en-029" w:eastAsia="en-US"/>
              </w:rPr>
              <w:t>), the techniques of forecasting workforce needs include: identifying workforce assumptions, validating assumptions, using assumptions and building a gap analysis. First of all, a company needs to carefully analyse the current workforce and identify issues, future skills vital to the delivery of services within the company. From data collected, the company will then validate assumptions. This can be done through surveys and interviews. Feedback is an integral part of this step. Thirdly, the company will utilise the assumptions in scenarios, followed by qualitative and quantitative information. Finally, after outlining the best and worse likely scenarios many would have started to perceive a warning indicator.</w:t>
            </w: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rPr>
                <w:rFonts w:ascii="Times New Roman" w:eastAsia="Calibri" w:hAnsi="Times New Roman" w:cs="Times New Roman"/>
                <w:sz w:val="24"/>
                <w:szCs w:val="24"/>
                <w:lang w:val="en-029" w:eastAsia="en-US"/>
              </w:rPr>
            </w:pPr>
          </w:p>
          <w:p w:rsidR="008902A7" w:rsidRPr="008902A7" w:rsidRDefault="008902A7" w:rsidP="008902A7">
            <w:pPr>
              <w:rPr>
                <w:rFonts w:ascii="Times New Roman" w:eastAsia="Calibri" w:hAnsi="Times New Roman" w:cs="Times New Roman"/>
                <w:b/>
                <w:sz w:val="24"/>
                <w:szCs w:val="24"/>
                <w:lang w:val="en-029" w:eastAsia="en-US"/>
              </w:rPr>
            </w:pPr>
            <w:r w:rsidRPr="008902A7">
              <w:rPr>
                <w:rFonts w:ascii="Times New Roman" w:eastAsia="Calibri" w:hAnsi="Times New Roman" w:cs="Times New Roman"/>
                <w:b/>
                <w:sz w:val="24"/>
                <w:szCs w:val="24"/>
                <w:lang w:val="en-029" w:eastAsia="en-US"/>
              </w:rPr>
              <w:t>Question 2</w:t>
            </w:r>
          </w:p>
          <w:p w:rsidR="008902A7" w:rsidRPr="008902A7" w:rsidRDefault="008902A7" w:rsidP="008902A7">
            <w:pPr>
              <w:spacing w:line="480" w:lineRule="auto"/>
              <w:rPr>
                <w:rFonts w:ascii="Times New Roman" w:eastAsia="Calibri" w:hAnsi="Times New Roman" w:cs="Times New Roman"/>
                <w:sz w:val="24"/>
                <w:szCs w:val="24"/>
                <w:lang w:val="en-029" w:eastAsia="en-US"/>
              </w:rPr>
            </w:pPr>
            <w:proofErr w:type="spellStart"/>
            <w:r w:rsidRPr="008902A7">
              <w:rPr>
                <w:rFonts w:ascii="Times New Roman" w:eastAsia="Calibri" w:hAnsi="Times New Roman" w:cs="Times New Roman"/>
                <w:sz w:val="24"/>
                <w:szCs w:val="24"/>
                <w:lang w:val="en-029" w:eastAsia="en-US"/>
              </w:rPr>
              <w:t>Amadeo</w:t>
            </w:r>
            <w:proofErr w:type="spellEnd"/>
            <w:r w:rsidRPr="008902A7">
              <w:rPr>
                <w:rFonts w:ascii="Times New Roman" w:eastAsia="Calibri" w:hAnsi="Times New Roman" w:cs="Times New Roman"/>
                <w:sz w:val="24"/>
                <w:szCs w:val="24"/>
                <w:lang w:val="en-029" w:eastAsia="en-US"/>
              </w:rPr>
              <w:t xml:space="preserve"> (2019) highlights that; a recession is a period of significant economy decline where trade and industrial activities are reduced. She further noted that this means there's a drop in the following five economic indicators: real GDP, income, employment, manufacturing and retail sales (</w:t>
            </w:r>
            <w:proofErr w:type="spellStart"/>
            <w:r w:rsidRPr="008902A7">
              <w:rPr>
                <w:rFonts w:ascii="Times New Roman" w:eastAsia="Calibri" w:hAnsi="Times New Roman" w:cs="Times New Roman"/>
                <w:sz w:val="24"/>
                <w:szCs w:val="24"/>
                <w:lang w:val="en-029" w:eastAsia="en-US"/>
              </w:rPr>
              <w:t>Amadeo</w:t>
            </w:r>
            <w:proofErr w:type="spellEnd"/>
            <w:r w:rsidRPr="008902A7">
              <w:rPr>
                <w:rFonts w:ascii="Times New Roman" w:eastAsia="Calibri" w:hAnsi="Times New Roman" w:cs="Times New Roman"/>
                <w:sz w:val="24"/>
                <w:szCs w:val="24"/>
                <w:lang w:val="en-029" w:eastAsia="en-US"/>
              </w:rPr>
              <w:t>, 2019). During this period, unemployment rates will increase and ultimately a decline in consumer spending.</w:t>
            </w: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lastRenderedPageBreak/>
              <w:t>Cutting labour numbers during recession is the regular panacea for many organizations as sales and revenues decline; therefore an evaluation of the policy surrounding this critical step is necessary. The cutting of labour numbers will therefore mean that more work will be done by fewer employees. This according to Davis (2018) has a twofold effect as while the company spends less, to achieve the same amount of productivity, staff morale may suffer since workers will have longer work hours, more work, frozen wages. Still, with the crippling effect of the possibility of further ‘cuts’ workers may be subtly subjected to work under adverse conditions in order to care for their needs and the needs of their families. As is restated by Davis (2018), when it comes to recessions, sometimes the best definitions are the light-hearted ones. "If your neighbour gets laid off, it's a recession. If you get laid off, it's a depression," as one economist jokingly put it; as a result, workers are becoming increasingly more depressed.</w:t>
            </w: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The flip side to cutting labour is that the company stand to be subjected to lower quality goods or services being produced. So while the production total is being maintained with fewer workers, the quality of production may suffer. Davis, (2018) concur by noting that the secondary aspects of the goods and services produced by the recession-impacted manufacturer may also suffer. In an attempt to further cut costs to improve its bottom line, the company may compromise the quality, and thus the desirability, of its products. </w:t>
            </w: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Therefore, as the recession increases in severity and length, management and labour may meet and agree to mutual concessions, both to save the company and to save jobs.  Davis (2018) concurs, highlighting that the concessions may include wage reductions and reduced benefits. Still in the event the company is a manufacturer, it may be forced to close plants and discontinue poorly performing brands (Davis, 2018).</w:t>
            </w:r>
          </w:p>
          <w:p w:rsidR="008902A7" w:rsidRPr="008902A7" w:rsidRDefault="008902A7" w:rsidP="008902A7">
            <w:pPr>
              <w:rPr>
                <w:rFonts w:ascii="Times New Roman" w:eastAsia="Calibri" w:hAnsi="Times New Roman" w:cs="Times New Roman"/>
                <w:b/>
                <w:sz w:val="24"/>
                <w:szCs w:val="24"/>
                <w:lang w:val="en-029" w:eastAsia="en-US"/>
              </w:rPr>
            </w:pPr>
            <w:r w:rsidRPr="008902A7">
              <w:rPr>
                <w:rFonts w:ascii="Times New Roman" w:eastAsia="Calibri" w:hAnsi="Times New Roman" w:cs="Times New Roman"/>
                <w:b/>
                <w:sz w:val="24"/>
                <w:szCs w:val="24"/>
                <w:lang w:val="en-029" w:eastAsia="en-US"/>
              </w:rPr>
              <w:t>Question 3</w:t>
            </w: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 xml:space="preserve">A company should utilize proper forecasting methods to determine the workforce needs. This </w:t>
            </w:r>
            <w:r w:rsidRPr="008902A7">
              <w:rPr>
                <w:rFonts w:ascii="Times New Roman" w:eastAsia="Calibri" w:hAnsi="Times New Roman" w:cs="Times New Roman"/>
                <w:sz w:val="24"/>
                <w:szCs w:val="24"/>
                <w:lang w:val="en-029" w:eastAsia="en-US"/>
              </w:rPr>
              <w:lastRenderedPageBreak/>
              <w:t xml:space="preserve">need must be secured by a company and may be obtained from within the organization (internal labour supply) or from outside the organization (External labour supply (HRPCM, </w:t>
            </w:r>
            <w:proofErr w:type="spellStart"/>
            <w:r w:rsidRPr="008902A7">
              <w:rPr>
                <w:rFonts w:ascii="Times New Roman" w:eastAsia="Calibri" w:hAnsi="Times New Roman" w:cs="Times New Roman"/>
                <w:sz w:val="24"/>
                <w:szCs w:val="24"/>
                <w:lang w:val="en-029" w:eastAsia="en-US"/>
              </w:rPr>
              <w:t>nd</w:t>
            </w:r>
            <w:proofErr w:type="spellEnd"/>
            <w:r w:rsidRPr="008902A7">
              <w:rPr>
                <w:rFonts w:ascii="Times New Roman" w:eastAsia="Calibri" w:hAnsi="Times New Roman" w:cs="Times New Roman"/>
                <w:sz w:val="24"/>
                <w:szCs w:val="24"/>
                <w:lang w:val="en-029" w:eastAsia="en-US"/>
              </w:rPr>
              <w:t xml:space="preserve">). Determining the internal supply of labour can be achieved via successive plans, charts of HRM information and department estimates. Charts take the form of manual of automated records; the display information based on which employee will be promoted. HRM system will check potential candidates with desired skills. Departments will experience inflows and outflows of employees (HRPCM, </w:t>
            </w:r>
            <w:proofErr w:type="spellStart"/>
            <w:r w:rsidRPr="008902A7">
              <w:rPr>
                <w:rFonts w:ascii="Times New Roman" w:eastAsia="Calibri" w:hAnsi="Times New Roman" w:cs="Times New Roman"/>
                <w:sz w:val="24"/>
                <w:szCs w:val="24"/>
                <w:lang w:val="en-029" w:eastAsia="en-US"/>
              </w:rPr>
              <w:t>nd</w:t>
            </w:r>
            <w:proofErr w:type="spellEnd"/>
            <w:r w:rsidRPr="008902A7">
              <w:rPr>
                <w:rFonts w:ascii="Times New Roman" w:eastAsia="Calibri" w:hAnsi="Times New Roman" w:cs="Times New Roman"/>
                <w:sz w:val="24"/>
                <w:szCs w:val="24"/>
                <w:lang w:val="en-029" w:eastAsia="en-US"/>
              </w:rPr>
              <w:t>). A thorough analysis of this movement within the organization is integral to the internal supply of employees needed.</w:t>
            </w:r>
          </w:p>
          <w:p w:rsidR="008902A7" w:rsidRPr="008902A7" w:rsidRDefault="008902A7" w:rsidP="008902A7">
            <w:pPr>
              <w:spacing w:line="480" w:lineRule="auto"/>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HRPCM (</w:t>
            </w:r>
            <w:proofErr w:type="spellStart"/>
            <w:r w:rsidRPr="008902A7">
              <w:rPr>
                <w:rFonts w:ascii="Times New Roman" w:eastAsia="Calibri" w:hAnsi="Times New Roman" w:cs="Times New Roman"/>
                <w:sz w:val="24"/>
                <w:szCs w:val="24"/>
                <w:lang w:val="en-029" w:eastAsia="en-US"/>
              </w:rPr>
              <w:t>nd</w:t>
            </w:r>
            <w:proofErr w:type="spellEnd"/>
            <w:r w:rsidRPr="008902A7">
              <w:rPr>
                <w:rFonts w:ascii="Times New Roman" w:eastAsia="Calibri" w:hAnsi="Times New Roman" w:cs="Times New Roman"/>
                <w:sz w:val="24"/>
                <w:szCs w:val="24"/>
                <w:lang w:val="en-029" w:eastAsia="en-US"/>
              </w:rPr>
              <w:t>) highlights that external labour force data can be obtained from numerous sources such as online and from professional organizations. This data can be effectively utilised by companies with a workforce need and be tapped into for the requisite skilled labour needed to fill the company’s needs. External labour can be affected by economic conditions unemployment rates, skills level, completion for labour and changes in skills requirement. According to HRPCM (</w:t>
            </w:r>
            <w:proofErr w:type="spellStart"/>
            <w:r w:rsidRPr="008902A7">
              <w:rPr>
                <w:rFonts w:ascii="Times New Roman" w:eastAsia="Calibri" w:hAnsi="Times New Roman" w:cs="Times New Roman"/>
                <w:sz w:val="24"/>
                <w:szCs w:val="24"/>
                <w:lang w:val="en-029" w:eastAsia="en-US"/>
              </w:rPr>
              <w:t>nd</w:t>
            </w:r>
            <w:proofErr w:type="spellEnd"/>
            <w:r w:rsidRPr="008902A7">
              <w:rPr>
                <w:rFonts w:ascii="Times New Roman" w:eastAsia="Calibri" w:hAnsi="Times New Roman" w:cs="Times New Roman"/>
                <w:sz w:val="24"/>
                <w:szCs w:val="24"/>
                <w:lang w:val="en-029" w:eastAsia="en-US"/>
              </w:rPr>
              <w:t>), it is therefore critical that professional organizations and other online sources understand the ways of forecasting demand for and supply of potential candidates and employees. As such appropriate strategies must be used to obtain the right employees and or to supply the right candidate for the post.</w:t>
            </w:r>
          </w:p>
          <w:p w:rsidR="008902A7" w:rsidRPr="008902A7" w:rsidRDefault="008902A7" w:rsidP="008902A7">
            <w:pPr>
              <w:spacing w:line="480" w:lineRule="auto"/>
              <w:ind w:left="1080"/>
              <w:rPr>
                <w:rFonts w:ascii="Times New Roman" w:eastAsia="Calibri" w:hAnsi="Times New Roman" w:cs="Times New Roman"/>
                <w:sz w:val="24"/>
                <w:szCs w:val="24"/>
                <w:lang w:val="en-029" w:eastAsia="en-US"/>
              </w:rPr>
            </w:pPr>
          </w:p>
          <w:p w:rsidR="008902A7" w:rsidRPr="008902A7" w:rsidRDefault="008902A7" w:rsidP="008902A7">
            <w:pPr>
              <w:spacing w:line="480" w:lineRule="auto"/>
              <w:ind w:left="1080"/>
              <w:rPr>
                <w:rFonts w:ascii="Times New Roman" w:eastAsia="Calibri" w:hAnsi="Times New Roman" w:cs="Times New Roman"/>
                <w:sz w:val="24"/>
                <w:szCs w:val="24"/>
                <w:lang w:val="en-029" w:eastAsia="en-US"/>
              </w:rPr>
            </w:pPr>
          </w:p>
          <w:p w:rsidR="008902A7" w:rsidRPr="008902A7" w:rsidRDefault="008902A7" w:rsidP="008902A7">
            <w:pPr>
              <w:spacing w:line="480" w:lineRule="auto"/>
              <w:ind w:left="1080"/>
              <w:rPr>
                <w:rFonts w:ascii="Times New Roman" w:eastAsia="Calibri" w:hAnsi="Times New Roman" w:cs="Times New Roman"/>
                <w:sz w:val="24"/>
                <w:szCs w:val="24"/>
                <w:lang w:val="en-029" w:eastAsia="en-US"/>
              </w:rPr>
            </w:pPr>
          </w:p>
          <w:p w:rsidR="008902A7" w:rsidRPr="008902A7" w:rsidRDefault="008902A7" w:rsidP="008902A7">
            <w:pPr>
              <w:spacing w:line="480" w:lineRule="auto"/>
              <w:ind w:left="1080"/>
              <w:rPr>
                <w:rFonts w:ascii="Times New Roman" w:eastAsia="Calibri" w:hAnsi="Times New Roman" w:cs="Times New Roman"/>
                <w:sz w:val="24"/>
                <w:szCs w:val="24"/>
                <w:lang w:val="en-029" w:eastAsia="en-US"/>
              </w:rPr>
            </w:pPr>
          </w:p>
          <w:p w:rsidR="008902A7" w:rsidRPr="008902A7" w:rsidRDefault="008902A7" w:rsidP="008902A7">
            <w:pPr>
              <w:spacing w:line="480" w:lineRule="auto"/>
              <w:ind w:left="1080"/>
              <w:rPr>
                <w:rFonts w:ascii="Times New Roman" w:eastAsia="Calibri" w:hAnsi="Times New Roman" w:cs="Times New Roman"/>
                <w:sz w:val="24"/>
                <w:szCs w:val="24"/>
                <w:lang w:val="en-029" w:eastAsia="en-US"/>
              </w:rPr>
            </w:pPr>
          </w:p>
          <w:p w:rsidR="008902A7" w:rsidRPr="008902A7" w:rsidRDefault="008902A7" w:rsidP="008902A7">
            <w:pPr>
              <w:ind w:left="1080"/>
              <w:rPr>
                <w:rFonts w:ascii="Times New Roman" w:eastAsia="Calibri" w:hAnsi="Times New Roman" w:cs="Times New Roman"/>
                <w:sz w:val="24"/>
                <w:szCs w:val="24"/>
                <w:lang w:val="en-029" w:eastAsia="en-US"/>
              </w:rPr>
            </w:pPr>
          </w:p>
          <w:p w:rsidR="008902A7" w:rsidRPr="008902A7" w:rsidRDefault="008902A7" w:rsidP="008902A7">
            <w:pPr>
              <w:ind w:left="1080"/>
              <w:rPr>
                <w:rFonts w:ascii="Times New Roman" w:eastAsia="Calibri" w:hAnsi="Times New Roman" w:cs="Times New Roman"/>
                <w:sz w:val="24"/>
                <w:szCs w:val="24"/>
                <w:lang w:val="en-029" w:eastAsia="en-US"/>
              </w:rPr>
            </w:pPr>
          </w:p>
          <w:p w:rsidR="008902A7" w:rsidRPr="008902A7" w:rsidRDefault="008902A7" w:rsidP="008902A7">
            <w:pPr>
              <w:ind w:left="1080"/>
              <w:rPr>
                <w:rFonts w:ascii="Times New Roman" w:eastAsia="Calibri" w:hAnsi="Times New Roman" w:cs="Times New Roman"/>
                <w:sz w:val="24"/>
                <w:szCs w:val="24"/>
                <w:lang w:val="en-029" w:eastAsia="en-US"/>
              </w:rPr>
            </w:pPr>
          </w:p>
          <w:p w:rsidR="008902A7" w:rsidRPr="008902A7" w:rsidRDefault="008902A7" w:rsidP="008902A7">
            <w:pPr>
              <w:ind w:left="1080"/>
              <w:rPr>
                <w:rFonts w:ascii="Times New Roman" w:eastAsia="Calibri" w:hAnsi="Times New Roman" w:cs="Times New Roman"/>
                <w:sz w:val="24"/>
                <w:szCs w:val="24"/>
                <w:lang w:val="en-029" w:eastAsia="en-US"/>
              </w:rPr>
            </w:pPr>
          </w:p>
          <w:p w:rsidR="008902A7" w:rsidRPr="008902A7" w:rsidRDefault="008902A7" w:rsidP="008902A7">
            <w:pPr>
              <w:ind w:left="1080"/>
              <w:rPr>
                <w:rFonts w:ascii="Times New Roman" w:eastAsia="Calibri" w:hAnsi="Times New Roman" w:cs="Times New Roman"/>
                <w:sz w:val="24"/>
                <w:szCs w:val="24"/>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Calibri" w:eastAsia="Calibri" w:hAnsi="Calibri" w:cs="Times New Roman"/>
                <w:lang w:val="en-029" w:eastAsia="en-US"/>
              </w:rPr>
            </w:pPr>
          </w:p>
          <w:p w:rsidR="008902A7" w:rsidRPr="008902A7" w:rsidRDefault="008902A7" w:rsidP="008902A7">
            <w:pPr>
              <w:ind w:left="1080"/>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References</w:t>
            </w:r>
          </w:p>
          <w:p w:rsidR="008902A7" w:rsidRPr="008902A7" w:rsidRDefault="008902A7" w:rsidP="008902A7">
            <w:pPr>
              <w:rPr>
                <w:rFonts w:ascii="Times New Roman" w:eastAsia="Calibri" w:hAnsi="Times New Roman" w:cs="Times New Roman"/>
                <w:sz w:val="24"/>
                <w:szCs w:val="24"/>
                <w:lang w:val="en-029" w:eastAsia="en-US"/>
              </w:rPr>
            </w:pPr>
            <w:proofErr w:type="spellStart"/>
            <w:r w:rsidRPr="008902A7">
              <w:rPr>
                <w:rFonts w:ascii="Times New Roman" w:eastAsia="Calibri" w:hAnsi="Times New Roman" w:cs="Times New Roman"/>
                <w:sz w:val="24"/>
                <w:szCs w:val="24"/>
                <w:lang w:val="en-029" w:eastAsia="en-US"/>
              </w:rPr>
              <w:t>Amadeo</w:t>
            </w:r>
            <w:proofErr w:type="spellEnd"/>
            <w:r w:rsidRPr="008902A7">
              <w:rPr>
                <w:rFonts w:ascii="Times New Roman" w:eastAsia="Calibri" w:hAnsi="Times New Roman" w:cs="Times New Roman"/>
                <w:sz w:val="24"/>
                <w:szCs w:val="24"/>
                <w:lang w:val="en-029" w:eastAsia="en-US"/>
              </w:rPr>
              <w:t xml:space="preserve"> K. (2019). What Is a Recession? Examples, Impact, Benefits. Retrieved from </w:t>
            </w:r>
            <w:hyperlink r:id="rId10" w:history="1">
              <w:r w:rsidRPr="008902A7">
                <w:rPr>
                  <w:rFonts w:ascii="Times New Roman" w:eastAsia="Calibri" w:hAnsi="Times New Roman" w:cs="Times New Roman"/>
                  <w:color w:val="0000FF"/>
                  <w:sz w:val="24"/>
                  <w:szCs w:val="24"/>
                  <w:u w:val="single"/>
                  <w:lang w:val="en-029" w:eastAsia="en-US"/>
                </w:rPr>
                <w:t>https://www.thebalance.com/what-is-a-recession-3306019</w:t>
              </w:r>
            </w:hyperlink>
          </w:p>
          <w:p w:rsidR="008902A7" w:rsidRPr="008902A7" w:rsidRDefault="008902A7" w:rsidP="008902A7">
            <w:pPr>
              <w:rPr>
                <w:rFonts w:ascii="Times New Roman" w:eastAsia="Calibri" w:hAnsi="Times New Roman" w:cs="Times New Roman"/>
                <w:sz w:val="24"/>
                <w:szCs w:val="24"/>
                <w:lang w:eastAsia="en-US"/>
              </w:rPr>
            </w:pPr>
            <w:r w:rsidRPr="008902A7">
              <w:rPr>
                <w:rFonts w:ascii="Times New Roman" w:eastAsia="Calibri" w:hAnsi="Times New Roman" w:cs="Times New Roman"/>
                <w:sz w:val="24"/>
                <w:szCs w:val="24"/>
                <w:lang w:val="en-029" w:eastAsia="en-US"/>
              </w:rPr>
              <w:t xml:space="preserve"> </w:t>
            </w:r>
            <w:proofErr w:type="spellStart"/>
            <w:r w:rsidRPr="008902A7">
              <w:rPr>
                <w:rFonts w:ascii="Times New Roman" w:eastAsia="Calibri" w:hAnsi="Times New Roman" w:cs="Times New Roman"/>
                <w:sz w:val="24"/>
                <w:szCs w:val="24"/>
                <w:lang w:eastAsia="en-US"/>
              </w:rPr>
              <w:t>Brydon</w:t>
            </w:r>
            <w:proofErr w:type="spellEnd"/>
            <w:r w:rsidRPr="008902A7">
              <w:rPr>
                <w:rFonts w:ascii="Times New Roman" w:eastAsia="Calibri" w:hAnsi="Times New Roman" w:cs="Times New Roman"/>
                <w:sz w:val="24"/>
                <w:szCs w:val="24"/>
                <w:lang w:eastAsia="en-US"/>
              </w:rPr>
              <w:t xml:space="preserve">-Miller M. &amp; </w:t>
            </w:r>
            <w:proofErr w:type="spellStart"/>
            <w:r w:rsidRPr="008902A7">
              <w:rPr>
                <w:rFonts w:ascii="Times New Roman" w:eastAsia="Calibri" w:hAnsi="Times New Roman" w:cs="Times New Roman"/>
                <w:sz w:val="24"/>
                <w:szCs w:val="24"/>
                <w:lang w:eastAsia="en-US"/>
              </w:rPr>
              <w:t>Coghlan</w:t>
            </w:r>
            <w:proofErr w:type="spellEnd"/>
            <w:r w:rsidRPr="008902A7">
              <w:rPr>
                <w:rFonts w:ascii="Times New Roman" w:eastAsia="Calibri" w:hAnsi="Times New Roman" w:cs="Times New Roman"/>
                <w:sz w:val="24"/>
                <w:szCs w:val="24"/>
                <w:lang w:eastAsia="en-US"/>
              </w:rPr>
              <w:t xml:space="preserve"> D. (2014) </w:t>
            </w:r>
            <w:proofErr w:type="spellStart"/>
            <w:r w:rsidRPr="008902A7">
              <w:rPr>
                <w:rFonts w:ascii="Times New Roman" w:eastAsia="Calibri" w:hAnsi="Times New Roman" w:cs="Times New Roman"/>
                <w:sz w:val="24"/>
                <w:szCs w:val="24"/>
                <w:lang w:eastAsia="en-US"/>
              </w:rPr>
              <w:t>Microplanning</w:t>
            </w:r>
            <w:proofErr w:type="gramStart"/>
            <w:r w:rsidRPr="008902A7">
              <w:rPr>
                <w:rFonts w:ascii="Times New Roman" w:eastAsia="Calibri" w:hAnsi="Times New Roman" w:cs="Times New Roman"/>
                <w:sz w:val="24"/>
                <w:szCs w:val="24"/>
                <w:lang w:eastAsia="en-US"/>
              </w:rPr>
              <w:t>:Sage</w:t>
            </w:r>
            <w:proofErr w:type="spellEnd"/>
            <w:proofErr w:type="gramEnd"/>
            <w:r w:rsidRPr="008902A7">
              <w:rPr>
                <w:rFonts w:ascii="Times New Roman" w:eastAsia="Calibri" w:hAnsi="Times New Roman" w:cs="Times New Roman"/>
                <w:sz w:val="24"/>
                <w:szCs w:val="24"/>
                <w:lang w:eastAsia="en-US"/>
              </w:rPr>
              <w:t xml:space="preserve"> Research Methods    Encyclopedia. Retrieved from </w:t>
            </w:r>
            <w:hyperlink r:id="rId11" w:history="1">
              <w:r w:rsidRPr="008902A7">
                <w:rPr>
                  <w:rFonts w:ascii="Times New Roman" w:eastAsia="Calibri" w:hAnsi="Times New Roman" w:cs="Times New Roman"/>
                  <w:color w:val="0000FF"/>
                  <w:sz w:val="24"/>
                  <w:szCs w:val="24"/>
                  <w:u w:val="single"/>
                  <w:lang w:val="en-029" w:eastAsia="en-US"/>
                </w:rPr>
                <w:t>http://methods.sagepub.com/reference/encyclopedia-of-action-research/n214.xml</w:t>
              </w:r>
            </w:hyperlink>
          </w:p>
          <w:p w:rsidR="008902A7" w:rsidRPr="008902A7" w:rsidRDefault="008902A7" w:rsidP="008902A7">
            <w:pPr>
              <w:rPr>
                <w:rFonts w:ascii="Times New Roman" w:eastAsia="Calibri" w:hAnsi="Times New Roman" w:cs="Times New Roman"/>
                <w:sz w:val="24"/>
                <w:szCs w:val="24"/>
                <w:lang w:val="en-029" w:eastAsia="en-US"/>
              </w:rPr>
            </w:pPr>
            <w:proofErr w:type="spellStart"/>
            <w:r w:rsidRPr="008902A7">
              <w:rPr>
                <w:rFonts w:ascii="Times New Roman" w:eastAsia="Calibri" w:hAnsi="Times New Roman" w:cs="Times New Roman"/>
                <w:sz w:val="24"/>
                <w:szCs w:val="24"/>
                <w:lang w:val="en-029" w:eastAsia="en-US"/>
              </w:rPr>
              <w:t>Cillie</w:t>
            </w:r>
            <w:proofErr w:type="spellEnd"/>
            <w:r w:rsidRPr="008902A7">
              <w:rPr>
                <w:rFonts w:ascii="Times New Roman" w:eastAsia="Calibri" w:hAnsi="Times New Roman" w:cs="Times New Roman"/>
                <w:sz w:val="24"/>
                <w:szCs w:val="24"/>
                <w:lang w:val="en-029" w:eastAsia="en-US"/>
              </w:rPr>
              <w:t xml:space="preserve">-Schmidt L. (2007). Human Capital Review. Published by Knowledge Resources Retrieved from </w:t>
            </w:r>
            <w:hyperlink r:id="rId12" w:history="1">
              <w:r w:rsidRPr="008902A7">
                <w:rPr>
                  <w:rFonts w:ascii="Times New Roman" w:eastAsia="Calibri" w:hAnsi="Times New Roman" w:cs="Times New Roman"/>
                  <w:color w:val="0000FF"/>
                  <w:sz w:val="24"/>
                  <w:szCs w:val="24"/>
                  <w:u w:val="single"/>
                  <w:lang w:val="en-029" w:eastAsia="en-US"/>
                </w:rPr>
                <w:t>http://www.humancapitalreview.org/content/default.asp?Article_ID=1265</w:t>
              </w:r>
            </w:hyperlink>
          </w:p>
          <w:p w:rsidR="008902A7" w:rsidRPr="008902A7" w:rsidRDefault="008902A7" w:rsidP="008902A7">
            <w:pPr>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 xml:space="preserve">Davis M. (2018). The Impact of Recessions on Businesses. Retrieved from </w:t>
            </w:r>
            <w:hyperlink r:id="rId13" w:history="1">
              <w:r w:rsidRPr="008902A7">
                <w:rPr>
                  <w:rFonts w:ascii="Times New Roman" w:eastAsia="Calibri" w:hAnsi="Times New Roman" w:cs="Times New Roman"/>
                  <w:color w:val="0000FF"/>
                  <w:sz w:val="24"/>
                  <w:szCs w:val="24"/>
                  <w:u w:val="single"/>
                  <w:lang w:val="en-029" w:eastAsia="en-US"/>
                </w:rPr>
                <w:t>https://www.investopedia.com/articles/economics/08/recession-affecting-business.asp</w:t>
              </w:r>
            </w:hyperlink>
          </w:p>
          <w:p w:rsidR="008902A7" w:rsidRPr="008902A7" w:rsidRDefault="008902A7" w:rsidP="008902A7">
            <w:pPr>
              <w:rPr>
                <w:rFonts w:ascii="Times New Roman" w:eastAsia="Calibri" w:hAnsi="Times New Roman" w:cs="Times New Roman"/>
                <w:sz w:val="24"/>
                <w:szCs w:val="24"/>
                <w:lang w:val="en-029" w:eastAsia="en-US"/>
              </w:rPr>
            </w:pPr>
            <w:r w:rsidRPr="008902A7">
              <w:rPr>
                <w:rFonts w:ascii="Times New Roman" w:eastAsia="Calibri" w:hAnsi="Times New Roman" w:cs="Times New Roman"/>
                <w:sz w:val="24"/>
                <w:szCs w:val="24"/>
                <w:lang w:val="en-029" w:eastAsia="en-US"/>
              </w:rPr>
              <w:t xml:space="preserve">Freeman K. (2015).  5 Benefits of Recruiting Internally Vs. Externally. Retrieved from </w:t>
            </w:r>
            <w:hyperlink r:id="rId14" w:history="1">
              <w:r w:rsidRPr="008902A7">
                <w:rPr>
                  <w:rFonts w:ascii="Times New Roman" w:eastAsia="Calibri" w:hAnsi="Times New Roman" w:cs="Times New Roman"/>
                  <w:color w:val="0000FF"/>
                  <w:sz w:val="24"/>
                  <w:szCs w:val="24"/>
                  <w:u w:val="single"/>
                  <w:lang w:val="en-029" w:eastAsia="en-US"/>
                </w:rPr>
                <w:t>https://www.helioshr.com/2015/04/5-benefits-of-recruiting-internally-vs-externally/</w:t>
              </w:r>
            </w:hyperlink>
          </w:p>
          <w:p w:rsidR="008902A7" w:rsidRPr="008902A7" w:rsidRDefault="008902A7" w:rsidP="008902A7">
            <w:pPr>
              <w:rPr>
                <w:rFonts w:ascii="Times New Roman" w:eastAsia="Calibri" w:hAnsi="Times New Roman" w:cs="Times New Roman"/>
                <w:bCs/>
                <w:iCs/>
                <w:sz w:val="24"/>
                <w:szCs w:val="24"/>
                <w:lang w:val="en-029" w:eastAsia="en-US"/>
              </w:rPr>
            </w:pPr>
            <w:proofErr w:type="spellStart"/>
            <w:r w:rsidRPr="008902A7">
              <w:rPr>
                <w:rFonts w:ascii="Times New Roman" w:eastAsia="Calibri" w:hAnsi="Times New Roman" w:cs="Times New Roman"/>
                <w:bCs/>
                <w:iCs/>
                <w:sz w:val="24"/>
                <w:szCs w:val="24"/>
                <w:lang w:val="en-029" w:eastAsia="en-US"/>
              </w:rPr>
              <w:t>Gigli</w:t>
            </w:r>
            <w:proofErr w:type="spellEnd"/>
            <w:r w:rsidRPr="008902A7">
              <w:rPr>
                <w:rFonts w:ascii="Times New Roman" w:eastAsia="Calibri" w:hAnsi="Times New Roman" w:cs="Times New Roman"/>
                <w:bCs/>
                <w:iCs/>
                <w:sz w:val="24"/>
                <w:szCs w:val="24"/>
                <w:lang w:val="en-029" w:eastAsia="en-US"/>
              </w:rPr>
              <w:t xml:space="preserve"> M. (2013). External Recruitment: Advantages, Disadvantages &amp; Methods. Retrieved from </w:t>
            </w:r>
            <w:hyperlink r:id="rId15" w:history="1">
              <w:r w:rsidRPr="008902A7">
                <w:rPr>
                  <w:rFonts w:ascii="Times New Roman" w:eastAsia="Calibri" w:hAnsi="Times New Roman" w:cs="Times New Roman"/>
                  <w:bCs/>
                  <w:iCs/>
                  <w:color w:val="0000FF"/>
                  <w:sz w:val="24"/>
                  <w:szCs w:val="24"/>
                  <w:u w:val="single"/>
                  <w:lang w:val="en-029" w:eastAsia="en-US"/>
                </w:rPr>
                <w:t>https://study.com/academy/lesson/external-recruitment-advantages-disadvantages-methods.html</w:t>
              </w:r>
            </w:hyperlink>
          </w:p>
          <w:p w:rsidR="008902A7" w:rsidRPr="008902A7" w:rsidRDefault="008902A7" w:rsidP="008902A7">
            <w:pPr>
              <w:rPr>
                <w:rFonts w:ascii="Times New Roman" w:eastAsia="Calibri" w:hAnsi="Times New Roman" w:cs="Times New Roman"/>
                <w:sz w:val="24"/>
                <w:szCs w:val="24"/>
                <w:lang w:eastAsia="en-US"/>
              </w:rPr>
            </w:pPr>
            <w:r w:rsidRPr="008902A7">
              <w:rPr>
                <w:rFonts w:ascii="Times New Roman" w:eastAsia="Calibri" w:hAnsi="Times New Roman" w:cs="Times New Roman"/>
                <w:sz w:val="24"/>
                <w:szCs w:val="24"/>
                <w:lang w:eastAsia="en-US"/>
              </w:rPr>
              <w:t>Human Resource Planning Course Material (HMPCM) (</w:t>
            </w:r>
            <w:proofErr w:type="spellStart"/>
            <w:r w:rsidRPr="008902A7">
              <w:rPr>
                <w:rFonts w:ascii="Times New Roman" w:eastAsia="Calibri" w:hAnsi="Times New Roman" w:cs="Times New Roman"/>
                <w:sz w:val="24"/>
                <w:szCs w:val="24"/>
                <w:lang w:eastAsia="en-US"/>
              </w:rPr>
              <w:t>nd</w:t>
            </w:r>
            <w:proofErr w:type="spellEnd"/>
            <w:r w:rsidRPr="008902A7">
              <w:rPr>
                <w:rFonts w:ascii="Times New Roman" w:eastAsia="Calibri" w:hAnsi="Times New Roman" w:cs="Times New Roman"/>
                <w:sz w:val="24"/>
                <w:szCs w:val="24"/>
                <w:lang w:eastAsia="en-US"/>
              </w:rPr>
              <w:t>). Human Resource Planning.</w:t>
            </w:r>
          </w:p>
          <w:p w:rsidR="008902A7" w:rsidRPr="008902A7" w:rsidRDefault="008902A7" w:rsidP="008902A7">
            <w:pPr>
              <w:rPr>
                <w:rFonts w:ascii="Times New Roman" w:eastAsia="Calibri" w:hAnsi="Times New Roman" w:cs="Times New Roman"/>
                <w:sz w:val="24"/>
                <w:szCs w:val="24"/>
                <w:lang w:val="en-029" w:eastAsia="en-US"/>
              </w:rPr>
            </w:pPr>
            <w:proofErr w:type="spellStart"/>
            <w:r w:rsidRPr="008902A7">
              <w:rPr>
                <w:rFonts w:ascii="Times New Roman" w:eastAsia="Calibri" w:hAnsi="Times New Roman" w:cs="Times New Roman"/>
                <w:sz w:val="24"/>
                <w:szCs w:val="24"/>
                <w:lang w:val="en-029" w:eastAsia="en-US"/>
              </w:rPr>
              <w:t>Samdahl</w:t>
            </w:r>
            <w:proofErr w:type="spellEnd"/>
            <w:r w:rsidRPr="008902A7">
              <w:rPr>
                <w:rFonts w:ascii="Times New Roman" w:eastAsia="Calibri" w:hAnsi="Times New Roman" w:cs="Times New Roman"/>
                <w:sz w:val="24"/>
                <w:szCs w:val="24"/>
                <w:lang w:val="en-029" w:eastAsia="en-US"/>
              </w:rPr>
              <w:t xml:space="preserve"> E. (2012). The top five benefits of strategic workforce planning. I4cp productivity blog. Retrieved from </w:t>
            </w:r>
            <w:hyperlink r:id="rId16" w:history="1">
              <w:r w:rsidRPr="008902A7">
                <w:rPr>
                  <w:rFonts w:ascii="Times New Roman" w:eastAsia="Calibri" w:hAnsi="Times New Roman" w:cs="Times New Roman"/>
                  <w:color w:val="0000FF"/>
                  <w:sz w:val="24"/>
                  <w:szCs w:val="24"/>
                  <w:u w:val="single"/>
                  <w:lang w:val="en-029" w:eastAsia="en-US"/>
                </w:rPr>
                <w:t>https://www.i4cp.com/productivity-blog/2012/01/31/the-top-five-benefits-of-strategic-workforce-planning</w:t>
              </w:r>
            </w:hyperlink>
          </w:p>
          <w:p w:rsidR="008902A7" w:rsidRPr="008902A7" w:rsidRDefault="008902A7" w:rsidP="008902A7">
            <w:pPr>
              <w:rPr>
                <w:rFonts w:ascii="Times New Roman" w:eastAsia="Calibri" w:hAnsi="Times New Roman" w:cs="Times New Roman"/>
                <w:sz w:val="24"/>
                <w:szCs w:val="24"/>
                <w:lang w:val="en-029" w:eastAsia="en-US"/>
              </w:rPr>
            </w:pPr>
            <w:proofErr w:type="spellStart"/>
            <w:r w:rsidRPr="008902A7">
              <w:rPr>
                <w:rFonts w:ascii="Times New Roman" w:eastAsia="Calibri" w:hAnsi="Times New Roman" w:cs="Times New Roman"/>
                <w:sz w:val="24"/>
                <w:szCs w:val="24"/>
                <w:lang w:val="en-029" w:eastAsia="en-US"/>
              </w:rPr>
              <w:t>Standford</w:t>
            </w:r>
            <w:proofErr w:type="spellEnd"/>
            <w:r w:rsidRPr="008902A7">
              <w:rPr>
                <w:rFonts w:ascii="Times New Roman" w:eastAsia="Calibri" w:hAnsi="Times New Roman" w:cs="Times New Roman"/>
                <w:sz w:val="24"/>
                <w:szCs w:val="24"/>
                <w:lang w:val="en-029" w:eastAsia="en-US"/>
              </w:rPr>
              <w:t xml:space="preserve"> University (2018) Cardinal at Work: </w:t>
            </w:r>
            <w:r w:rsidRPr="008902A7">
              <w:rPr>
                <w:rFonts w:ascii="Times New Roman" w:eastAsia="Calibri" w:hAnsi="Times New Roman" w:cs="Times New Roman"/>
                <w:sz w:val="24"/>
                <w:szCs w:val="24"/>
                <w:lang w:eastAsia="en-US"/>
              </w:rPr>
              <w:t xml:space="preserve">Four steps of workforce planning. Retrieved from </w:t>
            </w:r>
            <w:hyperlink r:id="rId17" w:history="1">
              <w:r w:rsidRPr="008902A7">
                <w:rPr>
                  <w:rFonts w:ascii="Times New Roman" w:eastAsia="Calibri" w:hAnsi="Times New Roman" w:cs="Times New Roman"/>
                  <w:color w:val="0000FF"/>
                  <w:sz w:val="24"/>
                  <w:szCs w:val="24"/>
                  <w:u w:val="single"/>
                  <w:lang w:val="en-029" w:eastAsia="en-US"/>
                </w:rPr>
                <w:t>https://cardinalatwork.stanford.edu/engage/news/four-steps-workforce-planning</w:t>
              </w:r>
            </w:hyperlink>
          </w:p>
          <w:p w:rsidR="008902A7" w:rsidRPr="008902A7" w:rsidRDefault="008902A7" w:rsidP="008902A7">
            <w:pPr>
              <w:ind w:left="1080"/>
              <w:rPr>
                <w:rFonts w:ascii="Calibri" w:eastAsia="Calibri" w:hAnsi="Calibri" w:cs="Times New Roman"/>
                <w:lang w:val="en-029" w:eastAsia="en-US"/>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1BA" w:rsidRDefault="008861BA" w:rsidP="00CB4D0A">
      <w:pPr>
        <w:spacing w:after="0" w:line="240" w:lineRule="auto"/>
      </w:pPr>
      <w:r>
        <w:separator/>
      </w:r>
    </w:p>
  </w:endnote>
  <w:endnote w:type="continuationSeparator" w:id="0">
    <w:p w:rsidR="008861BA" w:rsidRDefault="008861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1BA" w:rsidRDefault="008861BA" w:rsidP="00CB4D0A">
      <w:pPr>
        <w:spacing w:after="0" w:line="240" w:lineRule="auto"/>
      </w:pPr>
      <w:r>
        <w:separator/>
      </w:r>
    </w:p>
  </w:footnote>
  <w:footnote w:type="continuationSeparator" w:id="0">
    <w:p w:rsidR="008861BA" w:rsidRDefault="008861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D35C4"/>
    <w:multiLevelType w:val="hybridMultilevel"/>
    <w:tmpl w:val="B77A3BB4"/>
    <w:lvl w:ilvl="0" w:tplc="2409001B">
      <w:start w:val="1"/>
      <w:numFmt w:val="lowerRoman"/>
      <w:lvlText w:val="%1."/>
      <w:lvlJc w:val="right"/>
      <w:pPr>
        <w:ind w:left="720" w:hanging="360"/>
      </w:p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3ABC"/>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61BA"/>
    <w:rsid w:val="008902A7"/>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05C"/>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vestopedia.com/articles/economics/08/recession-affecting-business.as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umancapitalreview.org/content/default.asp?Article_ID=1265" TargetMode="External"/><Relationship Id="rId17" Type="http://schemas.openxmlformats.org/officeDocument/2006/relationships/hyperlink" Target="https://cardinalatwork.stanford.edu/engage/news/four-steps-workforce-planning" TargetMode="External"/><Relationship Id="rId2" Type="http://schemas.openxmlformats.org/officeDocument/2006/relationships/numbering" Target="numbering.xml"/><Relationship Id="rId16" Type="http://schemas.openxmlformats.org/officeDocument/2006/relationships/hyperlink" Target="https://www.i4cp.com/productivity-blog/2012/01/31/the-top-five-benefits-of-strategic-workforce-planni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ethods.sagepub.com/reference/encyclopedia-of-action-research/n214.xml" TargetMode="External"/><Relationship Id="rId5" Type="http://schemas.openxmlformats.org/officeDocument/2006/relationships/settings" Target="settings.xml"/><Relationship Id="rId15" Type="http://schemas.openxmlformats.org/officeDocument/2006/relationships/hyperlink" Target="https://study.com/academy/lesson/external-recruitment-advantages-disadvantages-methods.html" TargetMode="External"/><Relationship Id="rId10" Type="http://schemas.openxmlformats.org/officeDocument/2006/relationships/hyperlink" Target="https://www.thebalance.com/what-is-a-recession-3306019"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helioshr.com/2015/04/5-benefits-of-recruiting-internally-vs-external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FA34F-76D6-401E-9594-9A0AF00DA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2082</Words>
  <Characters>11869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Laptop</cp:lastModifiedBy>
  <cp:revision>2</cp:revision>
  <dcterms:created xsi:type="dcterms:W3CDTF">2019-04-24T21:26:00Z</dcterms:created>
  <dcterms:modified xsi:type="dcterms:W3CDTF">2019-04-24T21:26:00Z</dcterms:modified>
</cp:coreProperties>
</file>