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90EA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0EA5">
            <w:pPr>
              <w:pStyle w:val="Default"/>
              <w:rPr>
                <w:rFonts w:asciiTheme="minorHAnsi" w:hAnsiTheme="minorHAnsi"/>
              </w:rPr>
            </w:pPr>
            <w:r>
              <w:rPr>
                <w:rFonts w:asciiTheme="minorHAnsi" w:hAnsiTheme="minorHAnsi"/>
              </w:rPr>
              <w:t>Laura Allen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90EA5">
            <w:pPr>
              <w:pStyle w:val="Default"/>
              <w:rPr>
                <w:rFonts w:asciiTheme="minorHAnsi" w:hAnsiTheme="minorHAnsi"/>
              </w:rPr>
            </w:pPr>
            <w:r>
              <w:rPr>
                <w:rFonts w:asciiTheme="minorHAnsi" w:hAnsiTheme="minorHAnsi"/>
              </w:rPr>
              <w:t>19609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0EA5">
            <w:pPr>
              <w:pStyle w:val="Default"/>
              <w:rPr>
                <w:rFonts w:asciiTheme="minorHAnsi" w:hAnsiTheme="minorHAnsi"/>
              </w:rPr>
            </w:pPr>
            <w:r>
              <w:rPr>
                <w:rFonts w:asciiTheme="minorHAnsi" w:hAnsiTheme="minorHAnsi"/>
              </w:rPr>
              <w:t>Certificate in Risk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0EA5">
            <w:r>
              <w:t>Types of Risk</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B90EA5">
              <w:rPr>
                <w:rFonts w:ascii="Arial" w:hAnsi="Arial" w:cs="Arial"/>
                <w:sz w:val="24"/>
                <w:szCs w:val="24"/>
              </w:rPr>
              <w:t xml:space="preserve"> ( i</w:t>
            </w:r>
            <w:r w:rsidR="002F779F">
              <w:rPr>
                <w:rFonts w:ascii="Arial" w:hAnsi="Arial" w:cs="Arial"/>
                <w:sz w:val="24"/>
                <w:szCs w:val="24"/>
              </w:rPr>
              <w:t xml:space="preserve">n word format) </w:t>
            </w:r>
            <w:r w:rsidRPr="00CC2FB3">
              <w:rPr>
                <w:rFonts w:ascii="Arial" w:hAnsi="Arial" w:cs="Arial"/>
                <w:sz w:val="24"/>
                <w:szCs w:val="24"/>
              </w:rPr>
              <w:t xml:space="preserve"> here:</w:t>
            </w:r>
          </w:p>
          <w:p w:rsidR="00CC2FB3" w:rsidRDefault="00CC2FB3" w:rsidP="00A851DA">
            <w:pPr>
              <w:rPr>
                <w:b/>
              </w:rPr>
            </w:pPr>
          </w:p>
          <w:p w:rsidR="00B90EA5" w:rsidRPr="00EE68DB" w:rsidRDefault="00B90EA5" w:rsidP="00B90EA5">
            <w:pPr>
              <w:spacing w:line="360" w:lineRule="auto"/>
              <w:rPr>
                <w:rFonts w:ascii="Arial" w:hAnsi="Arial" w:cs="Arial"/>
                <w:sz w:val="24"/>
                <w:szCs w:val="24"/>
                <w:u w:val="single"/>
              </w:rPr>
            </w:pPr>
          </w:p>
          <w:p w:rsidR="00B90EA5" w:rsidRPr="00EE68DB" w:rsidRDefault="00B90EA5" w:rsidP="00B90EA5">
            <w:pPr>
              <w:pStyle w:val="ListParagraph"/>
              <w:numPr>
                <w:ilvl w:val="0"/>
                <w:numId w:val="2"/>
              </w:numPr>
              <w:spacing w:after="160" w:line="360" w:lineRule="auto"/>
              <w:rPr>
                <w:rFonts w:ascii="Arial" w:hAnsi="Arial" w:cs="Arial"/>
                <w:sz w:val="24"/>
                <w:szCs w:val="24"/>
                <w:u w:val="single"/>
              </w:rPr>
            </w:pPr>
            <w:r w:rsidRPr="00EE68DB">
              <w:rPr>
                <w:rFonts w:ascii="Arial" w:hAnsi="Arial" w:cs="Arial"/>
                <w:sz w:val="24"/>
                <w:szCs w:val="24"/>
                <w:u w:val="single"/>
              </w:rPr>
              <w:t>Define the following terms:</w:t>
            </w:r>
          </w:p>
          <w:p w:rsidR="00B90EA5" w:rsidRPr="00EE68DB" w:rsidRDefault="00B90EA5" w:rsidP="00B90EA5">
            <w:pPr>
              <w:pStyle w:val="ListParagraph"/>
              <w:numPr>
                <w:ilvl w:val="0"/>
                <w:numId w:val="3"/>
              </w:numPr>
              <w:spacing w:after="160" w:line="360" w:lineRule="auto"/>
              <w:rPr>
                <w:rFonts w:ascii="Arial" w:hAnsi="Arial" w:cs="Arial"/>
                <w:sz w:val="24"/>
                <w:szCs w:val="24"/>
                <w:u w:val="single"/>
              </w:rPr>
            </w:pPr>
            <w:r w:rsidRPr="00EE68DB">
              <w:rPr>
                <w:rFonts w:ascii="Arial" w:hAnsi="Arial" w:cs="Arial"/>
                <w:sz w:val="24"/>
                <w:szCs w:val="24"/>
                <w:u w:val="single"/>
              </w:rPr>
              <w:t xml:space="preserve">Equity </w:t>
            </w:r>
          </w:p>
          <w:p w:rsidR="00B90EA5" w:rsidRPr="00EE68DB" w:rsidRDefault="00B90EA5" w:rsidP="00B90EA5">
            <w:pPr>
              <w:pStyle w:val="ListParagraph"/>
              <w:numPr>
                <w:ilvl w:val="0"/>
                <w:numId w:val="3"/>
              </w:numPr>
              <w:spacing w:after="160" w:line="360" w:lineRule="auto"/>
              <w:rPr>
                <w:rFonts w:ascii="Arial" w:hAnsi="Arial" w:cs="Arial"/>
                <w:sz w:val="24"/>
                <w:szCs w:val="24"/>
                <w:u w:val="single"/>
              </w:rPr>
            </w:pPr>
            <w:r w:rsidRPr="00EE68DB">
              <w:rPr>
                <w:rFonts w:ascii="Arial" w:hAnsi="Arial" w:cs="Arial"/>
                <w:sz w:val="24"/>
                <w:szCs w:val="24"/>
                <w:u w:val="single"/>
              </w:rPr>
              <w:t>Commodity Risk</w:t>
            </w:r>
          </w:p>
          <w:p w:rsidR="00B90EA5" w:rsidRPr="00EE68DB" w:rsidRDefault="00B90EA5" w:rsidP="00B90EA5">
            <w:pPr>
              <w:spacing w:line="360" w:lineRule="auto"/>
              <w:rPr>
                <w:rFonts w:ascii="Arial" w:hAnsi="Arial" w:cs="Arial"/>
                <w:sz w:val="24"/>
                <w:szCs w:val="24"/>
              </w:rPr>
            </w:pPr>
            <w:r w:rsidRPr="00EE68DB">
              <w:rPr>
                <w:rFonts w:ascii="Arial" w:hAnsi="Arial" w:cs="Arial"/>
                <w:sz w:val="24"/>
                <w:szCs w:val="24"/>
              </w:rPr>
              <w:t xml:space="preserve">1a. Equity is known as “the value of the shares issued by a company” (N/A, 2018). Equity when talking about it as a risk can be caused by the value of a business fluctuating.  Equity Risk is a market risk factor and the level of market risk exposure is different for each organisation even in the same remit. For example, an energy company’s equity is always at risk as they are exposed to energy price changes, this arises if the input and output changes do not match. </w:t>
            </w:r>
          </w:p>
          <w:p w:rsidR="00B90EA5" w:rsidRPr="00EE68DB" w:rsidRDefault="00B90EA5" w:rsidP="00B90EA5">
            <w:pPr>
              <w:spacing w:line="360" w:lineRule="auto"/>
              <w:rPr>
                <w:rFonts w:ascii="Arial" w:hAnsi="Arial" w:cs="Arial"/>
                <w:sz w:val="24"/>
                <w:szCs w:val="24"/>
              </w:rPr>
            </w:pPr>
            <w:r w:rsidRPr="00EE68DB">
              <w:rPr>
                <w:rFonts w:ascii="Arial" w:hAnsi="Arial" w:cs="Arial"/>
                <w:sz w:val="24"/>
                <w:szCs w:val="24"/>
              </w:rPr>
              <w:t>1b. Commodity is defined as “a raw material of primary agricultural product that can be bought and sold, such as copper or coffee” (N/A, 2018). Commodity Risk therefore is caused when these prices fluctuate. “For example, as the price of steel rises this increases the cost of automobile production and can negatively impact that producers profit margins (N/A, 2018).</w:t>
            </w:r>
          </w:p>
          <w:p w:rsidR="00B90EA5" w:rsidRPr="00EE68DB" w:rsidRDefault="00B90EA5" w:rsidP="00B90EA5">
            <w:pPr>
              <w:pStyle w:val="ListParagraph"/>
              <w:numPr>
                <w:ilvl w:val="0"/>
                <w:numId w:val="2"/>
              </w:numPr>
              <w:spacing w:after="160" w:line="360" w:lineRule="auto"/>
              <w:rPr>
                <w:rFonts w:ascii="Arial" w:hAnsi="Arial" w:cs="Arial"/>
                <w:sz w:val="24"/>
                <w:szCs w:val="24"/>
                <w:u w:val="single"/>
              </w:rPr>
            </w:pPr>
            <w:r w:rsidRPr="00EE68DB">
              <w:rPr>
                <w:rFonts w:ascii="Arial" w:hAnsi="Arial" w:cs="Arial"/>
                <w:sz w:val="24"/>
                <w:szCs w:val="24"/>
                <w:u w:val="single"/>
              </w:rPr>
              <w:t>What is the difference between ‘micro political risk’ and ‘macro political risk’?</w:t>
            </w:r>
          </w:p>
          <w:p w:rsidR="00B90EA5" w:rsidRPr="00EE68DB" w:rsidRDefault="00B90EA5" w:rsidP="00B90EA5">
            <w:pPr>
              <w:spacing w:line="360" w:lineRule="auto"/>
              <w:ind w:left="360" w:firstLine="360"/>
              <w:rPr>
                <w:rFonts w:ascii="Arial" w:hAnsi="Arial" w:cs="Arial"/>
                <w:sz w:val="24"/>
                <w:szCs w:val="24"/>
              </w:rPr>
            </w:pPr>
            <w:r w:rsidRPr="00EE68DB">
              <w:rPr>
                <w:rFonts w:ascii="Arial" w:hAnsi="Arial" w:cs="Arial"/>
                <w:sz w:val="24"/>
                <w:szCs w:val="24"/>
              </w:rPr>
              <w:lastRenderedPageBreak/>
              <w:t xml:space="preserve">Political risk is often defined by a Macro of Micro Political Risk. The difference between the two are Macro Political Risks can affect all organisations in a country whereas Micro Political Risks will only affect specific businesses or industries. </w:t>
            </w:r>
          </w:p>
          <w:p w:rsidR="00B90EA5" w:rsidRPr="00EE68DB" w:rsidRDefault="00B90EA5" w:rsidP="00B90EA5">
            <w:pPr>
              <w:spacing w:line="360" w:lineRule="auto"/>
              <w:ind w:left="360" w:firstLine="360"/>
              <w:rPr>
                <w:rFonts w:ascii="Arial" w:hAnsi="Arial" w:cs="Arial"/>
                <w:sz w:val="24"/>
                <w:szCs w:val="24"/>
              </w:rPr>
            </w:pPr>
            <w:r w:rsidRPr="00EE68DB">
              <w:rPr>
                <w:rFonts w:ascii="Arial" w:hAnsi="Arial" w:cs="Arial"/>
                <w:sz w:val="24"/>
                <w:szCs w:val="24"/>
              </w:rPr>
              <w:t xml:space="preserve">Also known as Firm-Specific or Country-Specific political risks Micro Political Risks can stem from new government regulations or taxes that will affect certain businesses or parts of the country but not others.  For example, if the government had imposed taxes on certain industries and they did not pay them there would be a risk of them being fined and a potential financial risk may arise. Macro Political Risks will come from more extreme events such as war or terrorism that will affect multiple businesses on a larger scale. This often results in the government seizing parts of the business with no compensation. </w:t>
            </w:r>
          </w:p>
          <w:p w:rsidR="00B90EA5" w:rsidRPr="00EE68DB" w:rsidRDefault="00B90EA5" w:rsidP="00B90EA5">
            <w:pPr>
              <w:spacing w:line="360" w:lineRule="auto"/>
              <w:ind w:left="360" w:firstLine="360"/>
              <w:rPr>
                <w:rFonts w:ascii="Arial" w:hAnsi="Arial" w:cs="Arial"/>
                <w:sz w:val="24"/>
                <w:szCs w:val="24"/>
              </w:rPr>
            </w:pPr>
            <w:r w:rsidRPr="00EE68DB">
              <w:rPr>
                <w:rFonts w:ascii="Arial" w:hAnsi="Arial" w:cs="Arial"/>
                <w:sz w:val="24"/>
                <w:szCs w:val="24"/>
              </w:rPr>
              <w:t xml:space="preserve">Both Macro and Micro Political Risks can stem from increased credit risk also but initially from governmental actions. </w:t>
            </w:r>
          </w:p>
          <w:p w:rsidR="00B90EA5" w:rsidRPr="00EE68DB" w:rsidRDefault="00B90EA5" w:rsidP="00B90EA5">
            <w:pPr>
              <w:pStyle w:val="ListParagraph"/>
              <w:numPr>
                <w:ilvl w:val="0"/>
                <w:numId w:val="2"/>
              </w:numPr>
              <w:spacing w:after="160" w:line="360" w:lineRule="auto"/>
              <w:rPr>
                <w:rFonts w:ascii="Arial" w:hAnsi="Arial" w:cs="Arial"/>
                <w:sz w:val="24"/>
                <w:szCs w:val="24"/>
                <w:u w:val="single"/>
              </w:rPr>
            </w:pPr>
            <w:r w:rsidRPr="00EE68DB">
              <w:rPr>
                <w:rFonts w:ascii="Arial" w:hAnsi="Arial" w:cs="Arial"/>
                <w:sz w:val="24"/>
                <w:szCs w:val="24"/>
                <w:u w:val="single"/>
              </w:rPr>
              <w:t>What is credit risk? Outline the main categories of credit risk.</w:t>
            </w: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Credit risk is the monetary loss that comes from borrowers and counterparties defaulting on payments. This can come from organisations or individuals not making payments as highlighted on their contract and therefore causing a loss as the missing money needs replacing. It is important to highlight that if an organisation does default on a payment this does not mean they are bankrupt, it means they have failed to meet their contractual obligations. Although credit risk can be divided into a variety of categories they usually fall under the following:</w:t>
            </w:r>
          </w:p>
          <w:p w:rsidR="00B90EA5" w:rsidRPr="00EE68DB" w:rsidRDefault="00B90EA5" w:rsidP="00B90EA5">
            <w:pPr>
              <w:pStyle w:val="ListParagraph"/>
              <w:numPr>
                <w:ilvl w:val="0"/>
                <w:numId w:val="4"/>
              </w:numPr>
              <w:spacing w:after="160" w:line="360" w:lineRule="auto"/>
              <w:rPr>
                <w:rFonts w:ascii="Arial" w:hAnsi="Arial" w:cs="Arial"/>
                <w:sz w:val="24"/>
                <w:szCs w:val="24"/>
              </w:rPr>
            </w:pPr>
            <w:r w:rsidRPr="00EE68DB">
              <w:rPr>
                <w:rFonts w:ascii="Arial" w:hAnsi="Arial" w:cs="Arial"/>
                <w:sz w:val="24"/>
                <w:szCs w:val="24"/>
              </w:rPr>
              <w:t xml:space="preserve">Bonds </w:t>
            </w:r>
          </w:p>
          <w:p w:rsidR="00B90EA5" w:rsidRPr="00EE68DB" w:rsidRDefault="00B90EA5" w:rsidP="00B90EA5">
            <w:pPr>
              <w:spacing w:line="360" w:lineRule="auto"/>
              <w:ind w:left="360"/>
              <w:rPr>
                <w:rFonts w:ascii="Arial" w:hAnsi="Arial" w:cs="Arial"/>
                <w:i/>
                <w:sz w:val="24"/>
                <w:szCs w:val="24"/>
              </w:rPr>
            </w:pPr>
            <w:r w:rsidRPr="00EE68DB">
              <w:rPr>
                <w:rFonts w:ascii="Arial" w:hAnsi="Arial" w:cs="Arial"/>
                <w:i/>
                <w:sz w:val="24"/>
                <w:szCs w:val="24"/>
              </w:rPr>
              <w:t>This includes government, structured, corporate and Sovereign bonds.</w:t>
            </w:r>
          </w:p>
          <w:p w:rsidR="00B90EA5" w:rsidRPr="00EE68DB" w:rsidRDefault="00B90EA5" w:rsidP="00B90EA5">
            <w:pPr>
              <w:pStyle w:val="ListParagraph"/>
              <w:numPr>
                <w:ilvl w:val="0"/>
                <w:numId w:val="4"/>
              </w:numPr>
              <w:spacing w:after="160" w:line="360" w:lineRule="auto"/>
              <w:rPr>
                <w:rFonts w:ascii="Arial" w:hAnsi="Arial" w:cs="Arial"/>
                <w:sz w:val="24"/>
                <w:szCs w:val="24"/>
              </w:rPr>
            </w:pPr>
            <w:r w:rsidRPr="00EE68DB">
              <w:rPr>
                <w:rFonts w:ascii="Arial" w:hAnsi="Arial" w:cs="Arial"/>
                <w:sz w:val="24"/>
                <w:szCs w:val="24"/>
              </w:rPr>
              <w:t xml:space="preserve">Retail Lending </w:t>
            </w:r>
          </w:p>
          <w:p w:rsidR="00B90EA5" w:rsidRPr="00EE68DB" w:rsidRDefault="00B90EA5" w:rsidP="00B90EA5">
            <w:pPr>
              <w:spacing w:line="360" w:lineRule="auto"/>
              <w:ind w:left="360"/>
              <w:rPr>
                <w:rFonts w:ascii="Arial" w:hAnsi="Arial" w:cs="Arial"/>
                <w:i/>
                <w:sz w:val="24"/>
                <w:szCs w:val="24"/>
              </w:rPr>
            </w:pPr>
            <w:r w:rsidRPr="00EE68DB">
              <w:rPr>
                <w:rFonts w:ascii="Arial" w:hAnsi="Arial" w:cs="Arial"/>
                <w:i/>
                <w:sz w:val="24"/>
                <w:szCs w:val="24"/>
              </w:rPr>
              <w:t>Credit cards, overdrafts and retail mortgages fall under retail lending.</w:t>
            </w:r>
          </w:p>
          <w:p w:rsidR="00B90EA5" w:rsidRPr="00EE68DB" w:rsidRDefault="00B90EA5" w:rsidP="00B90EA5">
            <w:pPr>
              <w:pStyle w:val="ListParagraph"/>
              <w:numPr>
                <w:ilvl w:val="0"/>
                <w:numId w:val="4"/>
              </w:numPr>
              <w:spacing w:after="160" w:line="360" w:lineRule="auto"/>
              <w:rPr>
                <w:rFonts w:ascii="Arial" w:hAnsi="Arial" w:cs="Arial"/>
                <w:sz w:val="24"/>
                <w:szCs w:val="24"/>
              </w:rPr>
            </w:pPr>
            <w:r w:rsidRPr="00EE68DB">
              <w:rPr>
                <w:rFonts w:ascii="Arial" w:hAnsi="Arial" w:cs="Arial"/>
                <w:sz w:val="24"/>
                <w:szCs w:val="24"/>
              </w:rPr>
              <w:t xml:space="preserve">Corporate Lending </w:t>
            </w:r>
          </w:p>
          <w:p w:rsidR="00B90EA5" w:rsidRPr="00EE68DB" w:rsidRDefault="00B90EA5" w:rsidP="00B90EA5">
            <w:pPr>
              <w:spacing w:line="360" w:lineRule="auto"/>
              <w:rPr>
                <w:rFonts w:ascii="Arial" w:hAnsi="Arial" w:cs="Arial"/>
                <w:i/>
                <w:sz w:val="24"/>
                <w:szCs w:val="24"/>
              </w:rPr>
            </w:pPr>
            <w:r w:rsidRPr="00EE68DB">
              <w:rPr>
                <w:rFonts w:ascii="Arial" w:hAnsi="Arial" w:cs="Arial"/>
                <w:i/>
                <w:sz w:val="24"/>
                <w:szCs w:val="24"/>
              </w:rPr>
              <w:t>Commercial Mortgages, small and medium enterprise and wholesale unsecured lending falls in this remit.</w:t>
            </w: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 xml:space="preserve">There is an extensive list of what is categorised as a credit risk but all risks that fall into this are critical to an organisations success especially in the energy and financial sector. </w:t>
            </w:r>
          </w:p>
          <w:p w:rsidR="00B90EA5" w:rsidRPr="00EE68DB" w:rsidRDefault="00B90EA5" w:rsidP="00B90EA5">
            <w:pPr>
              <w:pStyle w:val="ListParagraph"/>
              <w:numPr>
                <w:ilvl w:val="0"/>
                <w:numId w:val="2"/>
              </w:numPr>
              <w:spacing w:after="160" w:line="360" w:lineRule="auto"/>
              <w:rPr>
                <w:rFonts w:ascii="Arial" w:hAnsi="Arial" w:cs="Arial"/>
                <w:sz w:val="24"/>
                <w:szCs w:val="24"/>
                <w:u w:val="single"/>
              </w:rPr>
            </w:pPr>
            <w:r w:rsidRPr="00EE68DB">
              <w:rPr>
                <w:rFonts w:ascii="Arial" w:hAnsi="Arial" w:cs="Arial"/>
                <w:sz w:val="24"/>
                <w:szCs w:val="24"/>
                <w:u w:val="single"/>
              </w:rPr>
              <w:lastRenderedPageBreak/>
              <w:t>Outline the benefits of technology risk management?</w:t>
            </w: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There are many benefits to technology risk management. The technologies of today, information, controls and communication if managed effectively can benefit organisations in lowering costs, promoting growth and increase proactivity.</w:t>
            </w: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 xml:space="preserve">The quality of information improves which in turn helps the decision-making process in a business. Businesses look at new ways of gaining customers by getting ahead of their competitors by producing products faster through the increased amount of information they are provided with. Additionally, managing technology risks emphasise to the business the threats which exist in their current practices and the customers they are losing to competitors due to their lack of progress in improving their product design. </w:t>
            </w: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Additionally, proactively managing technology projects is encouraged and the risks associated to investing in technology is therefore evident allowing for businesses to have mitigating controls in place for this. As technology is forever changing businesses therefore need to ensure developments following within the manufacturing process. As these are constantly reviewed the organisation can see an improvement on productivity because of technology advances.</w:t>
            </w:r>
          </w:p>
          <w:p w:rsidR="00B90EA5" w:rsidRPr="00EE68DB" w:rsidRDefault="00B90EA5" w:rsidP="00B90EA5">
            <w:pPr>
              <w:pStyle w:val="ListParagraph"/>
              <w:numPr>
                <w:ilvl w:val="0"/>
                <w:numId w:val="2"/>
              </w:numPr>
              <w:spacing w:after="160" w:line="360" w:lineRule="auto"/>
              <w:rPr>
                <w:rFonts w:ascii="Arial" w:hAnsi="Arial" w:cs="Arial"/>
                <w:sz w:val="24"/>
                <w:szCs w:val="24"/>
                <w:u w:val="single"/>
              </w:rPr>
            </w:pPr>
            <w:r w:rsidRPr="00EE68DB">
              <w:rPr>
                <w:rFonts w:ascii="Arial" w:hAnsi="Arial" w:cs="Arial"/>
                <w:sz w:val="24"/>
                <w:szCs w:val="24"/>
                <w:u w:val="single"/>
              </w:rPr>
              <w:t>“Financial risk is one of the high priority types for every business”. Discuss</w:t>
            </w: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 xml:space="preserve">Financial risk is often broken down into three categories, Market Risk, Credit Risk and Liquidity Risk. Financial risk is one of the high priority types for every business. If not managed effectively with the correct mitigating controls and actions in place businesses can lose massive amounts of money. </w:t>
            </w: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Market Risk is related to loss in a business due to changes in the foreign exchange market, interest rates and equity prices. This is important to manage and a high priority as all businesses are exposed to a certain level of market risk. Different types of market risk will affect different industries. For example, energy companies are uncovered to energy price changes which can be crucial if the input price of oil is not matched by the output price of fuel. As all industries and businesses can be affected by Market Risk this is often a reason in which it can be a high priority type in an organisation. Market Risk can further be broken down into sub categories dependent on industry and which Market Risk is most relevant to them.</w:t>
            </w:r>
          </w:p>
          <w:p w:rsidR="00B90EA5" w:rsidRPr="00EE68DB" w:rsidRDefault="00B90EA5" w:rsidP="00B90EA5">
            <w:pPr>
              <w:spacing w:line="360" w:lineRule="auto"/>
              <w:rPr>
                <w:rFonts w:ascii="Arial" w:hAnsi="Arial" w:cs="Arial"/>
                <w:sz w:val="24"/>
                <w:szCs w:val="24"/>
              </w:rPr>
            </w:pPr>
            <w:r w:rsidRPr="00EE68DB">
              <w:rPr>
                <w:rFonts w:ascii="Arial" w:hAnsi="Arial" w:cs="Arial"/>
                <w:sz w:val="24"/>
                <w:szCs w:val="24"/>
              </w:rPr>
              <w:t xml:space="preserve"> </w:t>
            </w:r>
            <w:r w:rsidRPr="00EE68DB">
              <w:rPr>
                <w:rFonts w:ascii="Arial" w:hAnsi="Arial" w:cs="Arial"/>
                <w:sz w:val="24"/>
                <w:szCs w:val="24"/>
              </w:rPr>
              <w:tab/>
              <w:t xml:space="preserve">Managing Credit Risk can often be a challenge to organisations. Specifically, </w:t>
            </w:r>
            <w:r w:rsidRPr="00EE68DB">
              <w:rPr>
                <w:rFonts w:ascii="Arial" w:hAnsi="Arial" w:cs="Arial"/>
                <w:sz w:val="24"/>
                <w:szCs w:val="24"/>
              </w:rPr>
              <w:lastRenderedPageBreak/>
              <w:t>for financial institutions and energy firms credit risk can be a critical factor to their success. If not a high priority, organisations can often see drops in their investment portfolios or debt instruments due to default on payments. It is important to highlight that credit risk can affect both financial and non-financial businesses, to manage risk affectively organisations need to define credit risk clearly.</w:t>
            </w:r>
          </w:p>
          <w:p w:rsidR="00B90EA5" w:rsidRPr="00EE68DB" w:rsidRDefault="00B90EA5" w:rsidP="00B90EA5">
            <w:pPr>
              <w:spacing w:line="360" w:lineRule="auto"/>
              <w:rPr>
                <w:rFonts w:ascii="Arial" w:hAnsi="Arial" w:cs="Arial"/>
                <w:sz w:val="24"/>
                <w:szCs w:val="24"/>
              </w:rPr>
            </w:pPr>
            <w:r w:rsidRPr="00EE68DB">
              <w:rPr>
                <w:rFonts w:ascii="Arial" w:hAnsi="Arial" w:cs="Arial"/>
                <w:sz w:val="24"/>
                <w:szCs w:val="24"/>
              </w:rPr>
              <w:tab/>
              <w:t xml:space="preserve">Liquidity Risk is important specifically for financial businesses as they often have more liquid liabilities and non-liquid assets. This can affect the reputation of organisations if not managed as a high priority. For example, if a company is unable to make cash payments with it needs to do so this may lead to bad publicity and customers not trusting in their ability’s. </w:t>
            </w:r>
          </w:p>
          <w:p w:rsidR="00B90EA5" w:rsidRPr="00EE68DB" w:rsidRDefault="00B90EA5" w:rsidP="00B90EA5">
            <w:pPr>
              <w:pStyle w:val="ListParagraph"/>
              <w:numPr>
                <w:ilvl w:val="0"/>
                <w:numId w:val="2"/>
              </w:numPr>
              <w:spacing w:after="160" w:line="360" w:lineRule="auto"/>
              <w:rPr>
                <w:rFonts w:ascii="Arial" w:hAnsi="Arial" w:cs="Arial"/>
                <w:sz w:val="24"/>
                <w:szCs w:val="24"/>
                <w:u w:val="single"/>
              </w:rPr>
            </w:pPr>
            <w:r w:rsidRPr="00EE68DB">
              <w:rPr>
                <w:rFonts w:ascii="Arial" w:hAnsi="Arial" w:cs="Arial"/>
                <w:sz w:val="24"/>
                <w:szCs w:val="24"/>
                <w:u w:val="single"/>
              </w:rPr>
              <w:t>“Introduction of genuine environmental policies may enable a business to attract more customer, investors and employees”. Discuss</w:t>
            </w:r>
          </w:p>
          <w:p w:rsidR="00B90EA5" w:rsidRPr="00EE68DB" w:rsidRDefault="00B90EA5" w:rsidP="00B90EA5">
            <w:pPr>
              <w:pStyle w:val="ListParagraph"/>
              <w:spacing w:line="360" w:lineRule="auto"/>
              <w:rPr>
                <w:rFonts w:ascii="Arial" w:hAnsi="Arial" w:cs="Arial"/>
                <w:sz w:val="24"/>
                <w:szCs w:val="24"/>
                <w:u w:val="single"/>
              </w:rPr>
            </w:pPr>
          </w:p>
          <w:p w:rsidR="00B90EA5" w:rsidRPr="00EE68DB" w:rsidRDefault="00B90EA5" w:rsidP="00B90EA5">
            <w:pPr>
              <w:spacing w:line="360" w:lineRule="auto"/>
              <w:ind w:firstLine="360"/>
              <w:rPr>
                <w:rFonts w:ascii="Arial" w:hAnsi="Arial" w:cs="Arial"/>
                <w:sz w:val="24"/>
                <w:szCs w:val="24"/>
              </w:rPr>
            </w:pPr>
            <w:r w:rsidRPr="00EE68DB">
              <w:rPr>
                <w:rFonts w:ascii="Arial" w:hAnsi="Arial" w:cs="Arial"/>
                <w:sz w:val="24"/>
                <w:szCs w:val="24"/>
              </w:rPr>
              <w:t xml:space="preserve">Introducing environmental policies and protecting the environment can improve business success and exploit business opportunities.  In turn this can attract more customers as customers may see that a competitor may not be as economically friendly and want their business to go to an organisation that is. </w:t>
            </w:r>
          </w:p>
          <w:p w:rsidR="00B90EA5" w:rsidRPr="00EE68DB" w:rsidRDefault="00B90EA5" w:rsidP="00B90EA5">
            <w:pPr>
              <w:spacing w:line="360" w:lineRule="auto"/>
              <w:ind w:firstLine="720"/>
              <w:rPr>
                <w:rFonts w:ascii="Arial" w:hAnsi="Arial" w:cs="Arial"/>
                <w:sz w:val="24"/>
                <w:szCs w:val="24"/>
              </w:rPr>
            </w:pPr>
            <w:r w:rsidRPr="00EE68DB">
              <w:rPr>
                <w:rFonts w:ascii="Arial" w:hAnsi="Arial" w:cs="Arial"/>
                <w:sz w:val="24"/>
                <w:szCs w:val="24"/>
              </w:rPr>
              <w:t>Investors may see that the businesses production costs have been reduced by recycling and want to get involved also. Getting businesses to think about promoting products and brands in relation to the environment can attract investors if this is something niche in the business market. Additionally, money is being saved as the business considers renewable energy and preserving natural resources.</w:t>
            </w:r>
          </w:p>
          <w:p w:rsidR="00B90EA5" w:rsidRPr="00EE68DB" w:rsidRDefault="00B90EA5" w:rsidP="00B90EA5">
            <w:pPr>
              <w:spacing w:line="360" w:lineRule="auto"/>
              <w:ind w:firstLine="720"/>
              <w:rPr>
                <w:rFonts w:ascii="Arial" w:hAnsi="Arial" w:cs="Arial"/>
                <w:sz w:val="24"/>
                <w:szCs w:val="24"/>
              </w:rPr>
            </w:pPr>
            <w:r w:rsidRPr="00EE68DB">
              <w:rPr>
                <w:rFonts w:ascii="Arial" w:hAnsi="Arial" w:cs="Arial"/>
                <w:sz w:val="24"/>
                <w:szCs w:val="24"/>
              </w:rPr>
              <w:t>Success of attracting customers however, stems from understanding current legislation, competitor attributes and lost/benefit ratio of embedding a new programme into the business. Businesses need to get this right before they see more customers, investors and employees.</w:t>
            </w:r>
          </w:p>
          <w:p w:rsidR="00B90EA5" w:rsidRPr="00EE68DB" w:rsidRDefault="00B90EA5" w:rsidP="00B90EA5">
            <w:pPr>
              <w:spacing w:line="360" w:lineRule="auto"/>
              <w:ind w:firstLine="720"/>
              <w:rPr>
                <w:rFonts w:ascii="Arial" w:hAnsi="Arial" w:cs="Arial"/>
                <w:sz w:val="24"/>
                <w:szCs w:val="24"/>
              </w:rPr>
            </w:pPr>
            <w:r w:rsidRPr="00EE68DB">
              <w:rPr>
                <w:rFonts w:ascii="Arial" w:hAnsi="Arial" w:cs="Arial"/>
                <w:sz w:val="24"/>
                <w:szCs w:val="24"/>
              </w:rPr>
              <w:t xml:space="preserve">Introducing genuine environmental policies may also attract employees as people often want to support businesses who are economically friendly and stand out in the market and businesses can think about promoting new products taking into consideration the environment sustainability. </w:t>
            </w:r>
          </w:p>
          <w:p w:rsidR="00B90EA5" w:rsidRPr="00EE68DB" w:rsidRDefault="00B90EA5" w:rsidP="00B90EA5">
            <w:pPr>
              <w:spacing w:line="360" w:lineRule="auto"/>
              <w:ind w:firstLine="720"/>
              <w:rPr>
                <w:rFonts w:ascii="Arial" w:hAnsi="Arial" w:cs="Arial"/>
                <w:sz w:val="24"/>
                <w:szCs w:val="24"/>
              </w:rPr>
            </w:pPr>
            <w:r w:rsidRPr="00EE68DB">
              <w:rPr>
                <w:rFonts w:ascii="Arial" w:hAnsi="Arial" w:cs="Arial"/>
                <w:sz w:val="24"/>
                <w:szCs w:val="24"/>
              </w:rPr>
              <w:t>Success will be dependent on its appeal to investors, customers and employees, businesses can consider the following areas, air, land, energy, noise, pollution, waste, etc as part of the legislation that governs environmental protection.</w:t>
            </w:r>
          </w:p>
          <w:p w:rsidR="00B90EA5" w:rsidRPr="00EE68DB" w:rsidRDefault="00B90EA5" w:rsidP="00B90EA5">
            <w:pPr>
              <w:spacing w:line="360" w:lineRule="auto"/>
              <w:rPr>
                <w:rFonts w:ascii="Arial" w:hAnsi="Arial" w:cs="Arial"/>
                <w:sz w:val="24"/>
                <w:szCs w:val="24"/>
              </w:rPr>
            </w:pPr>
          </w:p>
          <w:p w:rsidR="00B90EA5" w:rsidRPr="00EE68DB" w:rsidRDefault="00B90EA5" w:rsidP="00B90EA5">
            <w:pPr>
              <w:spacing w:line="360" w:lineRule="auto"/>
              <w:rPr>
                <w:rFonts w:ascii="Arial" w:hAnsi="Arial" w:cs="Arial"/>
                <w:b/>
                <w:sz w:val="24"/>
                <w:szCs w:val="24"/>
                <w:u w:val="single"/>
              </w:rPr>
            </w:pPr>
            <w:r w:rsidRPr="00EE68DB">
              <w:rPr>
                <w:rFonts w:ascii="Arial" w:hAnsi="Arial" w:cs="Arial"/>
                <w:b/>
                <w:sz w:val="24"/>
                <w:szCs w:val="24"/>
                <w:u w:val="single"/>
              </w:rPr>
              <w:t>References</w:t>
            </w:r>
          </w:p>
          <w:p w:rsidR="00B90EA5" w:rsidRPr="00EE68DB" w:rsidRDefault="00B90EA5" w:rsidP="00B90EA5">
            <w:pPr>
              <w:spacing w:line="360" w:lineRule="auto"/>
              <w:rPr>
                <w:rFonts w:ascii="Arial" w:hAnsi="Arial" w:cs="Arial"/>
                <w:sz w:val="24"/>
                <w:szCs w:val="24"/>
              </w:rPr>
            </w:pPr>
            <w:r w:rsidRPr="00EE68DB">
              <w:rPr>
                <w:rFonts w:ascii="Arial" w:hAnsi="Arial" w:cs="Arial"/>
                <w:sz w:val="24"/>
                <w:szCs w:val="24"/>
              </w:rPr>
              <w:t xml:space="preserve">N/A, 2018. English Oxford Living Dictionaries. Available at: </w:t>
            </w:r>
            <w:hyperlink r:id="rId9" w:history="1">
              <w:r w:rsidRPr="00EE68DB">
                <w:rPr>
                  <w:rStyle w:val="Hyperlink"/>
                  <w:rFonts w:ascii="Arial" w:hAnsi="Arial" w:cs="Arial"/>
                  <w:sz w:val="24"/>
                  <w:szCs w:val="24"/>
                </w:rPr>
                <w:t>https://en.oxforddictionaries.com/definition/equity</w:t>
              </w:r>
            </w:hyperlink>
            <w:r w:rsidRPr="00EE68DB">
              <w:rPr>
                <w:rFonts w:ascii="Arial" w:hAnsi="Arial" w:cs="Arial"/>
                <w:sz w:val="24"/>
                <w:szCs w:val="24"/>
              </w:rPr>
              <w:t xml:space="preserve"> [Accessed: 19</w:t>
            </w:r>
            <w:r w:rsidRPr="00EE68DB">
              <w:rPr>
                <w:rFonts w:ascii="Arial" w:hAnsi="Arial" w:cs="Arial"/>
                <w:sz w:val="24"/>
                <w:szCs w:val="24"/>
                <w:vertAlign w:val="superscript"/>
              </w:rPr>
              <w:t>th</w:t>
            </w:r>
            <w:r w:rsidRPr="00EE68DB">
              <w:rPr>
                <w:rFonts w:ascii="Arial" w:hAnsi="Arial" w:cs="Arial"/>
                <w:sz w:val="24"/>
                <w:szCs w:val="24"/>
              </w:rPr>
              <w:t xml:space="preserve"> March 2018]</w:t>
            </w:r>
          </w:p>
          <w:p w:rsidR="00B90EA5" w:rsidRPr="00EE68DB" w:rsidRDefault="00B90EA5" w:rsidP="00B90EA5">
            <w:pPr>
              <w:spacing w:line="360" w:lineRule="auto"/>
              <w:rPr>
                <w:rFonts w:ascii="Arial" w:hAnsi="Arial" w:cs="Arial"/>
                <w:sz w:val="24"/>
                <w:szCs w:val="24"/>
              </w:rPr>
            </w:pPr>
            <w:r w:rsidRPr="00EE68DB">
              <w:rPr>
                <w:rFonts w:ascii="Arial" w:hAnsi="Arial" w:cs="Arial"/>
                <w:sz w:val="24"/>
                <w:szCs w:val="24"/>
              </w:rPr>
              <w:t xml:space="preserve">N/A, 2018. English Oxford Living Dictionaries. Available at: </w:t>
            </w:r>
            <w:hyperlink r:id="rId10" w:history="1">
              <w:r w:rsidRPr="00EE68DB">
                <w:rPr>
                  <w:rStyle w:val="Hyperlink"/>
                  <w:rFonts w:ascii="Arial" w:hAnsi="Arial" w:cs="Arial"/>
                  <w:sz w:val="24"/>
                  <w:szCs w:val="24"/>
                </w:rPr>
                <w:t>https://en.oxforddictionaries.com/definition/commodity</w:t>
              </w:r>
            </w:hyperlink>
            <w:r w:rsidRPr="00EE68DB">
              <w:rPr>
                <w:rFonts w:ascii="Arial" w:hAnsi="Arial" w:cs="Arial"/>
                <w:sz w:val="24"/>
                <w:szCs w:val="24"/>
              </w:rPr>
              <w:t xml:space="preserve"> [Accessed: 19</w:t>
            </w:r>
            <w:r w:rsidRPr="00EE68DB">
              <w:rPr>
                <w:rFonts w:ascii="Arial" w:hAnsi="Arial" w:cs="Arial"/>
                <w:sz w:val="24"/>
                <w:szCs w:val="24"/>
                <w:vertAlign w:val="superscript"/>
              </w:rPr>
              <w:t>th</w:t>
            </w:r>
            <w:r w:rsidRPr="00EE68DB">
              <w:rPr>
                <w:rFonts w:ascii="Arial" w:hAnsi="Arial" w:cs="Arial"/>
                <w:sz w:val="24"/>
                <w:szCs w:val="24"/>
              </w:rPr>
              <w:t xml:space="preserve"> March 2018]</w:t>
            </w:r>
          </w:p>
          <w:p w:rsidR="00B90EA5" w:rsidRPr="00EE68DB" w:rsidRDefault="00B90EA5" w:rsidP="00B90EA5">
            <w:pPr>
              <w:spacing w:line="360" w:lineRule="auto"/>
              <w:rPr>
                <w:rFonts w:ascii="Arial" w:hAnsi="Arial" w:cs="Arial"/>
                <w:sz w:val="24"/>
                <w:szCs w:val="24"/>
              </w:rPr>
            </w:pPr>
            <w:r w:rsidRPr="00EE68DB">
              <w:rPr>
                <w:rFonts w:ascii="Arial" w:hAnsi="Arial" w:cs="Arial"/>
                <w:sz w:val="24"/>
                <w:szCs w:val="24"/>
              </w:rPr>
              <w:t xml:space="preserve">N/A, 2018. Investopedia, Commodity Price Risk. Available at: </w:t>
            </w:r>
            <w:hyperlink r:id="rId11" w:history="1">
              <w:r w:rsidRPr="00EE68DB">
                <w:rPr>
                  <w:rStyle w:val="Hyperlink"/>
                  <w:rFonts w:ascii="Arial" w:hAnsi="Arial" w:cs="Arial"/>
                  <w:sz w:val="24"/>
                  <w:szCs w:val="24"/>
                </w:rPr>
                <w:t>https://www.investopedia.com/terms/c/commodity-price-risk.asp</w:t>
              </w:r>
            </w:hyperlink>
            <w:r w:rsidRPr="00EE68DB">
              <w:rPr>
                <w:rFonts w:ascii="Arial" w:hAnsi="Arial" w:cs="Arial"/>
                <w:sz w:val="24"/>
                <w:szCs w:val="24"/>
              </w:rPr>
              <w:t xml:space="preserve"> [Accessed: 19</w:t>
            </w:r>
            <w:r w:rsidRPr="00EE68DB">
              <w:rPr>
                <w:rFonts w:ascii="Arial" w:hAnsi="Arial" w:cs="Arial"/>
                <w:sz w:val="24"/>
                <w:szCs w:val="24"/>
                <w:vertAlign w:val="superscript"/>
              </w:rPr>
              <w:t>th</w:t>
            </w:r>
            <w:r w:rsidRPr="00EE68DB">
              <w:rPr>
                <w:rFonts w:ascii="Arial" w:hAnsi="Arial" w:cs="Arial"/>
                <w:sz w:val="24"/>
                <w:szCs w:val="24"/>
              </w:rPr>
              <w:t xml:space="preserve"> March 2018]</w:t>
            </w:r>
          </w:p>
          <w:p w:rsidR="00B90EA5" w:rsidRPr="00EE68DB" w:rsidRDefault="00B90EA5" w:rsidP="00B90EA5">
            <w:pPr>
              <w:spacing w:line="360" w:lineRule="auto"/>
              <w:rPr>
                <w:rFonts w:ascii="Arial" w:hAnsi="Arial" w:cs="Arial"/>
                <w:sz w:val="24"/>
                <w:szCs w:val="24"/>
              </w:rPr>
            </w:pPr>
          </w:p>
          <w:p w:rsidR="00B90EA5" w:rsidRPr="00EE68DB" w:rsidRDefault="00B90EA5" w:rsidP="00B90EA5">
            <w:pPr>
              <w:spacing w:line="360" w:lineRule="auto"/>
              <w:rPr>
                <w:rFonts w:ascii="Arial" w:hAnsi="Arial" w:cs="Arial"/>
                <w:sz w:val="24"/>
                <w:szCs w:val="24"/>
              </w:rPr>
            </w:pPr>
          </w:p>
          <w:p w:rsidR="00B90EA5" w:rsidRPr="00EE68DB" w:rsidRDefault="00B90EA5" w:rsidP="00B90EA5">
            <w:pPr>
              <w:spacing w:line="360" w:lineRule="auto"/>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90EA5" w:rsidP="00A851DA">
            <w:pPr>
              <w:rPr>
                <w:rFonts w:cs="Bliss-Regular"/>
                <w:color w:val="000000"/>
              </w:rPr>
            </w:pPr>
            <w:r>
              <w:rPr>
                <w:rFonts w:cs="Bliss-Regular"/>
                <w:color w:val="000000"/>
              </w:rPr>
              <w:t>Laura Allen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90EA5" w:rsidP="00A851DA">
            <w:pPr>
              <w:rPr>
                <w:rFonts w:cs="Bliss-Regular"/>
                <w:color w:val="000000"/>
              </w:rPr>
            </w:pPr>
            <w:r>
              <w:rPr>
                <w:rFonts w:cs="Bliss-Regular"/>
                <w:color w:val="000000"/>
              </w:rPr>
              <w:t>19-03-2018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B9F" w:rsidRDefault="00FB3B9F" w:rsidP="00CB4D0A">
      <w:pPr>
        <w:spacing w:after="0" w:line="240" w:lineRule="auto"/>
      </w:pPr>
      <w:r>
        <w:separator/>
      </w:r>
    </w:p>
  </w:endnote>
  <w:endnote w:type="continuationSeparator" w:id="0">
    <w:p w:rsidR="00FB3B9F" w:rsidRDefault="00FB3B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B9F" w:rsidRDefault="00FB3B9F" w:rsidP="00CB4D0A">
      <w:pPr>
        <w:spacing w:after="0" w:line="240" w:lineRule="auto"/>
      </w:pPr>
      <w:r>
        <w:separator/>
      </w:r>
    </w:p>
  </w:footnote>
  <w:footnote w:type="continuationSeparator" w:id="0">
    <w:p w:rsidR="00FB3B9F" w:rsidRDefault="00FB3B9F"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6610F1"/>
    <w:multiLevelType w:val="hybridMultilevel"/>
    <w:tmpl w:val="9EE68F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A12774"/>
    <w:multiLevelType w:val="hybridMultilevel"/>
    <w:tmpl w:val="DD3E0D12"/>
    <w:lvl w:ilvl="0" w:tplc="5EF44D9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7DA15E61"/>
    <w:multiLevelType w:val="hybridMultilevel"/>
    <w:tmpl w:val="44F490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0EA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B9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9337A"/>
  <w15:docId w15:val="{9A82477E-131E-472C-88AC-0948D19AA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90E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vestopedia.com/terms/c/commodity-price-risk.asp" TargetMode="External"/><Relationship Id="rId5" Type="http://schemas.openxmlformats.org/officeDocument/2006/relationships/webSettings" Target="webSettings.xml"/><Relationship Id="rId10" Type="http://schemas.openxmlformats.org/officeDocument/2006/relationships/hyperlink" Target="https://en.oxforddictionaries.com/definition/commodity" TargetMode="External"/><Relationship Id="rId4" Type="http://schemas.openxmlformats.org/officeDocument/2006/relationships/settings" Target="settings.xml"/><Relationship Id="rId9" Type="http://schemas.openxmlformats.org/officeDocument/2006/relationships/hyperlink" Target="https://en.oxforddictionaries.com/definition/equ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C7F33E-8629-45D0-A353-0C9AF4168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Laura Allen</cp:lastModifiedBy>
  <cp:revision>1</cp:revision>
  <dcterms:created xsi:type="dcterms:W3CDTF">2015-01-26T12:24:00Z</dcterms:created>
  <dcterms:modified xsi:type="dcterms:W3CDTF">2018-03-19T17:01:00Z</dcterms:modified>
</cp:coreProperties>
</file>