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BC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 xml:space="preserve">Clyde </w:t>
            </w:r>
            <w:proofErr w:type="spellStart"/>
            <w:r>
              <w:rPr>
                <w:rFonts w:asciiTheme="minorHAnsi" w:hAnsiTheme="minorHAnsi"/>
              </w:rPr>
              <w:t>Govender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3A9A">
            <w:pPr>
              <w:pStyle w:val="Default"/>
              <w:rPr>
                <w:rFonts w:asciiTheme="minorHAnsi" w:hAnsiTheme="minorHAnsi"/>
              </w:rPr>
            </w:pPr>
            <w:r>
              <w:rPr>
                <w:rFonts w:asciiTheme="minorHAnsi" w:hAnsiTheme="minorHAnsi"/>
              </w:rPr>
              <w:t>3924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3A9A">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C20">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023F1" w:rsidRDefault="004023F1" w:rsidP="004023F1">
            <w:pPr>
              <w:pStyle w:val="Default"/>
              <w:numPr>
                <w:ilvl w:val="0"/>
                <w:numId w:val="9"/>
              </w:numPr>
              <w:spacing w:line="360" w:lineRule="auto"/>
              <w:rPr>
                <w:rFonts w:asciiTheme="minorHAnsi" w:hAnsiTheme="minorHAnsi"/>
                <w:color w:val="auto"/>
                <w:sz w:val="22"/>
                <w:szCs w:val="22"/>
              </w:rPr>
            </w:pPr>
          </w:p>
          <w:p w:rsidR="004023F1" w:rsidRDefault="004023F1" w:rsidP="004023F1">
            <w:pPr>
              <w:pStyle w:val="Default"/>
              <w:numPr>
                <w:ilvl w:val="0"/>
                <w:numId w:val="10"/>
              </w:numPr>
              <w:spacing w:line="360" w:lineRule="auto"/>
              <w:rPr>
                <w:rFonts w:asciiTheme="minorHAnsi" w:hAnsiTheme="minorHAnsi"/>
                <w:color w:val="auto"/>
                <w:sz w:val="22"/>
                <w:szCs w:val="22"/>
              </w:rPr>
            </w:pPr>
            <w:r>
              <w:rPr>
                <w:rFonts w:asciiTheme="minorHAnsi" w:hAnsiTheme="minorHAnsi"/>
                <w:color w:val="auto"/>
                <w:sz w:val="22"/>
                <w:szCs w:val="22"/>
              </w:rPr>
              <w:t xml:space="preserve">Performance measurements and metrics play an important role in the success of an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because they affect the </w:t>
            </w:r>
            <w:proofErr w:type="spellStart"/>
            <w:r>
              <w:rPr>
                <w:rFonts w:asciiTheme="minorHAnsi" w:hAnsiTheme="minorHAnsi"/>
                <w:color w:val="auto"/>
                <w:sz w:val="22"/>
                <w:szCs w:val="22"/>
              </w:rPr>
              <w:t>organisations</w:t>
            </w:r>
            <w:proofErr w:type="spellEnd"/>
            <w:r>
              <w:rPr>
                <w:rFonts w:asciiTheme="minorHAnsi" w:hAnsiTheme="minorHAnsi"/>
                <w:color w:val="auto"/>
                <w:sz w:val="22"/>
                <w:szCs w:val="22"/>
              </w:rPr>
              <w:t xml:space="preserve"> strategic, tactical and operational planning and control. The key to the success of the supply chain companies is collaboration with each other; this is achieved by segmenting market evaluation into four different categories (customer service, internal efficiency, demand flexibility and product development). The key performance indicators for each category would have to be identified, measured and monitored to determine the extent of success by setting objectives, evaluating performance and determining future courses of action.  </w:t>
            </w:r>
          </w:p>
          <w:p w:rsidR="004023F1" w:rsidRDefault="004023F1" w:rsidP="004023F1">
            <w:pPr>
              <w:pStyle w:val="Default"/>
              <w:spacing w:line="360" w:lineRule="auto"/>
              <w:ind w:left="1440"/>
              <w:rPr>
                <w:rFonts w:asciiTheme="minorHAnsi" w:hAnsiTheme="minorHAnsi"/>
                <w:color w:val="auto"/>
                <w:sz w:val="22"/>
                <w:szCs w:val="22"/>
              </w:rPr>
            </w:pPr>
          </w:p>
          <w:p w:rsidR="004023F1" w:rsidRDefault="004023F1" w:rsidP="004023F1">
            <w:pPr>
              <w:pStyle w:val="Default"/>
              <w:numPr>
                <w:ilvl w:val="0"/>
                <w:numId w:val="10"/>
              </w:numPr>
              <w:spacing w:line="360" w:lineRule="auto"/>
              <w:rPr>
                <w:color w:val="auto"/>
                <w:sz w:val="22"/>
                <w:szCs w:val="22"/>
              </w:rPr>
            </w:pPr>
            <w:r>
              <w:rPr>
                <w:rFonts w:asciiTheme="minorHAnsi" w:hAnsiTheme="minorHAnsi"/>
                <w:color w:val="auto"/>
                <w:sz w:val="22"/>
                <w:szCs w:val="22"/>
              </w:rPr>
              <w:t xml:space="preserve">Internal efficiency is the ability of the </w:t>
            </w:r>
            <w:proofErr w:type="spellStart"/>
            <w:r>
              <w:rPr>
                <w:rFonts w:asciiTheme="minorHAnsi" w:hAnsiTheme="minorHAnsi"/>
                <w:color w:val="auto"/>
                <w:sz w:val="22"/>
                <w:szCs w:val="22"/>
              </w:rPr>
              <w:t>organisation</w:t>
            </w:r>
            <w:proofErr w:type="spellEnd"/>
            <w:r>
              <w:rPr>
                <w:rFonts w:asciiTheme="minorHAnsi" w:hAnsiTheme="minorHAnsi"/>
                <w:color w:val="auto"/>
                <w:sz w:val="22"/>
                <w:szCs w:val="22"/>
              </w:rPr>
              <w:t xml:space="preserve"> or supply chain to streamline its operations and effectively </w:t>
            </w:r>
            <w:proofErr w:type="spellStart"/>
            <w:r>
              <w:rPr>
                <w:rFonts w:asciiTheme="minorHAnsi" w:hAnsiTheme="minorHAnsi"/>
                <w:color w:val="auto"/>
                <w:sz w:val="22"/>
                <w:szCs w:val="22"/>
              </w:rPr>
              <w:t>utilise</w:t>
            </w:r>
            <w:proofErr w:type="spellEnd"/>
            <w:r>
              <w:rPr>
                <w:rFonts w:asciiTheme="minorHAnsi" w:hAnsiTheme="minorHAnsi"/>
                <w:color w:val="auto"/>
                <w:sz w:val="22"/>
                <w:szCs w:val="22"/>
              </w:rPr>
              <w:t xml:space="preserve"> its assets in order to ensure profitability (by lowering its operating and sales expenses). </w:t>
            </w:r>
            <w:r>
              <w:rPr>
                <w:color w:val="auto"/>
                <w:sz w:val="22"/>
                <w:szCs w:val="22"/>
              </w:rPr>
              <w:t xml:space="preserve">These assets include any item of tangible value (plant, equipment, inventory and cash). </w:t>
            </w:r>
          </w:p>
          <w:p w:rsidR="004023F1" w:rsidRDefault="004023F1" w:rsidP="004023F1">
            <w:pPr>
              <w:pStyle w:val="Default"/>
              <w:spacing w:line="360" w:lineRule="auto"/>
              <w:ind w:left="1440"/>
              <w:rPr>
                <w:rFonts w:asciiTheme="minorHAnsi" w:hAnsiTheme="minorHAnsi"/>
                <w:color w:val="auto"/>
                <w:sz w:val="22"/>
                <w:szCs w:val="22"/>
              </w:rPr>
            </w:pPr>
          </w:p>
          <w:p w:rsidR="004023F1" w:rsidRDefault="004023F1" w:rsidP="004023F1">
            <w:pPr>
              <w:pStyle w:val="Default"/>
              <w:spacing w:line="360" w:lineRule="auto"/>
              <w:ind w:left="1440"/>
              <w:rPr>
                <w:color w:val="auto"/>
                <w:sz w:val="22"/>
                <w:szCs w:val="22"/>
              </w:rPr>
            </w:pPr>
            <w:r>
              <w:rPr>
                <w:rFonts w:asciiTheme="minorHAnsi" w:hAnsiTheme="minorHAnsi"/>
                <w:color w:val="auto"/>
                <w:sz w:val="22"/>
                <w:szCs w:val="22"/>
              </w:rPr>
              <w:t>The i</w:t>
            </w:r>
            <w:r>
              <w:rPr>
                <w:color w:val="auto"/>
                <w:sz w:val="22"/>
                <w:szCs w:val="22"/>
              </w:rPr>
              <w:t xml:space="preserve">nternal efficiency of the </w:t>
            </w:r>
            <w:proofErr w:type="spellStart"/>
            <w:r>
              <w:rPr>
                <w:color w:val="auto"/>
                <w:sz w:val="22"/>
                <w:szCs w:val="22"/>
              </w:rPr>
              <w:t>organisation</w:t>
            </w:r>
            <w:proofErr w:type="spellEnd"/>
            <w:r>
              <w:rPr>
                <w:color w:val="auto"/>
                <w:sz w:val="22"/>
                <w:szCs w:val="22"/>
              </w:rPr>
              <w:t xml:space="preserve"> or supply chain can be measured by inventory value, inventory turns, </w:t>
            </w:r>
            <w:proofErr w:type="gramStart"/>
            <w:r>
              <w:rPr>
                <w:color w:val="auto"/>
                <w:sz w:val="22"/>
                <w:szCs w:val="22"/>
              </w:rPr>
              <w:t>return</w:t>
            </w:r>
            <w:proofErr w:type="gramEnd"/>
            <w:r>
              <w:rPr>
                <w:color w:val="auto"/>
                <w:sz w:val="22"/>
                <w:szCs w:val="22"/>
              </w:rPr>
              <w:t xml:space="preserve"> on sales and cash-to-cash cycles.  </w:t>
            </w:r>
          </w:p>
          <w:p w:rsidR="004023F1" w:rsidRDefault="004023F1" w:rsidP="004023F1">
            <w:pPr>
              <w:pStyle w:val="Default"/>
              <w:spacing w:line="360" w:lineRule="auto"/>
              <w:rPr>
                <w:rFonts w:asciiTheme="minorHAnsi" w:hAnsiTheme="minorHAnsi"/>
                <w:color w:val="auto"/>
                <w:sz w:val="22"/>
                <w:szCs w:val="22"/>
              </w:rPr>
            </w:pPr>
          </w:p>
          <w:p w:rsidR="004023F1" w:rsidRDefault="004023F1" w:rsidP="004023F1">
            <w:pPr>
              <w:pStyle w:val="Default"/>
              <w:spacing w:line="360" w:lineRule="auto"/>
              <w:rPr>
                <w:rFonts w:asciiTheme="minorHAnsi" w:hAnsiTheme="minorHAnsi"/>
                <w:color w:val="auto"/>
                <w:sz w:val="22"/>
                <w:szCs w:val="22"/>
              </w:rPr>
            </w:pPr>
          </w:p>
          <w:p w:rsidR="004023F1" w:rsidRDefault="004023F1" w:rsidP="004023F1">
            <w:pPr>
              <w:pStyle w:val="Default"/>
              <w:numPr>
                <w:ilvl w:val="0"/>
                <w:numId w:val="10"/>
              </w:numPr>
              <w:spacing w:line="360" w:lineRule="auto"/>
              <w:rPr>
                <w:color w:val="auto"/>
                <w:sz w:val="22"/>
                <w:szCs w:val="22"/>
              </w:rPr>
            </w:pPr>
            <w:r>
              <w:rPr>
                <w:color w:val="auto"/>
                <w:sz w:val="22"/>
                <w:szCs w:val="22"/>
              </w:rPr>
              <w:t xml:space="preserve">Customer service metrics are measurements which target how effectively customers have been serviced by the </w:t>
            </w:r>
            <w:proofErr w:type="spellStart"/>
            <w:r>
              <w:rPr>
                <w:color w:val="auto"/>
                <w:sz w:val="22"/>
                <w:szCs w:val="22"/>
              </w:rPr>
              <w:t>organisation</w:t>
            </w:r>
            <w:proofErr w:type="spellEnd"/>
            <w:r>
              <w:rPr>
                <w:color w:val="auto"/>
                <w:sz w:val="22"/>
                <w:szCs w:val="22"/>
              </w:rPr>
              <w:t xml:space="preserve"> and how supply chains are able to meet the needs of markets.  They allow the </w:t>
            </w:r>
            <w:proofErr w:type="spellStart"/>
            <w:r>
              <w:rPr>
                <w:color w:val="auto"/>
                <w:sz w:val="22"/>
                <w:szCs w:val="22"/>
              </w:rPr>
              <w:t>organisation</w:t>
            </w:r>
            <w:proofErr w:type="spellEnd"/>
            <w:r>
              <w:rPr>
                <w:color w:val="auto"/>
                <w:sz w:val="22"/>
                <w:szCs w:val="22"/>
              </w:rPr>
              <w:t xml:space="preserve"> to pinpoint areas of customer service that are “struggling” and once the </w:t>
            </w:r>
            <w:proofErr w:type="spellStart"/>
            <w:r>
              <w:rPr>
                <w:color w:val="auto"/>
                <w:sz w:val="22"/>
                <w:szCs w:val="22"/>
              </w:rPr>
              <w:t>organisation</w:t>
            </w:r>
            <w:proofErr w:type="spellEnd"/>
            <w:r>
              <w:rPr>
                <w:color w:val="auto"/>
                <w:sz w:val="22"/>
                <w:szCs w:val="22"/>
              </w:rPr>
              <w:t xml:space="preserve"> knows exactly where the problematic areas are, they can focus on improvements. </w:t>
            </w:r>
          </w:p>
          <w:p w:rsidR="004023F1" w:rsidRDefault="004023F1" w:rsidP="004023F1">
            <w:pPr>
              <w:pStyle w:val="Default"/>
              <w:spacing w:line="360" w:lineRule="auto"/>
              <w:rPr>
                <w:color w:val="auto"/>
                <w:sz w:val="22"/>
                <w:szCs w:val="22"/>
              </w:rPr>
            </w:pPr>
          </w:p>
          <w:p w:rsidR="004023F1" w:rsidRDefault="004023F1" w:rsidP="004023F1">
            <w:pPr>
              <w:pStyle w:val="Default"/>
              <w:numPr>
                <w:ilvl w:val="0"/>
                <w:numId w:val="10"/>
              </w:numPr>
              <w:spacing w:line="360" w:lineRule="auto"/>
              <w:rPr>
                <w:color w:val="auto"/>
                <w:sz w:val="22"/>
                <w:szCs w:val="22"/>
              </w:rPr>
            </w:pPr>
            <w:r>
              <w:rPr>
                <w:color w:val="auto"/>
                <w:sz w:val="22"/>
                <w:szCs w:val="22"/>
              </w:rPr>
              <w:t>In the build-to-order environment supply chains receive orders for customers together with a time period whereas in build-to-stock environments, customers expect to obtain orders to be delivered instantly (suppliers are therefore required to stock large inventory levels in order to immediately meet the high demands).</w:t>
            </w:r>
          </w:p>
          <w:p w:rsidR="004023F1" w:rsidRDefault="004023F1" w:rsidP="004023F1">
            <w:pPr>
              <w:pStyle w:val="Default"/>
              <w:spacing w:line="360" w:lineRule="auto"/>
              <w:rPr>
                <w:color w:val="auto"/>
                <w:sz w:val="22"/>
                <w:szCs w:val="22"/>
              </w:rPr>
            </w:pPr>
          </w:p>
          <w:p w:rsidR="004023F1" w:rsidRDefault="004023F1" w:rsidP="004023F1">
            <w:pPr>
              <w:pStyle w:val="Default"/>
              <w:numPr>
                <w:ilvl w:val="0"/>
                <w:numId w:val="10"/>
              </w:numPr>
              <w:spacing w:line="360" w:lineRule="auto"/>
              <w:rPr>
                <w:color w:val="auto"/>
                <w:sz w:val="22"/>
                <w:szCs w:val="22"/>
              </w:rPr>
            </w:pPr>
            <w:r>
              <w:rPr>
                <w:color w:val="auto"/>
                <w:sz w:val="22"/>
                <w:szCs w:val="22"/>
              </w:rPr>
              <w:t xml:space="preserve">A data warehouse is a business intelligence system that is </w:t>
            </w:r>
            <w:proofErr w:type="spellStart"/>
            <w:r>
              <w:rPr>
                <w:color w:val="auto"/>
                <w:sz w:val="22"/>
                <w:szCs w:val="22"/>
              </w:rPr>
              <w:t>utilised</w:t>
            </w:r>
            <w:proofErr w:type="spellEnd"/>
            <w:r>
              <w:rPr>
                <w:color w:val="auto"/>
                <w:sz w:val="22"/>
                <w:szCs w:val="22"/>
              </w:rPr>
              <w:t xml:space="preserve"> to store valuable operational information that is collected from primary sources. This information can later be retrieved and </w:t>
            </w:r>
            <w:proofErr w:type="spellStart"/>
            <w:r>
              <w:rPr>
                <w:color w:val="auto"/>
                <w:sz w:val="22"/>
                <w:szCs w:val="22"/>
              </w:rPr>
              <w:t>analysed</w:t>
            </w:r>
            <w:proofErr w:type="spellEnd"/>
            <w:r>
              <w:rPr>
                <w:color w:val="auto"/>
                <w:sz w:val="22"/>
                <w:szCs w:val="22"/>
              </w:rPr>
              <w:t xml:space="preserve"> by </w:t>
            </w:r>
            <w:proofErr w:type="spellStart"/>
            <w:r>
              <w:rPr>
                <w:color w:val="auto"/>
                <w:sz w:val="22"/>
                <w:szCs w:val="22"/>
              </w:rPr>
              <w:t>authorised</w:t>
            </w:r>
            <w:proofErr w:type="spellEnd"/>
            <w:r>
              <w:rPr>
                <w:color w:val="auto"/>
                <w:sz w:val="22"/>
                <w:szCs w:val="22"/>
              </w:rPr>
              <w:t xml:space="preserve"> personnel as and when required. Features of a typical data warehouse are: </w:t>
            </w:r>
          </w:p>
          <w:p w:rsidR="004023F1" w:rsidRDefault="004023F1" w:rsidP="004023F1">
            <w:pPr>
              <w:pStyle w:val="ListParagraph"/>
              <w:spacing w:line="360" w:lineRule="auto"/>
            </w:pPr>
          </w:p>
          <w:p w:rsidR="004023F1" w:rsidRDefault="004023F1" w:rsidP="004023F1">
            <w:pPr>
              <w:pStyle w:val="Default"/>
              <w:numPr>
                <w:ilvl w:val="0"/>
                <w:numId w:val="11"/>
              </w:numPr>
              <w:spacing w:line="360" w:lineRule="auto"/>
              <w:rPr>
                <w:color w:val="auto"/>
                <w:sz w:val="22"/>
                <w:szCs w:val="22"/>
              </w:rPr>
            </w:pPr>
            <w:r>
              <w:rPr>
                <w:color w:val="auto"/>
                <w:sz w:val="22"/>
                <w:szCs w:val="22"/>
              </w:rPr>
              <w:t>Automatic data capturing from multiple sources</w:t>
            </w:r>
          </w:p>
          <w:p w:rsidR="004023F1" w:rsidRDefault="004023F1" w:rsidP="004023F1">
            <w:pPr>
              <w:pStyle w:val="Default"/>
              <w:numPr>
                <w:ilvl w:val="0"/>
                <w:numId w:val="11"/>
              </w:numPr>
              <w:spacing w:line="360" w:lineRule="auto"/>
              <w:rPr>
                <w:color w:val="auto"/>
                <w:sz w:val="22"/>
                <w:szCs w:val="22"/>
              </w:rPr>
            </w:pPr>
            <w:r>
              <w:rPr>
                <w:color w:val="auto"/>
                <w:sz w:val="22"/>
                <w:szCs w:val="22"/>
              </w:rPr>
              <w:t>Configurable reports and graphical representation of data</w:t>
            </w:r>
          </w:p>
          <w:p w:rsidR="004023F1" w:rsidRDefault="004023F1" w:rsidP="004023F1">
            <w:pPr>
              <w:pStyle w:val="Default"/>
              <w:numPr>
                <w:ilvl w:val="0"/>
                <w:numId w:val="11"/>
              </w:numPr>
              <w:spacing w:line="360" w:lineRule="auto"/>
              <w:rPr>
                <w:color w:val="auto"/>
                <w:sz w:val="22"/>
                <w:szCs w:val="22"/>
              </w:rPr>
            </w:pPr>
            <w:r>
              <w:rPr>
                <w:color w:val="auto"/>
                <w:sz w:val="22"/>
                <w:szCs w:val="22"/>
              </w:rPr>
              <w:t xml:space="preserve">Ad-hoc data requests </w:t>
            </w:r>
            <w:proofErr w:type="gramStart"/>
            <w:r>
              <w:rPr>
                <w:color w:val="auto"/>
                <w:sz w:val="22"/>
                <w:szCs w:val="22"/>
              </w:rPr>
              <w:t>( for</w:t>
            </w:r>
            <w:proofErr w:type="gramEnd"/>
            <w:r>
              <w:rPr>
                <w:color w:val="auto"/>
                <w:sz w:val="22"/>
                <w:szCs w:val="22"/>
              </w:rPr>
              <w:t xml:space="preserve"> investigations etc.)</w:t>
            </w:r>
          </w:p>
          <w:p w:rsidR="004023F1" w:rsidRDefault="004023F1" w:rsidP="004023F1">
            <w:pPr>
              <w:pStyle w:val="Default"/>
              <w:numPr>
                <w:ilvl w:val="0"/>
                <w:numId w:val="11"/>
              </w:numPr>
              <w:spacing w:line="360" w:lineRule="auto"/>
              <w:rPr>
                <w:color w:val="auto"/>
                <w:sz w:val="22"/>
                <w:szCs w:val="22"/>
              </w:rPr>
            </w:pPr>
            <w:r>
              <w:rPr>
                <w:color w:val="auto"/>
                <w:sz w:val="22"/>
                <w:szCs w:val="22"/>
              </w:rPr>
              <w:t xml:space="preserve">Scalable depending on the </w:t>
            </w:r>
            <w:proofErr w:type="spellStart"/>
            <w:r>
              <w:rPr>
                <w:color w:val="auto"/>
                <w:sz w:val="22"/>
                <w:szCs w:val="22"/>
              </w:rPr>
              <w:t>organisations</w:t>
            </w:r>
            <w:proofErr w:type="spellEnd"/>
            <w:r>
              <w:rPr>
                <w:color w:val="auto"/>
                <w:sz w:val="22"/>
                <w:szCs w:val="22"/>
              </w:rPr>
              <w:t xml:space="preserve"> experience and skill levels</w:t>
            </w:r>
          </w:p>
          <w:p w:rsidR="004023F1" w:rsidRDefault="004023F1" w:rsidP="004023F1">
            <w:pPr>
              <w:pStyle w:val="Default"/>
              <w:spacing w:line="360" w:lineRule="auto"/>
              <w:rPr>
                <w:color w:val="auto"/>
                <w:sz w:val="22"/>
                <w:szCs w:val="22"/>
              </w:rPr>
            </w:pPr>
          </w:p>
          <w:p w:rsidR="004023F1" w:rsidRDefault="004023F1" w:rsidP="004023F1">
            <w:pPr>
              <w:pStyle w:val="Default"/>
              <w:spacing w:line="360" w:lineRule="auto"/>
              <w:ind w:left="1440"/>
              <w:rPr>
                <w:color w:val="auto"/>
                <w:sz w:val="22"/>
                <w:szCs w:val="22"/>
              </w:rPr>
            </w:pPr>
            <w:r>
              <w:rPr>
                <w:color w:val="auto"/>
                <w:sz w:val="22"/>
                <w:szCs w:val="22"/>
              </w:rPr>
              <w:t xml:space="preserve">A data warehouse is therefore a tool that if used effectively can help an </w:t>
            </w:r>
            <w:proofErr w:type="spellStart"/>
            <w:r>
              <w:rPr>
                <w:color w:val="auto"/>
                <w:sz w:val="22"/>
                <w:szCs w:val="22"/>
              </w:rPr>
              <w:t>organisation</w:t>
            </w:r>
            <w:proofErr w:type="spellEnd"/>
            <w:r>
              <w:rPr>
                <w:color w:val="auto"/>
                <w:sz w:val="22"/>
                <w:szCs w:val="22"/>
              </w:rPr>
              <w:t xml:space="preserve"> improve the efficiency of its supply chain management as well as enhance collaboration between companies in the supply chain by making critical data available to all participants in the supply chain.</w:t>
            </w:r>
          </w:p>
          <w:p w:rsidR="004023F1" w:rsidRDefault="004023F1" w:rsidP="004023F1">
            <w:pPr>
              <w:spacing w:line="360" w:lineRule="auto"/>
              <w:rPr>
                <w:rFonts w:cs="Calibri"/>
              </w:rPr>
            </w:pPr>
          </w:p>
          <w:p w:rsidR="004023F1" w:rsidRDefault="004023F1" w:rsidP="004023F1">
            <w:pPr>
              <w:pStyle w:val="Default"/>
              <w:numPr>
                <w:ilvl w:val="0"/>
                <w:numId w:val="9"/>
              </w:numPr>
              <w:spacing w:line="360" w:lineRule="auto"/>
              <w:rPr>
                <w:color w:val="auto"/>
                <w:sz w:val="22"/>
                <w:szCs w:val="22"/>
              </w:rPr>
            </w:pPr>
            <w:r>
              <w:rPr>
                <w:color w:val="auto"/>
                <w:sz w:val="22"/>
                <w:szCs w:val="22"/>
              </w:rPr>
              <w:t>The operations that enable supply chain performance are:</w:t>
            </w:r>
          </w:p>
          <w:p w:rsidR="004023F1" w:rsidRDefault="004023F1" w:rsidP="004023F1">
            <w:pPr>
              <w:pStyle w:val="Default"/>
              <w:spacing w:line="360" w:lineRule="auto"/>
              <w:ind w:left="720"/>
              <w:rPr>
                <w:color w:val="auto"/>
                <w:sz w:val="22"/>
                <w:szCs w:val="22"/>
              </w:rPr>
            </w:pPr>
          </w:p>
          <w:p w:rsidR="004023F1" w:rsidRDefault="004023F1" w:rsidP="004023F1">
            <w:pPr>
              <w:pStyle w:val="Default"/>
              <w:numPr>
                <w:ilvl w:val="0"/>
                <w:numId w:val="12"/>
              </w:numPr>
              <w:spacing w:line="360" w:lineRule="auto"/>
              <w:rPr>
                <w:color w:val="auto"/>
                <w:sz w:val="22"/>
                <w:szCs w:val="22"/>
              </w:rPr>
            </w:pPr>
            <w:r>
              <w:rPr>
                <w:color w:val="auto"/>
                <w:sz w:val="22"/>
                <w:szCs w:val="22"/>
              </w:rPr>
              <w:t xml:space="preserve">Plan operation – under this operation the </w:t>
            </w:r>
            <w:proofErr w:type="spellStart"/>
            <w:r>
              <w:rPr>
                <w:color w:val="auto"/>
                <w:sz w:val="22"/>
                <w:szCs w:val="22"/>
              </w:rPr>
              <w:t>organisation</w:t>
            </w:r>
            <w:proofErr w:type="spellEnd"/>
            <w:r>
              <w:rPr>
                <w:color w:val="auto"/>
                <w:sz w:val="22"/>
                <w:szCs w:val="22"/>
              </w:rPr>
              <w:t xml:space="preserve"> assesses its supply resources, demand requirements, plan inventory, production, distribution requirements, channels etc. In addition decisions on long term capacity and resource planning are also assessed.</w:t>
            </w:r>
          </w:p>
          <w:p w:rsidR="004023F1" w:rsidRDefault="004023F1" w:rsidP="004023F1">
            <w:pPr>
              <w:pStyle w:val="Default"/>
              <w:spacing w:line="360" w:lineRule="auto"/>
              <w:ind w:left="1440"/>
              <w:rPr>
                <w:color w:val="auto"/>
                <w:sz w:val="22"/>
                <w:szCs w:val="22"/>
              </w:rPr>
            </w:pPr>
          </w:p>
          <w:p w:rsidR="004023F1" w:rsidRDefault="004023F1" w:rsidP="004023F1">
            <w:pPr>
              <w:pStyle w:val="Default"/>
              <w:spacing w:line="360" w:lineRule="auto"/>
              <w:ind w:left="1440"/>
              <w:rPr>
                <w:color w:val="auto"/>
                <w:sz w:val="22"/>
                <w:szCs w:val="22"/>
              </w:rPr>
            </w:pPr>
            <w:r>
              <w:rPr>
                <w:color w:val="auto"/>
                <w:sz w:val="22"/>
                <w:szCs w:val="22"/>
              </w:rPr>
              <w:lastRenderedPageBreak/>
              <w:t xml:space="preserve">The supply chain management decisions are based on product forecasts, what amounts of these products will be required and when therefore the demand forecast becomes the basis for the </w:t>
            </w:r>
            <w:proofErr w:type="spellStart"/>
            <w:r>
              <w:rPr>
                <w:color w:val="auto"/>
                <w:sz w:val="22"/>
                <w:szCs w:val="22"/>
              </w:rPr>
              <w:t>organisations</w:t>
            </w:r>
            <w:proofErr w:type="spellEnd"/>
            <w:r>
              <w:rPr>
                <w:color w:val="auto"/>
                <w:sz w:val="22"/>
                <w:szCs w:val="22"/>
              </w:rPr>
              <w:t xml:space="preserve"> internal operations and amongst the channel participants in order to meet market demand. </w:t>
            </w:r>
          </w:p>
          <w:p w:rsidR="004023F1" w:rsidRDefault="004023F1" w:rsidP="004023F1">
            <w:pPr>
              <w:pStyle w:val="Default"/>
              <w:spacing w:line="360" w:lineRule="auto"/>
              <w:ind w:left="1440"/>
              <w:rPr>
                <w:color w:val="auto"/>
                <w:sz w:val="22"/>
                <w:szCs w:val="22"/>
              </w:rPr>
            </w:pPr>
            <w:r>
              <w:rPr>
                <w:color w:val="auto"/>
                <w:sz w:val="22"/>
                <w:szCs w:val="22"/>
              </w:rPr>
              <w:t>Inventory levels are managed to acceptable levels whilst ensuring the services levels customers still require. Inventory management obtains it inputs from the demand forecasts for products.</w:t>
            </w:r>
          </w:p>
          <w:p w:rsidR="004023F1" w:rsidRDefault="004023F1" w:rsidP="004023F1">
            <w:pPr>
              <w:pStyle w:val="Default"/>
              <w:spacing w:line="360" w:lineRule="auto"/>
              <w:ind w:left="1440"/>
              <w:rPr>
                <w:color w:val="auto"/>
                <w:sz w:val="22"/>
                <w:szCs w:val="22"/>
              </w:rPr>
            </w:pPr>
          </w:p>
          <w:p w:rsidR="004023F1" w:rsidRDefault="004023F1" w:rsidP="004023F1">
            <w:pPr>
              <w:pStyle w:val="Default"/>
              <w:numPr>
                <w:ilvl w:val="0"/>
                <w:numId w:val="12"/>
              </w:numPr>
              <w:spacing w:line="360" w:lineRule="auto"/>
              <w:rPr>
                <w:color w:val="auto"/>
                <w:sz w:val="22"/>
                <w:szCs w:val="22"/>
              </w:rPr>
            </w:pPr>
            <w:r>
              <w:rPr>
                <w:color w:val="auto"/>
                <w:sz w:val="22"/>
                <w:szCs w:val="22"/>
              </w:rPr>
              <w:t xml:space="preserve">Source operation – operations in this category include the activities required to obtaining the materials required to create the products. Activities include selection of vendors, vendor contract administration (pricing, performance measurement etc.), purchasing, sourcing quality, receiving materials, inspecting materials etc. </w:t>
            </w:r>
          </w:p>
          <w:p w:rsidR="004023F1" w:rsidRDefault="004023F1" w:rsidP="004023F1">
            <w:pPr>
              <w:pStyle w:val="Default"/>
              <w:spacing w:line="360" w:lineRule="auto"/>
              <w:rPr>
                <w:color w:val="auto"/>
                <w:sz w:val="22"/>
                <w:szCs w:val="22"/>
              </w:rPr>
            </w:pPr>
          </w:p>
          <w:p w:rsidR="004023F1" w:rsidRDefault="004023F1" w:rsidP="004023F1">
            <w:pPr>
              <w:pStyle w:val="Default"/>
              <w:numPr>
                <w:ilvl w:val="0"/>
                <w:numId w:val="12"/>
              </w:numPr>
              <w:spacing w:line="360" w:lineRule="auto"/>
              <w:rPr>
                <w:color w:val="auto"/>
                <w:sz w:val="22"/>
                <w:szCs w:val="22"/>
              </w:rPr>
            </w:pPr>
            <w:r>
              <w:rPr>
                <w:color w:val="auto"/>
                <w:sz w:val="22"/>
                <w:szCs w:val="22"/>
              </w:rPr>
              <w:t>Make operation – involves taking into account the number of SKU’s, manufacturing steps by geographical location, upside production flexibility and how capital is deployed. Performance assessment can also be carried out by determining the build-to-order percentage, percentage of manufacturing order changes due to internal issues, percentage of value added and the number of work in progress</w:t>
            </w:r>
          </w:p>
          <w:p w:rsidR="004023F1" w:rsidRDefault="004023F1" w:rsidP="004023F1">
            <w:pPr>
              <w:pStyle w:val="Default"/>
              <w:spacing w:line="360" w:lineRule="auto"/>
              <w:rPr>
                <w:color w:val="auto"/>
                <w:sz w:val="22"/>
                <w:szCs w:val="22"/>
              </w:rPr>
            </w:pPr>
          </w:p>
          <w:p w:rsidR="004023F1" w:rsidRDefault="004023F1" w:rsidP="004023F1">
            <w:pPr>
              <w:pStyle w:val="Default"/>
              <w:numPr>
                <w:ilvl w:val="0"/>
                <w:numId w:val="12"/>
              </w:numPr>
              <w:spacing w:line="360" w:lineRule="auto"/>
              <w:rPr>
                <w:color w:val="auto"/>
                <w:sz w:val="22"/>
                <w:szCs w:val="22"/>
              </w:rPr>
            </w:pPr>
            <w:r>
              <w:rPr>
                <w:color w:val="auto"/>
                <w:sz w:val="22"/>
                <w:szCs w:val="22"/>
              </w:rPr>
              <w:t>Deliver operation – this operation consists of order management, warehouse management and transportation management. Measured by considering the number of line items and shipments by channels, the number of orders by channels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4023F1" w:rsidRDefault="004023F1" w:rsidP="004023F1">
            <w:pPr>
              <w:spacing w:line="360" w:lineRule="auto"/>
              <w:rPr>
                <w:rFonts w:ascii="Calibri" w:eastAsia="Calibri" w:hAnsi="Calibri" w:cs="Calibri"/>
              </w:rPr>
            </w:pPr>
          </w:p>
          <w:p w:rsidR="004023F1" w:rsidRDefault="004023F1" w:rsidP="004023F1">
            <w:pPr>
              <w:spacing w:line="360" w:lineRule="auto"/>
              <w:rPr>
                <w:rFonts w:ascii="Calibri" w:eastAsia="Calibri" w:hAnsi="Calibri" w:cs="Calibri"/>
              </w:rPr>
            </w:pPr>
          </w:p>
          <w:p w:rsidR="004023F1" w:rsidRDefault="004023F1" w:rsidP="004023F1">
            <w:pPr>
              <w:spacing w:line="360" w:lineRule="auto"/>
              <w:rPr>
                <w:rFonts w:ascii="Calibri" w:eastAsia="Calibri" w:hAnsi="Calibri" w:cs="Calibri"/>
              </w:rPr>
            </w:pPr>
          </w:p>
          <w:p w:rsidR="004023F1" w:rsidRPr="004023F1" w:rsidRDefault="004023F1" w:rsidP="004023F1">
            <w:pPr>
              <w:spacing w:line="360" w:lineRule="auto"/>
              <w:rPr>
                <w:rFonts w:cs="Calibri"/>
              </w:rPr>
            </w:pPr>
          </w:p>
          <w:p w:rsidR="001430A7" w:rsidRPr="001430A7" w:rsidRDefault="001430A7" w:rsidP="004023F1">
            <w:pPr>
              <w:spacing w:line="360"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67A0D" w:rsidRDefault="00367A0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3A9A" w:rsidP="00A851DA">
            <w:pPr>
              <w:rPr>
                <w:rFonts w:cs="Bliss-Regular"/>
                <w:color w:val="000000"/>
              </w:rPr>
            </w:pPr>
            <w:r>
              <w:rPr>
                <w:rFonts w:cs="Bliss-Regular"/>
                <w:color w:val="000000"/>
              </w:rPr>
              <w:t xml:space="preserve">Clyde </w:t>
            </w:r>
            <w:proofErr w:type="spellStart"/>
            <w:r>
              <w:rPr>
                <w:rFonts w:cs="Bliss-Regular"/>
                <w:color w:val="000000"/>
              </w:rPr>
              <w:t>Govender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23F1" w:rsidP="00A851DA">
            <w:pPr>
              <w:rPr>
                <w:rFonts w:cs="Bliss-Regular"/>
                <w:color w:val="000000"/>
              </w:rPr>
            </w:pPr>
            <w:r>
              <w:rPr>
                <w:rFonts w:cs="Bliss-Regular"/>
                <w:color w:val="000000"/>
              </w:rPr>
              <w:t>16</w:t>
            </w:r>
            <w:bookmarkStart w:id="0" w:name="_GoBack"/>
            <w:bookmarkEnd w:id="0"/>
            <w:r w:rsidR="00134E52">
              <w:rPr>
                <w:rFonts w:cs="Bliss-Regular"/>
                <w:color w:val="000000"/>
              </w:rPr>
              <w:t>/03</w:t>
            </w:r>
            <w:r w:rsidR="007A68D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90E" w:rsidRDefault="00D1190E" w:rsidP="00CB4D0A">
      <w:pPr>
        <w:spacing w:after="0" w:line="240" w:lineRule="auto"/>
      </w:pPr>
      <w:r>
        <w:separator/>
      </w:r>
    </w:p>
  </w:endnote>
  <w:endnote w:type="continuationSeparator" w:id="0">
    <w:p w:rsidR="00D1190E" w:rsidRDefault="00D119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90E" w:rsidRDefault="00D1190E" w:rsidP="00CB4D0A">
      <w:pPr>
        <w:spacing w:after="0" w:line="240" w:lineRule="auto"/>
      </w:pPr>
      <w:r>
        <w:separator/>
      </w:r>
    </w:p>
  </w:footnote>
  <w:footnote w:type="continuationSeparator" w:id="0">
    <w:p w:rsidR="00D1190E" w:rsidRDefault="00D1190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D2F18"/>
    <w:multiLevelType w:val="hybridMultilevel"/>
    <w:tmpl w:val="AAF8824E"/>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
    <w:nsid w:val="1F6B7630"/>
    <w:multiLevelType w:val="hybridMultilevel"/>
    <w:tmpl w:val="CB08A60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nsid w:val="2EF11EF0"/>
    <w:multiLevelType w:val="hybridMultilevel"/>
    <w:tmpl w:val="3B4086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38D62450"/>
    <w:multiLevelType w:val="hybridMultilevel"/>
    <w:tmpl w:val="74CC1F24"/>
    <w:lvl w:ilvl="0" w:tplc="1C090001">
      <w:start w:val="1"/>
      <w:numFmt w:val="bullet"/>
      <w:lvlText w:val=""/>
      <w:lvlJc w:val="left"/>
      <w:pPr>
        <w:ind w:left="1485" w:hanging="360"/>
      </w:pPr>
      <w:rPr>
        <w:rFonts w:ascii="Symbol" w:hAnsi="Symbol" w:hint="default"/>
      </w:rPr>
    </w:lvl>
    <w:lvl w:ilvl="1" w:tplc="1C090003" w:tentative="1">
      <w:start w:val="1"/>
      <w:numFmt w:val="bullet"/>
      <w:lvlText w:val="o"/>
      <w:lvlJc w:val="left"/>
      <w:pPr>
        <w:ind w:left="2205" w:hanging="360"/>
      </w:pPr>
      <w:rPr>
        <w:rFonts w:ascii="Courier New" w:hAnsi="Courier New" w:cs="Courier New" w:hint="default"/>
      </w:rPr>
    </w:lvl>
    <w:lvl w:ilvl="2" w:tplc="1C090005" w:tentative="1">
      <w:start w:val="1"/>
      <w:numFmt w:val="bullet"/>
      <w:lvlText w:val=""/>
      <w:lvlJc w:val="left"/>
      <w:pPr>
        <w:ind w:left="2925" w:hanging="360"/>
      </w:pPr>
      <w:rPr>
        <w:rFonts w:ascii="Wingdings" w:hAnsi="Wingdings" w:hint="default"/>
      </w:rPr>
    </w:lvl>
    <w:lvl w:ilvl="3" w:tplc="1C090001" w:tentative="1">
      <w:start w:val="1"/>
      <w:numFmt w:val="bullet"/>
      <w:lvlText w:val=""/>
      <w:lvlJc w:val="left"/>
      <w:pPr>
        <w:ind w:left="3645" w:hanging="360"/>
      </w:pPr>
      <w:rPr>
        <w:rFonts w:ascii="Symbol" w:hAnsi="Symbol" w:hint="default"/>
      </w:rPr>
    </w:lvl>
    <w:lvl w:ilvl="4" w:tplc="1C090003" w:tentative="1">
      <w:start w:val="1"/>
      <w:numFmt w:val="bullet"/>
      <w:lvlText w:val="o"/>
      <w:lvlJc w:val="left"/>
      <w:pPr>
        <w:ind w:left="4365" w:hanging="360"/>
      </w:pPr>
      <w:rPr>
        <w:rFonts w:ascii="Courier New" w:hAnsi="Courier New" w:cs="Courier New" w:hint="default"/>
      </w:rPr>
    </w:lvl>
    <w:lvl w:ilvl="5" w:tplc="1C090005" w:tentative="1">
      <w:start w:val="1"/>
      <w:numFmt w:val="bullet"/>
      <w:lvlText w:val=""/>
      <w:lvlJc w:val="left"/>
      <w:pPr>
        <w:ind w:left="5085" w:hanging="360"/>
      </w:pPr>
      <w:rPr>
        <w:rFonts w:ascii="Wingdings" w:hAnsi="Wingdings" w:hint="default"/>
      </w:rPr>
    </w:lvl>
    <w:lvl w:ilvl="6" w:tplc="1C090001" w:tentative="1">
      <w:start w:val="1"/>
      <w:numFmt w:val="bullet"/>
      <w:lvlText w:val=""/>
      <w:lvlJc w:val="left"/>
      <w:pPr>
        <w:ind w:left="5805" w:hanging="360"/>
      </w:pPr>
      <w:rPr>
        <w:rFonts w:ascii="Symbol" w:hAnsi="Symbol" w:hint="default"/>
      </w:rPr>
    </w:lvl>
    <w:lvl w:ilvl="7" w:tplc="1C090003" w:tentative="1">
      <w:start w:val="1"/>
      <w:numFmt w:val="bullet"/>
      <w:lvlText w:val="o"/>
      <w:lvlJc w:val="left"/>
      <w:pPr>
        <w:ind w:left="6525" w:hanging="360"/>
      </w:pPr>
      <w:rPr>
        <w:rFonts w:ascii="Courier New" w:hAnsi="Courier New" w:cs="Courier New" w:hint="default"/>
      </w:rPr>
    </w:lvl>
    <w:lvl w:ilvl="8" w:tplc="1C090005" w:tentative="1">
      <w:start w:val="1"/>
      <w:numFmt w:val="bullet"/>
      <w:lvlText w:val=""/>
      <w:lvlJc w:val="left"/>
      <w:pPr>
        <w:ind w:left="7245" w:hanging="360"/>
      </w:pPr>
      <w:rPr>
        <w:rFonts w:ascii="Wingdings" w:hAnsi="Wingdings" w:hint="default"/>
      </w:rPr>
    </w:lvl>
  </w:abstractNum>
  <w:abstractNum w:abstractNumId="4">
    <w:nsid w:val="3CD1718E"/>
    <w:multiLevelType w:val="hybridMultilevel"/>
    <w:tmpl w:val="56684C5E"/>
    <w:lvl w:ilvl="0" w:tplc="1C090001">
      <w:start w:val="1"/>
      <w:numFmt w:val="bullet"/>
      <w:lvlText w:val=""/>
      <w:lvlJc w:val="left"/>
      <w:pPr>
        <w:ind w:left="2265" w:hanging="360"/>
      </w:pPr>
      <w:rPr>
        <w:rFonts w:ascii="Symbol" w:hAnsi="Symbol" w:hint="default"/>
      </w:rPr>
    </w:lvl>
    <w:lvl w:ilvl="1" w:tplc="1C090003">
      <w:start w:val="1"/>
      <w:numFmt w:val="bullet"/>
      <w:lvlText w:val="o"/>
      <w:lvlJc w:val="left"/>
      <w:pPr>
        <w:ind w:left="2985" w:hanging="360"/>
      </w:pPr>
      <w:rPr>
        <w:rFonts w:ascii="Courier New" w:hAnsi="Courier New" w:cs="Courier New" w:hint="default"/>
      </w:rPr>
    </w:lvl>
    <w:lvl w:ilvl="2" w:tplc="1C090005">
      <w:start w:val="1"/>
      <w:numFmt w:val="bullet"/>
      <w:lvlText w:val=""/>
      <w:lvlJc w:val="left"/>
      <w:pPr>
        <w:ind w:left="3705" w:hanging="360"/>
      </w:pPr>
      <w:rPr>
        <w:rFonts w:ascii="Wingdings" w:hAnsi="Wingdings" w:hint="default"/>
      </w:rPr>
    </w:lvl>
    <w:lvl w:ilvl="3" w:tplc="1C090001">
      <w:start w:val="1"/>
      <w:numFmt w:val="bullet"/>
      <w:lvlText w:val=""/>
      <w:lvlJc w:val="left"/>
      <w:pPr>
        <w:ind w:left="4425" w:hanging="360"/>
      </w:pPr>
      <w:rPr>
        <w:rFonts w:ascii="Symbol" w:hAnsi="Symbol" w:hint="default"/>
      </w:rPr>
    </w:lvl>
    <w:lvl w:ilvl="4" w:tplc="1C090003">
      <w:start w:val="1"/>
      <w:numFmt w:val="bullet"/>
      <w:lvlText w:val="o"/>
      <w:lvlJc w:val="left"/>
      <w:pPr>
        <w:ind w:left="5145" w:hanging="360"/>
      </w:pPr>
      <w:rPr>
        <w:rFonts w:ascii="Courier New" w:hAnsi="Courier New" w:cs="Courier New" w:hint="default"/>
      </w:rPr>
    </w:lvl>
    <w:lvl w:ilvl="5" w:tplc="1C090005">
      <w:start w:val="1"/>
      <w:numFmt w:val="bullet"/>
      <w:lvlText w:val=""/>
      <w:lvlJc w:val="left"/>
      <w:pPr>
        <w:ind w:left="5865" w:hanging="360"/>
      </w:pPr>
      <w:rPr>
        <w:rFonts w:ascii="Wingdings" w:hAnsi="Wingdings" w:hint="default"/>
      </w:rPr>
    </w:lvl>
    <w:lvl w:ilvl="6" w:tplc="1C090001">
      <w:start w:val="1"/>
      <w:numFmt w:val="bullet"/>
      <w:lvlText w:val=""/>
      <w:lvlJc w:val="left"/>
      <w:pPr>
        <w:ind w:left="6585" w:hanging="360"/>
      </w:pPr>
      <w:rPr>
        <w:rFonts w:ascii="Symbol" w:hAnsi="Symbol" w:hint="default"/>
      </w:rPr>
    </w:lvl>
    <w:lvl w:ilvl="7" w:tplc="1C090003">
      <w:start w:val="1"/>
      <w:numFmt w:val="bullet"/>
      <w:lvlText w:val="o"/>
      <w:lvlJc w:val="left"/>
      <w:pPr>
        <w:ind w:left="7305" w:hanging="360"/>
      </w:pPr>
      <w:rPr>
        <w:rFonts w:ascii="Courier New" w:hAnsi="Courier New" w:cs="Courier New" w:hint="default"/>
      </w:rPr>
    </w:lvl>
    <w:lvl w:ilvl="8" w:tplc="1C090005">
      <w:start w:val="1"/>
      <w:numFmt w:val="bullet"/>
      <w:lvlText w:val=""/>
      <w:lvlJc w:val="left"/>
      <w:pPr>
        <w:ind w:left="8025" w:hanging="360"/>
      </w:pPr>
      <w:rPr>
        <w:rFonts w:ascii="Wingdings" w:hAnsi="Wingdings" w:hint="default"/>
      </w:rPr>
    </w:lvl>
  </w:abstractNum>
  <w:abstractNum w:abstractNumId="5">
    <w:nsid w:val="53384376"/>
    <w:multiLevelType w:val="hybridMultilevel"/>
    <w:tmpl w:val="8AF08F84"/>
    <w:lvl w:ilvl="0" w:tplc="1C090005">
      <w:start w:val="1"/>
      <w:numFmt w:val="bullet"/>
      <w:lvlText w:val=""/>
      <w:lvlJc w:val="left"/>
      <w:pPr>
        <w:ind w:left="2940" w:hanging="360"/>
      </w:pPr>
      <w:rPr>
        <w:rFonts w:ascii="Wingdings" w:hAnsi="Wingdings" w:hint="default"/>
      </w:rPr>
    </w:lvl>
    <w:lvl w:ilvl="1" w:tplc="1C090003" w:tentative="1">
      <w:start w:val="1"/>
      <w:numFmt w:val="bullet"/>
      <w:lvlText w:val="o"/>
      <w:lvlJc w:val="left"/>
      <w:pPr>
        <w:ind w:left="3660" w:hanging="360"/>
      </w:pPr>
      <w:rPr>
        <w:rFonts w:ascii="Courier New" w:hAnsi="Courier New" w:cs="Courier New" w:hint="default"/>
      </w:rPr>
    </w:lvl>
    <w:lvl w:ilvl="2" w:tplc="1C090005" w:tentative="1">
      <w:start w:val="1"/>
      <w:numFmt w:val="bullet"/>
      <w:lvlText w:val=""/>
      <w:lvlJc w:val="left"/>
      <w:pPr>
        <w:ind w:left="4380" w:hanging="360"/>
      </w:pPr>
      <w:rPr>
        <w:rFonts w:ascii="Wingdings" w:hAnsi="Wingdings" w:hint="default"/>
      </w:rPr>
    </w:lvl>
    <w:lvl w:ilvl="3" w:tplc="1C090001" w:tentative="1">
      <w:start w:val="1"/>
      <w:numFmt w:val="bullet"/>
      <w:lvlText w:val=""/>
      <w:lvlJc w:val="left"/>
      <w:pPr>
        <w:ind w:left="5100" w:hanging="360"/>
      </w:pPr>
      <w:rPr>
        <w:rFonts w:ascii="Symbol" w:hAnsi="Symbol" w:hint="default"/>
      </w:rPr>
    </w:lvl>
    <w:lvl w:ilvl="4" w:tplc="1C090003" w:tentative="1">
      <w:start w:val="1"/>
      <w:numFmt w:val="bullet"/>
      <w:lvlText w:val="o"/>
      <w:lvlJc w:val="left"/>
      <w:pPr>
        <w:ind w:left="5820" w:hanging="360"/>
      </w:pPr>
      <w:rPr>
        <w:rFonts w:ascii="Courier New" w:hAnsi="Courier New" w:cs="Courier New" w:hint="default"/>
      </w:rPr>
    </w:lvl>
    <w:lvl w:ilvl="5" w:tplc="1C090005" w:tentative="1">
      <w:start w:val="1"/>
      <w:numFmt w:val="bullet"/>
      <w:lvlText w:val=""/>
      <w:lvlJc w:val="left"/>
      <w:pPr>
        <w:ind w:left="6540" w:hanging="360"/>
      </w:pPr>
      <w:rPr>
        <w:rFonts w:ascii="Wingdings" w:hAnsi="Wingdings" w:hint="default"/>
      </w:rPr>
    </w:lvl>
    <w:lvl w:ilvl="6" w:tplc="1C090001" w:tentative="1">
      <w:start w:val="1"/>
      <w:numFmt w:val="bullet"/>
      <w:lvlText w:val=""/>
      <w:lvlJc w:val="left"/>
      <w:pPr>
        <w:ind w:left="7260" w:hanging="360"/>
      </w:pPr>
      <w:rPr>
        <w:rFonts w:ascii="Symbol" w:hAnsi="Symbol" w:hint="default"/>
      </w:rPr>
    </w:lvl>
    <w:lvl w:ilvl="7" w:tplc="1C090003" w:tentative="1">
      <w:start w:val="1"/>
      <w:numFmt w:val="bullet"/>
      <w:lvlText w:val="o"/>
      <w:lvlJc w:val="left"/>
      <w:pPr>
        <w:ind w:left="7980" w:hanging="360"/>
      </w:pPr>
      <w:rPr>
        <w:rFonts w:ascii="Courier New" w:hAnsi="Courier New" w:cs="Courier New" w:hint="default"/>
      </w:rPr>
    </w:lvl>
    <w:lvl w:ilvl="8" w:tplc="1C090005" w:tentative="1">
      <w:start w:val="1"/>
      <w:numFmt w:val="bullet"/>
      <w:lvlText w:val=""/>
      <w:lvlJc w:val="left"/>
      <w:pPr>
        <w:ind w:left="8700" w:hanging="360"/>
      </w:pPr>
      <w:rPr>
        <w:rFonts w:ascii="Wingdings" w:hAnsi="Wingdings" w:hint="default"/>
      </w:rPr>
    </w:lvl>
  </w:abstractNum>
  <w:abstractNum w:abstractNumId="6">
    <w:nsid w:val="5A5C475F"/>
    <w:multiLevelType w:val="hybridMultilevel"/>
    <w:tmpl w:val="95AECD5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63160585"/>
    <w:multiLevelType w:val="hybridMultilevel"/>
    <w:tmpl w:val="E362A21C"/>
    <w:lvl w:ilvl="0" w:tplc="1C090013">
      <w:start w:val="1"/>
      <w:numFmt w:val="upperRoman"/>
      <w:lvlText w:val="%1."/>
      <w:lvlJc w:val="righ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8">
    <w:nsid w:val="6AA80B27"/>
    <w:multiLevelType w:val="hybridMultilevel"/>
    <w:tmpl w:val="13923B54"/>
    <w:lvl w:ilvl="0" w:tplc="1C090001">
      <w:start w:val="1"/>
      <w:numFmt w:val="bullet"/>
      <w:lvlText w:val=""/>
      <w:lvlJc w:val="left"/>
      <w:pPr>
        <w:ind w:left="2220" w:hanging="360"/>
      </w:pPr>
      <w:rPr>
        <w:rFonts w:ascii="Symbol" w:hAnsi="Symbol" w:hint="default"/>
      </w:rPr>
    </w:lvl>
    <w:lvl w:ilvl="1" w:tplc="1C090003" w:tentative="1">
      <w:start w:val="1"/>
      <w:numFmt w:val="bullet"/>
      <w:lvlText w:val="o"/>
      <w:lvlJc w:val="left"/>
      <w:pPr>
        <w:ind w:left="2940" w:hanging="360"/>
      </w:pPr>
      <w:rPr>
        <w:rFonts w:ascii="Courier New" w:hAnsi="Courier New" w:cs="Courier New" w:hint="default"/>
      </w:rPr>
    </w:lvl>
    <w:lvl w:ilvl="2" w:tplc="1C090005" w:tentative="1">
      <w:start w:val="1"/>
      <w:numFmt w:val="bullet"/>
      <w:lvlText w:val=""/>
      <w:lvlJc w:val="left"/>
      <w:pPr>
        <w:ind w:left="3660" w:hanging="360"/>
      </w:pPr>
      <w:rPr>
        <w:rFonts w:ascii="Wingdings" w:hAnsi="Wingdings" w:hint="default"/>
      </w:rPr>
    </w:lvl>
    <w:lvl w:ilvl="3" w:tplc="1C090001" w:tentative="1">
      <w:start w:val="1"/>
      <w:numFmt w:val="bullet"/>
      <w:lvlText w:val=""/>
      <w:lvlJc w:val="left"/>
      <w:pPr>
        <w:ind w:left="4380" w:hanging="360"/>
      </w:pPr>
      <w:rPr>
        <w:rFonts w:ascii="Symbol" w:hAnsi="Symbol" w:hint="default"/>
      </w:rPr>
    </w:lvl>
    <w:lvl w:ilvl="4" w:tplc="1C090003" w:tentative="1">
      <w:start w:val="1"/>
      <w:numFmt w:val="bullet"/>
      <w:lvlText w:val="o"/>
      <w:lvlJc w:val="left"/>
      <w:pPr>
        <w:ind w:left="5100" w:hanging="360"/>
      </w:pPr>
      <w:rPr>
        <w:rFonts w:ascii="Courier New" w:hAnsi="Courier New" w:cs="Courier New" w:hint="default"/>
      </w:rPr>
    </w:lvl>
    <w:lvl w:ilvl="5" w:tplc="1C090005" w:tentative="1">
      <w:start w:val="1"/>
      <w:numFmt w:val="bullet"/>
      <w:lvlText w:val=""/>
      <w:lvlJc w:val="left"/>
      <w:pPr>
        <w:ind w:left="5820" w:hanging="360"/>
      </w:pPr>
      <w:rPr>
        <w:rFonts w:ascii="Wingdings" w:hAnsi="Wingdings" w:hint="default"/>
      </w:rPr>
    </w:lvl>
    <w:lvl w:ilvl="6" w:tplc="1C090001" w:tentative="1">
      <w:start w:val="1"/>
      <w:numFmt w:val="bullet"/>
      <w:lvlText w:val=""/>
      <w:lvlJc w:val="left"/>
      <w:pPr>
        <w:ind w:left="6540" w:hanging="360"/>
      </w:pPr>
      <w:rPr>
        <w:rFonts w:ascii="Symbol" w:hAnsi="Symbol" w:hint="default"/>
      </w:rPr>
    </w:lvl>
    <w:lvl w:ilvl="7" w:tplc="1C090003" w:tentative="1">
      <w:start w:val="1"/>
      <w:numFmt w:val="bullet"/>
      <w:lvlText w:val="o"/>
      <w:lvlJc w:val="left"/>
      <w:pPr>
        <w:ind w:left="7260" w:hanging="360"/>
      </w:pPr>
      <w:rPr>
        <w:rFonts w:ascii="Courier New" w:hAnsi="Courier New" w:cs="Courier New" w:hint="default"/>
      </w:rPr>
    </w:lvl>
    <w:lvl w:ilvl="8" w:tplc="1C090005" w:tentative="1">
      <w:start w:val="1"/>
      <w:numFmt w:val="bullet"/>
      <w:lvlText w:val=""/>
      <w:lvlJc w:val="left"/>
      <w:pPr>
        <w:ind w:left="7980" w:hanging="360"/>
      </w:pPr>
      <w:rPr>
        <w:rFonts w:ascii="Wingdings" w:hAnsi="Wingdings" w:hint="default"/>
      </w:rPr>
    </w:lvl>
  </w:abstractNum>
  <w:abstractNum w:abstractNumId="9">
    <w:nsid w:val="73793320"/>
    <w:multiLevelType w:val="hybridMultilevel"/>
    <w:tmpl w:val="D6AAF196"/>
    <w:lvl w:ilvl="0" w:tplc="5B56834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9"/>
  </w:num>
  <w:num w:numId="2">
    <w:abstractNumId w:val="7"/>
  </w:num>
  <w:num w:numId="3">
    <w:abstractNumId w:val="1"/>
  </w:num>
  <w:num w:numId="4">
    <w:abstractNumId w:val="8"/>
  </w:num>
  <w:num w:numId="5">
    <w:abstractNumId w:val="5"/>
  </w:num>
  <w:num w:numId="6">
    <w:abstractNumId w:val="2"/>
  </w:num>
  <w:num w:numId="7">
    <w:abstractNumId w:val="3"/>
  </w:num>
  <w:num w:numId="8">
    <w:abstractNumId w:val="6"/>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lvlOverride w:ilvl="2"/>
    <w:lvlOverride w:ilvl="3"/>
    <w:lvlOverride w:ilvl="4"/>
    <w:lvlOverride w:ilvl="5"/>
    <w:lvlOverride w:ilvl="6"/>
    <w:lvlOverride w:ilvl="7"/>
    <w:lvlOverride w:ilvl="8"/>
  </w:num>
  <w:num w:numId="12">
    <w:abstractNumId w:val="0"/>
    <w:lvlOverride w:ilvl="0"/>
    <w:lvlOverride w:ilvl="1"/>
    <w:lvlOverride w:ilvl="2"/>
    <w:lvlOverride w:ilvl="3"/>
    <w:lvlOverride w:ilvl="4"/>
    <w:lvlOverride w:ilvl="5"/>
    <w:lvlOverride w:ilvl="6"/>
    <w:lvlOverride w:ilvl="7"/>
    <w:lvlOverride w:ilv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7"/>
    <w:rsid w:val="000B3807"/>
    <w:rsid w:val="000D21D2"/>
    <w:rsid w:val="000E0320"/>
    <w:rsid w:val="0010791D"/>
    <w:rsid w:val="001175EE"/>
    <w:rsid w:val="00134E52"/>
    <w:rsid w:val="001430A7"/>
    <w:rsid w:val="00153C27"/>
    <w:rsid w:val="00157CF6"/>
    <w:rsid w:val="00182416"/>
    <w:rsid w:val="00182F70"/>
    <w:rsid w:val="00187EB4"/>
    <w:rsid w:val="001A3AEC"/>
    <w:rsid w:val="001F0481"/>
    <w:rsid w:val="00200C92"/>
    <w:rsid w:val="00201251"/>
    <w:rsid w:val="0020451E"/>
    <w:rsid w:val="00206B9D"/>
    <w:rsid w:val="00207C99"/>
    <w:rsid w:val="0023259C"/>
    <w:rsid w:val="00247BD9"/>
    <w:rsid w:val="00286BA0"/>
    <w:rsid w:val="002B0BD7"/>
    <w:rsid w:val="002B573D"/>
    <w:rsid w:val="002C5CB2"/>
    <w:rsid w:val="002F779F"/>
    <w:rsid w:val="003669D1"/>
    <w:rsid w:val="00367A0D"/>
    <w:rsid w:val="00371885"/>
    <w:rsid w:val="003E2B87"/>
    <w:rsid w:val="003F641E"/>
    <w:rsid w:val="004023F1"/>
    <w:rsid w:val="00402786"/>
    <w:rsid w:val="00405895"/>
    <w:rsid w:val="004058DF"/>
    <w:rsid w:val="004316F0"/>
    <w:rsid w:val="00432938"/>
    <w:rsid w:val="00443E6F"/>
    <w:rsid w:val="00447153"/>
    <w:rsid w:val="0045562A"/>
    <w:rsid w:val="004678D4"/>
    <w:rsid w:val="00467E81"/>
    <w:rsid w:val="00486F1A"/>
    <w:rsid w:val="004878AC"/>
    <w:rsid w:val="00490CB9"/>
    <w:rsid w:val="004A2CE2"/>
    <w:rsid w:val="004C4712"/>
    <w:rsid w:val="004E3CDA"/>
    <w:rsid w:val="004F4B4D"/>
    <w:rsid w:val="0050216D"/>
    <w:rsid w:val="00503D7E"/>
    <w:rsid w:val="0050778F"/>
    <w:rsid w:val="00527C11"/>
    <w:rsid w:val="00532EB0"/>
    <w:rsid w:val="00535F31"/>
    <w:rsid w:val="00574D64"/>
    <w:rsid w:val="00591365"/>
    <w:rsid w:val="005A28E6"/>
    <w:rsid w:val="005A326F"/>
    <w:rsid w:val="005B31E4"/>
    <w:rsid w:val="005C27E2"/>
    <w:rsid w:val="006034F6"/>
    <w:rsid w:val="00607874"/>
    <w:rsid w:val="00607E77"/>
    <w:rsid w:val="00617BB3"/>
    <w:rsid w:val="00620BF0"/>
    <w:rsid w:val="00633A5D"/>
    <w:rsid w:val="00645CDD"/>
    <w:rsid w:val="00661FE8"/>
    <w:rsid w:val="00673521"/>
    <w:rsid w:val="006823A7"/>
    <w:rsid w:val="00686BC8"/>
    <w:rsid w:val="00687EE8"/>
    <w:rsid w:val="0069507A"/>
    <w:rsid w:val="0069704C"/>
    <w:rsid w:val="0070347F"/>
    <w:rsid w:val="0070678E"/>
    <w:rsid w:val="007731CA"/>
    <w:rsid w:val="007812E6"/>
    <w:rsid w:val="00784A9C"/>
    <w:rsid w:val="00794822"/>
    <w:rsid w:val="007A68D6"/>
    <w:rsid w:val="008069B4"/>
    <w:rsid w:val="00814D7A"/>
    <w:rsid w:val="008257EE"/>
    <w:rsid w:val="00831C11"/>
    <w:rsid w:val="00893A9A"/>
    <w:rsid w:val="00895BA9"/>
    <w:rsid w:val="008A60B4"/>
    <w:rsid w:val="008A70A0"/>
    <w:rsid w:val="008B3C31"/>
    <w:rsid w:val="008B64FE"/>
    <w:rsid w:val="008F0E3C"/>
    <w:rsid w:val="009276FD"/>
    <w:rsid w:val="00935BF7"/>
    <w:rsid w:val="009436F3"/>
    <w:rsid w:val="00943FCE"/>
    <w:rsid w:val="0095442C"/>
    <w:rsid w:val="00983942"/>
    <w:rsid w:val="009C37E0"/>
    <w:rsid w:val="009D06E3"/>
    <w:rsid w:val="009E41F4"/>
    <w:rsid w:val="00A01983"/>
    <w:rsid w:val="00A1382B"/>
    <w:rsid w:val="00A14B66"/>
    <w:rsid w:val="00A65CF7"/>
    <w:rsid w:val="00A81AB4"/>
    <w:rsid w:val="00A851DA"/>
    <w:rsid w:val="00A9717C"/>
    <w:rsid w:val="00AC7D5B"/>
    <w:rsid w:val="00AE1481"/>
    <w:rsid w:val="00B0415E"/>
    <w:rsid w:val="00B04678"/>
    <w:rsid w:val="00B5034F"/>
    <w:rsid w:val="00B70BFD"/>
    <w:rsid w:val="00BB54A5"/>
    <w:rsid w:val="00BC46DF"/>
    <w:rsid w:val="00C03577"/>
    <w:rsid w:val="00C25E97"/>
    <w:rsid w:val="00C43807"/>
    <w:rsid w:val="00C53029"/>
    <w:rsid w:val="00C54774"/>
    <w:rsid w:val="00C65FEA"/>
    <w:rsid w:val="00CA0AC2"/>
    <w:rsid w:val="00CB4D0A"/>
    <w:rsid w:val="00CC0A0F"/>
    <w:rsid w:val="00CC2FB3"/>
    <w:rsid w:val="00CC575A"/>
    <w:rsid w:val="00CD4C6B"/>
    <w:rsid w:val="00CF123B"/>
    <w:rsid w:val="00D021C2"/>
    <w:rsid w:val="00D039AC"/>
    <w:rsid w:val="00D1190E"/>
    <w:rsid w:val="00D22C71"/>
    <w:rsid w:val="00D300E6"/>
    <w:rsid w:val="00D427DE"/>
    <w:rsid w:val="00D5587D"/>
    <w:rsid w:val="00D57C20"/>
    <w:rsid w:val="00D707CC"/>
    <w:rsid w:val="00D821FE"/>
    <w:rsid w:val="00DB0793"/>
    <w:rsid w:val="00DB0C14"/>
    <w:rsid w:val="00E00821"/>
    <w:rsid w:val="00E04DB4"/>
    <w:rsid w:val="00E15001"/>
    <w:rsid w:val="00E248E6"/>
    <w:rsid w:val="00E24BCC"/>
    <w:rsid w:val="00E30679"/>
    <w:rsid w:val="00E4597D"/>
    <w:rsid w:val="00E54832"/>
    <w:rsid w:val="00E55F98"/>
    <w:rsid w:val="00E56A90"/>
    <w:rsid w:val="00E641CC"/>
    <w:rsid w:val="00EA30AB"/>
    <w:rsid w:val="00EB3925"/>
    <w:rsid w:val="00ED6B55"/>
    <w:rsid w:val="00F01E0E"/>
    <w:rsid w:val="00F201A1"/>
    <w:rsid w:val="00F34DD0"/>
    <w:rsid w:val="00F41ACB"/>
    <w:rsid w:val="00F47503"/>
    <w:rsid w:val="00F517EB"/>
    <w:rsid w:val="00F94680"/>
    <w:rsid w:val="00F96EB3"/>
    <w:rsid w:val="00FA08AA"/>
    <w:rsid w:val="00FD59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501416">
      <w:bodyDiv w:val="1"/>
      <w:marLeft w:val="0"/>
      <w:marRight w:val="0"/>
      <w:marTop w:val="0"/>
      <w:marBottom w:val="0"/>
      <w:divBdr>
        <w:top w:val="none" w:sz="0" w:space="0" w:color="auto"/>
        <w:left w:val="none" w:sz="0" w:space="0" w:color="auto"/>
        <w:bottom w:val="none" w:sz="0" w:space="0" w:color="auto"/>
        <w:right w:val="none" w:sz="0" w:space="0" w:color="auto"/>
      </w:divBdr>
    </w:div>
    <w:div w:id="1869219031">
      <w:bodyDiv w:val="1"/>
      <w:marLeft w:val="0"/>
      <w:marRight w:val="0"/>
      <w:marTop w:val="0"/>
      <w:marBottom w:val="0"/>
      <w:divBdr>
        <w:top w:val="none" w:sz="0" w:space="0" w:color="auto"/>
        <w:left w:val="none" w:sz="0" w:space="0" w:color="auto"/>
        <w:bottom w:val="none" w:sz="0" w:space="0" w:color="auto"/>
        <w:right w:val="none" w:sz="0" w:space="0" w:color="auto"/>
      </w:divBdr>
    </w:div>
    <w:div w:id="1969357949">
      <w:bodyDiv w:val="1"/>
      <w:marLeft w:val="0"/>
      <w:marRight w:val="0"/>
      <w:marTop w:val="0"/>
      <w:marBottom w:val="0"/>
      <w:divBdr>
        <w:top w:val="none" w:sz="0" w:space="0" w:color="auto"/>
        <w:left w:val="none" w:sz="0" w:space="0" w:color="auto"/>
        <w:bottom w:val="none" w:sz="0" w:space="0" w:color="auto"/>
        <w:right w:val="none" w:sz="0" w:space="0" w:color="auto"/>
      </w:divBdr>
    </w:div>
    <w:div w:id="20365380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9EE9F-1953-4D48-AA61-90D638F87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clyde</cp:lastModifiedBy>
  <cp:revision>68</cp:revision>
  <dcterms:created xsi:type="dcterms:W3CDTF">2016-12-29T07:02:00Z</dcterms:created>
  <dcterms:modified xsi:type="dcterms:W3CDTF">2017-03-16T07:42:00Z</dcterms:modified>
</cp:coreProperties>
</file>