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rPr>
          <w:rFonts w:asciiTheme="minorHAnsi" w:hAnsiTheme="minorHAnsi"/>
        </w:rPr>
      </w:pPr>
      <w:r>
        <w:rPr>
          <w:rFonts w:asciiTheme="minorHAnsi" w:hAnsiTheme="minorHAnsi"/>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BOLC_Logo"/>
                    <pic:cNvPicPr>
                      <a:picLocks noChangeAspect="1" noChangeArrowheads="1"/>
                    </pic:cNvPicPr>
                  </pic:nvPicPr>
                  <pic:blipFill>
                    <a:blip r:embed="rId4" cstate="print"/>
                    <a:srcRect l="20320" t="20000" r="23669" b="32001"/>
                    <a:stretch>
                      <a:fillRect/>
                    </a:stretch>
                  </pic:blipFill>
                  <pic:spPr>
                    <a:xfrm>
                      <a:off x="0" y="0"/>
                      <a:ext cx="2809875" cy="1419225"/>
                    </a:xfrm>
                    <a:prstGeom prst="rect">
                      <a:avLst/>
                    </a:prstGeom>
                    <a:noFill/>
                    <a:ln w="9525" algn="in">
                      <a:miter lim="800000"/>
                      <a:headEnd/>
                      <a:tailEnd/>
                    </a:ln>
                  </pic:spPr>
                </pic:pic>
              </a:graphicData>
            </a:graphic>
          </wp:anchor>
        </w:drawing>
      </w:r>
      <w:r>
        <w:rPr>
          <w:rFonts w:asciiTheme="minorHAnsi" w:hAnsiTheme="minorHAnsi"/>
        </w:rPr>
        <w:t xml:space="preserve">                                                                  </w:t>
      </w:r>
    </w:p>
    <w:p>
      <w:pPr>
        <w:rPr>
          <w:lang w:val="en-US"/>
        </w:rPr>
      </w:pPr>
      <w:r>
        <w:rPr>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10160" b="9525"/>
                <wp:wrapNone/>
                <wp:docPr id="1" name="Text Box 2"/>
                <wp:cNvGraphicFramePr/>
                <a:graphic xmlns:a="http://schemas.openxmlformats.org/drawingml/2006/main">
                  <a:graphicData uri="http://schemas.microsoft.com/office/word/2010/wordprocessingShape">
                    <wps:wsp>
                      <wps:cNvSpPr txBox="1"/>
                      <wps:spPr>
                        <a:xfrm>
                          <a:off x="0" y="0"/>
                          <a:ext cx="3114040" cy="466725"/>
                        </a:xfrm>
                        <a:prstGeom prst="rect">
                          <a:avLst/>
                        </a:prstGeom>
                        <a:solidFill>
                          <a:srgbClr val="FFFFFF"/>
                        </a:solidFill>
                        <a:ln w="9525">
                          <a:noFill/>
                        </a:ln>
                      </wps:spPr>
                      <wps:txbx>
                        <w:txbxContent>
                          <w:p>
                            <w:pPr>
                              <w:jc w:val="center"/>
                              <w:rPr>
                                <w:b/>
                                <w:bCs/>
                                <w:color w:val="002060"/>
                                <w:sz w:val="44"/>
                                <w:szCs w:val="40"/>
                              </w:rPr>
                            </w:pPr>
                            <w:r>
                              <w:rPr>
                                <w:sz w:val="24"/>
                              </w:rPr>
                              <w:t xml:space="preserve">   </w:t>
                            </w:r>
                            <w:r>
                              <w:rPr>
                                <w:b/>
                                <w:bCs/>
                                <w:color w:val="002060"/>
                                <w:sz w:val="44"/>
                                <w:szCs w:val="40"/>
                              </w:rPr>
                              <w:t>Assignment Cover Sheet</w:t>
                            </w:r>
                          </w:p>
                          <w:p/>
                        </w:txbxContent>
                      </wps:txbx>
                      <wps:bodyPr upright="1"/>
                    </wps:wsp>
                  </a:graphicData>
                </a:graphic>
              </wp:anchor>
            </w:drawing>
          </mc:Choice>
          <mc:Fallback>
            <w:pict>
              <v:shape id="Text Box 2" o:spid="_x0000_s1026" o:spt="202" type="#_x0000_t202" style="position:absolute;left:0pt;margin-left:227.55pt;margin-top:7.85pt;height:36.75pt;width:245.2pt;z-index:251660288;mso-width-relative:margin;mso-height-relative:margin;" fillcolor="#FFFFFF" filled="t" stroked="f" coordsize="21600,21600" o:gfxdata="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">
                <v:fill on="t" focussize="0,0"/>
                <v:stroke on="f"/>
                <v:imagedata o:title=""/>
                <o:lock v:ext="edit" aspectratio="f"/>
                <v:textbox>
                  <w:txbxContent>
                    <w:p>
                      <w:pPr>
                        <w:jc w:val="center"/>
                        <w:rPr>
                          <w:b/>
                          <w:bCs/>
                          <w:color w:val="002060"/>
                          <w:sz w:val="44"/>
                          <w:szCs w:val="40"/>
                        </w:rPr>
                      </w:pPr>
                      <w:r>
                        <w:rPr>
                          <w:sz w:val="24"/>
                        </w:rPr>
                        <w:t xml:space="preserve">   </w:t>
                      </w:r>
                      <w:r>
                        <w:rPr>
                          <w:b/>
                          <w:bCs/>
                          <w:color w:val="002060"/>
                          <w:sz w:val="44"/>
                          <w:szCs w:val="40"/>
                        </w:rPr>
                        <w:t>Assignment Cover Sheet</w:t>
                      </w:r>
                    </w:p>
                    <w:p/>
                  </w:txbxContent>
                </v:textbox>
              </v:shape>
            </w:pict>
          </mc:Fallback>
        </mc:AlternateContent>
      </w:r>
    </w:p>
    <w:p>
      <w:pPr>
        <w:rPr>
          <w:lang w:val="en-US"/>
        </w:rPr>
      </w:pPr>
    </w:p>
    <w:p>
      <w:pPr>
        <w:rPr>
          <w:lang w:val="en-US"/>
        </w:rPr>
      </w:pPr>
    </w:p>
    <w:p>
      <w:pPr>
        <w:rPr>
          <w:lang w:val="en-US"/>
        </w:rPr>
      </w:pP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66"/>
        <w:gridCol w:w="66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Student Name:</w:t>
            </w:r>
          </w:p>
        </w:tc>
        <w:tc>
          <w:tcPr>
            <w:tcW w:w="6676" w:type="dxa"/>
            <w:tcBorders>
              <w:top w:val="single" w:color="auto" w:sz="4" w:space="0"/>
              <w:left w:val="single" w:color="auto" w:sz="4" w:space="0"/>
              <w:bottom w:val="single" w:color="auto" w:sz="4" w:space="0"/>
              <w:right w:val="single" w:color="auto" w:sz="4" w:space="0"/>
            </w:tcBorders>
          </w:tcPr>
          <w:p>
            <w:pPr>
              <w:pStyle w:val="12"/>
              <w:rPr>
                <w:rFonts w:asciiTheme="minorHAnsi" w:hAnsiTheme="minorHAnsi"/>
                <w:lang w:val="en-GB"/>
              </w:rPr>
            </w:pPr>
            <w:r>
              <w:rPr>
                <w:rFonts w:asciiTheme="minorHAnsi" w:hAnsiTheme="minorHAnsi"/>
                <w:lang w:val="en-GB"/>
              </w:rPr>
              <w:t>Samuel Mckenzie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Student Number:</w:t>
            </w:r>
          </w:p>
        </w:tc>
        <w:tc>
          <w:tcPr>
            <w:tcW w:w="6676" w:type="dxa"/>
            <w:tcBorders>
              <w:top w:val="single" w:color="auto" w:sz="4" w:space="0"/>
              <w:left w:val="single" w:color="auto" w:sz="4" w:space="0"/>
              <w:bottom w:val="single" w:color="auto" w:sz="4" w:space="0"/>
              <w:right w:val="single" w:color="auto" w:sz="4" w:space="0"/>
            </w:tcBorders>
          </w:tcPr>
          <w:p>
            <w:pPr>
              <w:pStyle w:val="12"/>
              <w:rPr>
                <w:rFonts w:asciiTheme="minorHAnsi" w:hAnsiTheme="minorHAnsi"/>
                <w:lang w:val="en-GB"/>
              </w:rPr>
            </w:pPr>
            <w:r>
              <w:rPr>
                <w:rFonts w:asciiTheme="minorHAnsi" w:hAnsiTheme="minorHAnsi"/>
                <w:lang w:val="en-GB"/>
              </w:rPr>
              <w:t>30573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Course:</w:t>
            </w:r>
          </w:p>
        </w:tc>
        <w:tc>
          <w:tcPr>
            <w:tcW w:w="6676" w:type="dxa"/>
            <w:tcBorders>
              <w:top w:val="single" w:color="auto" w:sz="4" w:space="0"/>
              <w:left w:val="single" w:color="auto" w:sz="4" w:space="0"/>
              <w:bottom w:val="single" w:color="auto" w:sz="4" w:space="0"/>
              <w:right w:val="single" w:color="auto" w:sz="4" w:space="0"/>
            </w:tcBorders>
          </w:tcPr>
          <w:p>
            <w:pPr>
              <w:pStyle w:val="12"/>
              <w:rPr>
                <w:rFonts w:asciiTheme="minorHAnsi" w:hAnsiTheme="minorHAnsi"/>
                <w:lang w:val="en-GB"/>
              </w:rPr>
            </w:pPr>
            <w:r>
              <w:rPr>
                <w:rFonts w:asciiTheme="minorHAnsi" w:hAnsiTheme="minorHAnsi"/>
                <w:lang w:val="en-GB"/>
              </w:rPr>
              <w:t>Diploma in Business Administration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Assignment NO:</w:t>
            </w:r>
          </w:p>
        </w:tc>
        <w:tc>
          <w:tcPr>
            <w:tcW w:w="6676" w:type="dxa"/>
            <w:tcBorders>
              <w:top w:val="single" w:color="auto" w:sz="4" w:space="0"/>
              <w:left w:val="single" w:color="auto" w:sz="4" w:space="0"/>
              <w:bottom w:val="single" w:color="auto" w:sz="4" w:space="0"/>
              <w:right w:val="single" w:color="auto" w:sz="4" w:space="0"/>
            </w:tcBorders>
          </w:tcPr>
          <w:p>
            <w:pPr>
              <w:spacing w:after="0" w:line="240" w:lineRule="auto"/>
              <w:rPr>
                <w:lang w:val="en-GB"/>
              </w:rPr>
            </w:pPr>
            <w:r>
              <w:rPr>
                <w:lang w:val="en-GB"/>
              </w:rPr>
              <w:t>5</w:t>
            </w:r>
          </w:p>
        </w:tc>
      </w:tr>
    </w:tbl>
    <w:p>
      <w:pPr>
        <w:rPr>
          <w:b/>
          <w:lang w:val="en-US"/>
        </w:rPr>
      </w:pPr>
    </w:p>
    <w:p>
      <w:pPr>
        <w:rPr>
          <w:b/>
          <w:sz w:val="28"/>
          <w:lang w:val="en-US"/>
        </w:rPr>
      </w:pPr>
      <w:r>
        <w:rPr>
          <w:b/>
          <w:sz w:val="28"/>
          <w:lang w:val="en-US"/>
        </w:rPr>
        <w:t>Marking Criteria:</w:t>
      </w:r>
    </w:p>
    <w:p>
      <w:pPr>
        <w:rPr>
          <w:lang w:val="en-US"/>
        </w:rPr>
      </w:pPr>
      <w:r>
        <w:rPr>
          <w:b/>
          <w:lang w:val="en-US"/>
        </w:rPr>
        <w:t xml:space="preserve"> </w:t>
      </w:r>
      <w:r>
        <w:rPr>
          <w:lang w:val="en-US"/>
        </w:rPr>
        <w:t>We expect the learners to write minimum one well expressed point in three lines against each allocated mark. This means one needs to write 15 lines with 5 well expressed points to get high grades for a 5 marks question.</w:t>
      </w:r>
    </w:p>
    <w:p>
      <w:pPr>
        <w:rPr>
          <w:lang w:val="en-US"/>
        </w:rPr>
      </w:pPr>
      <w:r>
        <w:rPr>
          <w:lang w:val="en-US"/>
        </w:rPr>
        <w:t xml:space="preserve">For high grades use examples and illustrations where appropriate. </w:t>
      </w: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42" w:type="dxa"/>
          </w:tcPr>
          <w:p>
            <w:pPr>
              <w:spacing w:after="0" w:line="240" w:lineRule="auto"/>
              <w:rPr>
                <w:rFonts w:ascii="Arial" w:hAnsi="Arial" w:cs="Arial"/>
                <w:sz w:val="24"/>
                <w:szCs w:val="24"/>
                <w:lang w:val="en-US"/>
              </w:rPr>
            </w:pPr>
            <w:r>
              <w:rPr>
                <w:rFonts w:ascii="Arial" w:hAnsi="Arial" w:cs="Arial"/>
                <w:sz w:val="24"/>
                <w:szCs w:val="24"/>
                <w:lang w:val="en-US"/>
              </w:rPr>
              <w:t>Please insert your completed assignment ( in word format)  here:</w:t>
            </w: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rPr>
                <w:sz w:val="28"/>
                <w:szCs w:val="28"/>
              </w:rPr>
            </w:pPr>
            <w:r>
              <w:rPr>
                <w:sz w:val="28"/>
                <w:szCs w:val="28"/>
              </w:rPr>
              <w:t xml:space="preserve"> Diploma in Business Administration</w:t>
            </w:r>
          </w:p>
          <w:p>
            <w:pPr>
              <w:rPr>
                <w:sz w:val="28"/>
                <w:szCs w:val="28"/>
              </w:rPr>
            </w:pPr>
            <w:r>
              <w:rPr>
                <w:sz w:val="28"/>
                <w:szCs w:val="28"/>
              </w:rPr>
              <w:t xml:space="preserve">                                      Unit 5 Level 4</w:t>
            </w:r>
          </w:p>
          <w:p>
            <w:pPr>
              <w:rPr>
                <w:sz w:val="28"/>
                <w:szCs w:val="28"/>
                <w:lang w:val="en-GB"/>
              </w:rPr>
            </w:pPr>
            <w:r>
              <w:rPr>
                <w:sz w:val="28"/>
                <w:szCs w:val="28"/>
                <w:lang w:val="en-GB"/>
              </w:rPr>
              <w:t xml:space="preserve">                                      Managing Finance</w:t>
            </w:r>
          </w:p>
          <w:p>
            <w:pPr>
              <w:rPr>
                <w:sz w:val="28"/>
                <w:szCs w:val="28"/>
                <w:lang w:val="en-GB"/>
              </w:rPr>
            </w:pPr>
            <w:r>
              <w:rPr>
                <w:sz w:val="28"/>
                <w:szCs w:val="28"/>
                <w:lang w:val="en-GB"/>
              </w:rPr>
              <w:t>Name of Student: Samuel Mckenzie</w:t>
            </w:r>
          </w:p>
          <w:p>
            <w:pPr>
              <w:rPr>
                <w:sz w:val="28"/>
                <w:szCs w:val="28"/>
                <w:lang w:val="en-GB"/>
              </w:rPr>
            </w:pPr>
            <w:r>
              <w:rPr>
                <w:sz w:val="28"/>
                <w:szCs w:val="28"/>
                <w:lang w:val="en-GB"/>
              </w:rPr>
              <w:t>Student Number: 30573</w:t>
            </w:r>
          </w:p>
          <w:p>
            <w:pPr>
              <w:rPr>
                <w:sz w:val="28"/>
                <w:szCs w:val="28"/>
                <w:lang w:val="en-GB"/>
              </w:rPr>
            </w:pPr>
            <w:r>
              <w:rPr>
                <w:sz w:val="28"/>
                <w:szCs w:val="28"/>
                <w:lang w:val="en-GB"/>
              </w:rPr>
              <w:t>Dated: April 26, 2019, 2019</w:t>
            </w:r>
          </w:p>
          <w:p>
            <w:pPr>
              <w:rPr>
                <w:sz w:val="28"/>
                <w:szCs w:val="28"/>
                <w:lang w:val="en-GB"/>
              </w:rPr>
            </w:pPr>
          </w:p>
          <w:p>
            <w:pPr>
              <w:rPr>
                <w:sz w:val="28"/>
                <w:szCs w:val="28"/>
                <w:lang w:val="en-GB"/>
              </w:rPr>
            </w:pPr>
            <w:r>
              <w:rPr>
                <w:sz w:val="28"/>
                <w:szCs w:val="28"/>
                <w:lang w:val="en-GB"/>
              </w:rPr>
              <w:t xml:space="preserve">                                            Question 1 (i)</w:t>
            </w:r>
          </w:p>
          <w:p>
            <w:pPr>
              <w:rPr>
                <w:sz w:val="28"/>
                <w:szCs w:val="28"/>
                <w:lang w:val="en-GB"/>
              </w:rPr>
            </w:pPr>
            <w:r>
              <w:rPr>
                <w:sz w:val="28"/>
                <w:szCs w:val="28"/>
                <w:lang w:val="en-GB"/>
              </w:rPr>
              <w:t>The term Financial Management mean the act of using money in a responsible manner. When a certain amount of money is allocated to a department or project in the organisation it is managed in a way that it is spent for exactly what it was intended for. There shall be no waste nor over spending.</w:t>
            </w:r>
          </w:p>
          <w:p>
            <w:pPr>
              <w:rPr>
                <w:sz w:val="28"/>
                <w:szCs w:val="28"/>
                <w:lang w:val="en-GB"/>
              </w:rPr>
            </w:pPr>
            <w:r>
              <w:rPr>
                <w:sz w:val="28"/>
                <w:szCs w:val="28"/>
                <w:lang w:val="en-GB"/>
              </w:rPr>
              <w:t xml:space="preserve">                                 Question 1 (ii)</w:t>
            </w:r>
          </w:p>
          <w:p>
            <w:pPr>
              <w:rPr>
                <w:sz w:val="28"/>
                <w:szCs w:val="28"/>
                <w:lang w:val="en-GB"/>
              </w:rPr>
            </w:pPr>
            <w:r>
              <w:rPr>
                <w:sz w:val="28"/>
                <w:szCs w:val="28"/>
                <w:lang w:val="en-GB"/>
              </w:rPr>
              <w:t>As regard to business finance it refers to money that belong to an organisation,  government bodies and other public bodies. The revenue, expenses, profits, assets, liabilities and net-worth of these bodies are made public and publicly monitored. Those who manage business finance always have to give an account on how it is spent.</w:t>
            </w:r>
          </w:p>
          <w:p>
            <w:pPr>
              <w:rPr>
                <w:sz w:val="28"/>
                <w:szCs w:val="28"/>
                <w:lang w:val="en-GB"/>
              </w:rPr>
            </w:pPr>
            <w:r>
              <w:rPr>
                <w:sz w:val="28"/>
                <w:szCs w:val="28"/>
                <w:lang w:val="en-GB"/>
              </w:rPr>
              <w:t>Personal finance are actually the same as above, only that the money is privately own and there is no one for the owner to give an account to on how he spent his own money unless he wishes to do so.</w:t>
            </w:r>
          </w:p>
          <w:p>
            <w:pPr>
              <w:rPr>
                <w:sz w:val="28"/>
                <w:szCs w:val="28"/>
                <w:lang w:val="en-GB"/>
              </w:rPr>
            </w:pPr>
            <w:r>
              <w:rPr>
                <w:sz w:val="28"/>
                <w:szCs w:val="28"/>
                <w:lang w:val="en-GB"/>
              </w:rPr>
              <w:t xml:space="preserve">                                 Question 1 (iii)</w:t>
            </w:r>
          </w:p>
          <w:p>
            <w:pPr>
              <w:rPr>
                <w:sz w:val="28"/>
                <w:szCs w:val="28"/>
                <w:lang w:val="en-GB"/>
              </w:rPr>
            </w:pPr>
            <w:r>
              <w:rPr>
                <w:sz w:val="28"/>
                <w:szCs w:val="28"/>
                <w:lang w:val="en-GB"/>
              </w:rPr>
              <w:t>The main objectives of the Financial Management Team is to source, manage and spend the money of the organisation effectively, in a way that it can make profit and expand.</w:t>
            </w:r>
          </w:p>
          <w:p>
            <w:pPr>
              <w:rPr>
                <w:sz w:val="28"/>
                <w:szCs w:val="28"/>
                <w:lang w:val="en-GB"/>
              </w:rPr>
            </w:pPr>
            <w:r>
              <w:rPr>
                <w:sz w:val="28"/>
                <w:szCs w:val="28"/>
                <w:lang w:val="en-GB"/>
              </w:rPr>
              <w:t>These objectives can be carried out in the following ways.</w:t>
            </w:r>
          </w:p>
          <w:p>
            <w:pPr>
              <w:numPr>
                <w:ilvl w:val="0"/>
                <w:numId w:val="1"/>
              </w:numPr>
              <w:rPr>
                <w:sz w:val="28"/>
                <w:szCs w:val="28"/>
                <w:lang w:val="en-GB"/>
              </w:rPr>
            </w:pPr>
            <w:r>
              <w:rPr>
                <w:sz w:val="28"/>
                <w:szCs w:val="28"/>
                <w:lang w:val="en-GB"/>
              </w:rPr>
              <w:t>Making sure that the assets of the organisation are kept in a good manner as much as is possible.</w:t>
            </w:r>
          </w:p>
          <w:p>
            <w:pPr>
              <w:numPr>
                <w:ilvl w:val="0"/>
                <w:numId w:val="1"/>
              </w:numPr>
              <w:rPr>
                <w:sz w:val="28"/>
                <w:szCs w:val="28"/>
                <w:lang w:val="en-GB"/>
              </w:rPr>
            </w:pPr>
            <w:r>
              <w:rPr>
                <w:sz w:val="28"/>
                <w:szCs w:val="28"/>
                <w:lang w:val="en-GB"/>
              </w:rPr>
              <w:t xml:space="preserve"> Ensure that all credit facilities are handled with care that it will not cause the organisation to lose money or run into bankruptcy.</w:t>
            </w:r>
          </w:p>
          <w:p>
            <w:pPr>
              <w:numPr>
                <w:ilvl w:val="0"/>
                <w:numId w:val="1"/>
              </w:numPr>
              <w:rPr>
                <w:sz w:val="28"/>
                <w:szCs w:val="28"/>
                <w:lang w:val="en-GB"/>
              </w:rPr>
            </w:pPr>
            <w:r>
              <w:rPr>
                <w:sz w:val="28"/>
                <w:szCs w:val="28"/>
                <w:lang w:val="en-GB"/>
              </w:rPr>
              <w:t>Maximise shareholders value on their shares</w:t>
            </w:r>
          </w:p>
          <w:p>
            <w:pPr>
              <w:numPr>
                <w:ilvl w:val="0"/>
                <w:numId w:val="1"/>
              </w:numPr>
              <w:rPr>
                <w:sz w:val="28"/>
                <w:szCs w:val="28"/>
                <w:lang w:val="en-GB"/>
              </w:rPr>
            </w:pPr>
            <w:r>
              <w:rPr>
                <w:sz w:val="28"/>
                <w:szCs w:val="28"/>
                <w:lang w:val="en-GB"/>
              </w:rPr>
              <w:t>Give careful consideration to every possible risk before investing the organisation</w:t>
            </w:r>
            <w:r>
              <w:rPr>
                <w:rFonts w:hint="default"/>
                <w:sz w:val="28"/>
                <w:szCs w:val="28"/>
                <w:lang w:val="en-GB"/>
              </w:rPr>
              <w:t>’s money.</w:t>
            </w:r>
          </w:p>
          <w:p>
            <w:pPr>
              <w:numPr>
                <w:ilvl w:val="0"/>
                <w:numId w:val="1"/>
              </w:numPr>
              <w:rPr>
                <w:sz w:val="28"/>
                <w:szCs w:val="28"/>
                <w:lang w:val="en-GB"/>
              </w:rPr>
            </w:pPr>
            <w:r>
              <w:rPr>
                <w:rFonts w:hint="default"/>
                <w:sz w:val="28"/>
                <w:szCs w:val="28"/>
                <w:lang w:val="en-GB"/>
              </w:rPr>
              <w:t>Maximise the profits of the organisation while spending as less as possible</w:t>
            </w:r>
          </w:p>
          <w:p>
            <w:pPr>
              <w:numPr>
                <w:ilvl w:val="0"/>
                <w:numId w:val="1"/>
              </w:numPr>
              <w:rPr>
                <w:sz w:val="28"/>
                <w:szCs w:val="28"/>
                <w:lang w:val="en-GB"/>
              </w:rPr>
            </w:pPr>
            <w:r>
              <w:rPr>
                <w:rFonts w:hint="default"/>
                <w:sz w:val="28"/>
                <w:szCs w:val="28"/>
                <w:lang w:val="en-GB"/>
              </w:rPr>
              <w:t>Providing adequate insurance coverage against all potential risks that the organisation may be faced with.</w:t>
            </w:r>
          </w:p>
          <w:p>
            <w:pPr>
              <w:numPr>
                <w:ilvl w:val="0"/>
                <w:numId w:val="0"/>
              </w:numPr>
              <w:rPr>
                <w:rFonts w:hint="default"/>
                <w:sz w:val="28"/>
                <w:szCs w:val="28"/>
                <w:lang w:val="en-GB"/>
              </w:rPr>
            </w:pPr>
            <w:r>
              <w:rPr>
                <w:rFonts w:hint="default"/>
                <w:sz w:val="28"/>
                <w:szCs w:val="28"/>
                <w:lang w:val="en-GB"/>
              </w:rPr>
              <w:t xml:space="preserve">                         Question 1 (iv)</w:t>
            </w:r>
          </w:p>
          <w:p>
            <w:pPr>
              <w:numPr>
                <w:ilvl w:val="0"/>
                <w:numId w:val="0"/>
              </w:numPr>
              <w:rPr>
                <w:rFonts w:hint="default"/>
                <w:sz w:val="28"/>
                <w:szCs w:val="28"/>
                <w:lang w:val="en-GB"/>
              </w:rPr>
            </w:pPr>
            <w:r>
              <w:rPr>
                <w:rFonts w:hint="default"/>
                <w:sz w:val="28"/>
                <w:szCs w:val="28"/>
                <w:lang w:val="en-GB"/>
              </w:rPr>
              <w:t>The Financial Management Team work in the following ways:</w:t>
            </w:r>
          </w:p>
          <w:p>
            <w:pPr>
              <w:numPr>
                <w:ilvl w:val="0"/>
                <w:numId w:val="2"/>
              </w:numPr>
              <w:rPr>
                <w:sz w:val="28"/>
                <w:szCs w:val="28"/>
                <w:lang w:val="en-GB"/>
              </w:rPr>
            </w:pPr>
            <w:r>
              <w:rPr>
                <w:sz w:val="28"/>
                <w:szCs w:val="28"/>
                <w:lang w:val="en-GB"/>
              </w:rPr>
              <w:t>Financial Forecasting: It carry out research and make informed decisions on how the funds of the organisation should be invested. They  will determine the profitability of the organisation</w:t>
            </w:r>
            <w:r>
              <w:rPr>
                <w:rFonts w:hint="default"/>
                <w:sz w:val="28"/>
                <w:szCs w:val="28"/>
                <w:lang w:val="en-GB"/>
              </w:rPr>
              <w:t>’s investment in a particular project or investment.</w:t>
            </w:r>
          </w:p>
          <w:p>
            <w:pPr>
              <w:numPr>
                <w:ilvl w:val="0"/>
                <w:numId w:val="2"/>
              </w:numPr>
              <w:rPr>
                <w:sz w:val="28"/>
                <w:szCs w:val="28"/>
                <w:lang w:val="en-GB"/>
              </w:rPr>
            </w:pPr>
            <w:r>
              <w:rPr>
                <w:rFonts w:hint="default"/>
                <w:sz w:val="28"/>
                <w:szCs w:val="28"/>
                <w:lang w:val="en-GB"/>
              </w:rPr>
              <w:t>Capital Budgeting:  This is where it carry out investment appraisals while planning expenditure on certain assets and its cash flow analysis. This is also the time when the sources of finance are determined.</w:t>
            </w:r>
          </w:p>
          <w:p>
            <w:pPr>
              <w:numPr>
                <w:ilvl w:val="0"/>
                <w:numId w:val="2"/>
              </w:numPr>
              <w:rPr>
                <w:sz w:val="28"/>
                <w:szCs w:val="28"/>
                <w:lang w:val="en-GB"/>
              </w:rPr>
            </w:pPr>
            <w:r>
              <w:rPr>
                <w:rFonts w:hint="default"/>
                <w:sz w:val="28"/>
                <w:szCs w:val="28"/>
                <w:lang w:val="en-GB"/>
              </w:rPr>
              <w:t>Capital Management: This is where strategies are put in place to maintain sufficient working capital, equal with current assets and current liabilities. This will help the organisation to attend to all of its obligation while managing the finance of the organisation correctly.</w:t>
            </w:r>
          </w:p>
          <w:p>
            <w:pPr>
              <w:numPr>
                <w:ilvl w:val="0"/>
                <w:numId w:val="2"/>
              </w:numPr>
              <w:rPr>
                <w:sz w:val="28"/>
                <w:szCs w:val="28"/>
                <w:lang w:val="en-GB"/>
              </w:rPr>
            </w:pPr>
            <w:r>
              <w:rPr>
                <w:rFonts w:hint="default"/>
                <w:sz w:val="28"/>
                <w:szCs w:val="28"/>
                <w:lang w:val="en-GB"/>
              </w:rPr>
              <w:t>Risk Management : This is where it analyses all potential risks and uncertainties before an investment decision is made.</w:t>
            </w:r>
          </w:p>
          <w:p>
            <w:pPr>
              <w:numPr>
                <w:ilvl w:val="0"/>
                <w:numId w:val="2"/>
              </w:numPr>
              <w:rPr>
                <w:sz w:val="28"/>
                <w:szCs w:val="28"/>
                <w:lang w:val="en-GB"/>
              </w:rPr>
            </w:pPr>
            <w:r>
              <w:rPr>
                <w:rFonts w:hint="default"/>
                <w:sz w:val="28"/>
                <w:szCs w:val="28"/>
                <w:lang w:val="en-GB"/>
              </w:rPr>
              <w:t xml:space="preserve">Accounting: Here the team creates financial statements, cash-flow reports and other performance instruments to </w:t>
            </w:r>
            <w:r>
              <w:rPr>
                <w:sz w:val="28"/>
                <w:szCs w:val="28"/>
                <w:lang w:val="en-GB"/>
              </w:rPr>
              <w:t xml:space="preserve"> determine the current financial position of the organisation.</w:t>
            </w:r>
          </w:p>
          <w:p>
            <w:pPr>
              <w:numPr>
                <w:ilvl w:val="0"/>
                <w:numId w:val="2"/>
              </w:numPr>
              <w:rPr>
                <w:sz w:val="28"/>
                <w:szCs w:val="28"/>
                <w:lang w:val="en-GB"/>
              </w:rPr>
            </w:pPr>
            <w:r>
              <w:rPr>
                <w:sz w:val="28"/>
                <w:szCs w:val="28"/>
                <w:lang w:val="en-GB"/>
              </w:rPr>
              <w:t>Credit management:  Decisions are taken on the amount of credit risk to take with debtors and to determine which debts are unlikely to be collected.</w:t>
            </w:r>
          </w:p>
          <w:p>
            <w:pPr>
              <w:numPr>
                <w:ilvl w:val="0"/>
                <w:numId w:val="0"/>
              </w:numPr>
              <w:rPr>
                <w:sz w:val="28"/>
                <w:szCs w:val="28"/>
                <w:lang w:val="en-GB"/>
              </w:rPr>
            </w:pPr>
          </w:p>
          <w:p>
            <w:pPr>
              <w:numPr>
                <w:ilvl w:val="0"/>
                <w:numId w:val="0"/>
              </w:numPr>
              <w:spacing w:after="200" w:line="276" w:lineRule="auto"/>
              <w:rPr>
                <w:sz w:val="28"/>
                <w:szCs w:val="28"/>
                <w:lang w:val="en-GB"/>
              </w:rPr>
            </w:pPr>
            <w:r>
              <w:rPr>
                <w:sz w:val="28"/>
                <w:szCs w:val="28"/>
                <w:lang w:val="en-GB"/>
              </w:rPr>
              <w:t xml:space="preserve">                                     Question1 (v)</w:t>
            </w:r>
          </w:p>
          <w:p>
            <w:pPr>
              <w:numPr>
                <w:ilvl w:val="0"/>
                <w:numId w:val="0"/>
              </w:numPr>
              <w:spacing w:after="200" w:line="276" w:lineRule="auto"/>
              <w:rPr>
                <w:sz w:val="28"/>
                <w:szCs w:val="28"/>
                <w:lang w:val="en-GB"/>
              </w:rPr>
            </w:pPr>
            <w:r>
              <w:rPr>
                <w:sz w:val="28"/>
                <w:szCs w:val="28"/>
                <w:lang w:val="en-GB"/>
              </w:rPr>
              <w:t>Some External Sources of Finance are as follows:</w:t>
            </w:r>
          </w:p>
          <w:p>
            <w:pPr>
              <w:numPr>
                <w:ilvl w:val="0"/>
                <w:numId w:val="3"/>
              </w:numPr>
              <w:spacing w:after="200" w:line="276" w:lineRule="auto"/>
              <w:rPr>
                <w:sz w:val="28"/>
                <w:szCs w:val="28"/>
                <w:lang w:val="en-GB"/>
              </w:rPr>
            </w:pPr>
            <w:r>
              <w:rPr>
                <w:sz w:val="28"/>
                <w:szCs w:val="28"/>
                <w:lang w:val="en-GB"/>
              </w:rPr>
              <w:t>Venture Capital: This is capital from outside organisations that will invest money in the organisation if they can be a part owner until they are repaid.</w:t>
            </w:r>
          </w:p>
          <w:p>
            <w:pPr>
              <w:numPr>
                <w:ilvl w:val="0"/>
                <w:numId w:val="3"/>
              </w:numPr>
              <w:spacing w:after="200" w:line="276" w:lineRule="auto"/>
              <w:rPr>
                <w:sz w:val="28"/>
                <w:szCs w:val="28"/>
                <w:lang w:val="en-GB"/>
              </w:rPr>
            </w:pPr>
            <w:r>
              <w:rPr>
                <w:sz w:val="28"/>
                <w:szCs w:val="28"/>
                <w:lang w:val="en-GB"/>
              </w:rPr>
              <w:t>Debt Financing: This is where an organisation borrow money from another organisation to acquire an asset. The lending organisation may be a bank, or other lending institution.</w:t>
            </w:r>
          </w:p>
          <w:p>
            <w:pPr>
              <w:numPr>
                <w:ilvl w:val="0"/>
                <w:numId w:val="3"/>
              </w:numPr>
              <w:spacing w:after="200" w:line="276" w:lineRule="auto"/>
              <w:rPr>
                <w:sz w:val="28"/>
                <w:szCs w:val="28"/>
                <w:lang w:val="en-GB"/>
              </w:rPr>
            </w:pPr>
            <w:r>
              <w:rPr>
                <w:sz w:val="28"/>
                <w:szCs w:val="28"/>
                <w:lang w:val="en-GB"/>
              </w:rPr>
              <w:t>Leasing: This is where the organisation acquire the use of a piece of equipment such as a photocopy machine,  pay rent on it instead of making any form of substantial payment on it.</w:t>
            </w:r>
          </w:p>
          <w:p>
            <w:pPr>
              <w:numPr>
                <w:ilvl w:val="0"/>
                <w:numId w:val="0"/>
              </w:numPr>
              <w:spacing w:after="200" w:line="276" w:lineRule="auto"/>
              <w:rPr>
                <w:sz w:val="28"/>
                <w:szCs w:val="28"/>
                <w:lang w:val="en-GB"/>
              </w:rPr>
            </w:pPr>
            <w:r>
              <w:rPr>
                <w:sz w:val="28"/>
                <w:szCs w:val="28"/>
                <w:lang w:val="en-GB"/>
              </w:rPr>
              <w:t xml:space="preserve">                                Internal Source of Finance</w:t>
            </w:r>
          </w:p>
          <w:p>
            <w:pPr>
              <w:numPr>
                <w:ilvl w:val="0"/>
                <w:numId w:val="4"/>
              </w:numPr>
              <w:spacing w:after="200" w:line="276" w:lineRule="auto"/>
              <w:rPr>
                <w:sz w:val="28"/>
                <w:szCs w:val="28"/>
                <w:lang w:val="en-GB"/>
              </w:rPr>
            </w:pPr>
            <w:r>
              <w:rPr>
                <w:sz w:val="28"/>
                <w:szCs w:val="28"/>
                <w:lang w:val="en-GB"/>
              </w:rPr>
              <w:t>Retained Earnings: This is the accumulated net income of the organisation that is retained for expansion instead of paying out  dividend to shareholders.</w:t>
            </w:r>
          </w:p>
          <w:p>
            <w:pPr>
              <w:numPr>
                <w:ilvl w:val="0"/>
                <w:numId w:val="4"/>
              </w:numPr>
              <w:spacing w:after="200" w:line="276" w:lineRule="auto"/>
              <w:rPr>
                <w:sz w:val="28"/>
                <w:szCs w:val="28"/>
                <w:lang w:val="en-GB"/>
              </w:rPr>
            </w:pPr>
            <w:r>
              <w:rPr>
                <w:sz w:val="28"/>
                <w:szCs w:val="28"/>
                <w:lang w:val="en-GB"/>
              </w:rPr>
              <w:t>Sales of Assets: The organisation may have assets such as equipment or properties that it is not using. Selling them can raise cash for the organisation.</w:t>
            </w:r>
          </w:p>
          <w:p>
            <w:pPr>
              <w:numPr>
                <w:ilvl w:val="0"/>
                <w:numId w:val="4"/>
              </w:numPr>
              <w:spacing w:after="200" w:line="276" w:lineRule="auto"/>
              <w:rPr>
                <w:sz w:val="28"/>
                <w:szCs w:val="28"/>
                <w:lang w:val="en-GB"/>
              </w:rPr>
            </w:pPr>
            <w:r>
              <w:rPr>
                <w:sz w:val="28"/>
                <w:szCs w:val="28"/>
                <w:lang w:val="en-GB"/>
              </w:rPr>
              <w:t>Owners investment: This is where the owners of the organisation invest their own money into the organisation.</w:t>
            </w:r>
          </w:p>
          <w:p>
            <w:pPr>
              <w:numPr>
                <w:ilvl w:val="0"/>
                <w:numId w:val="0"/>
              </w:numPr>
              <w:spacing w:after="200" w:line="276" w:lineRule="auto"/>
              <w:rPr>
                <w:sz w:val="28"/>
                <w:szCs w:val="28"/>
                <w:lang w:val="en-GB"/>
              </w:rPr>
            </w:pPr>
            <w:r>
              <w:rPr>
                <w:sz w:val="28"/>
                <w:szCs w:val="28"/>
                <w:lang w:val="en-GB"/>
              </w:rPr>
              <w:t xml:space="preserve">                             Question 1 (vi)</w:t>
            </w:r>
          </w:p>
          <w:p>
            <w:pPr>
              <w:numPr>
                <w:ilvl w:val="0"/>
                <w:numId w:val="0"/>
              </w:numPr>
              <w:spacing w:after="200" w:line="276" w:lineRule="auto"/>
              <w:rPr>
                <w:sz w:val="28"/>
                <w:szCs w:val="28"/>
                <w:lang w:val="en-GB"/>
              </w:rPr>
            </w:pPr>
            <w:r>
              <w:rPr>
                <w:sz w:val="28"/>
                <w:szCs w:val="28"/>
                <w:lang w:val="en-GB"/>
              </w:rPr>
              <w:t>The importance of Financial Management in a business is to increase the profit of the business and the wealth of its investors. It also helps the organisation in proper financial planning and how to use the funds it has in the most efficient manner.</w:t>
            </w:r>
          </w:p>
          <w:p>
            <w:pPr>
              <w:numPr>
                <w:ilvl w:val="0"/>
                <w:numId w:val="0"/>
              </w:numPr>
              <w:spacing w:after="200" w:line="276" w:lineRule="auto"/>
              <w:rPr>
                <w:sz w:val="28"/>
                <w:szCs w:val="28"/>
                <w:lang w:val="en-GB"/>
              </w:rPr>
            </w:pPr>
          </w:p>
          <w:p>
            <w:pPr>
              <w:numPr>
                <w:ilvl w:val="0"/>
                <w:numId w:val="0"/>
              </w:numPr>
              <w:spacing w:after="200" w:line="276" w:lineRule="auto"/>
              <w:rPr>
                <w:sz w:val="28"/>
                <w:szCs w:val="28"/>
                <w:lang w:val="en-GB"/>
              </w:rPr>
            </w:pPr>
            <w:r>
              <w:rPr>
                <w:sz w:val="28"/>
                <w:szCs w:val="28"/>
                <w:lang w:val="en-GB"/>
              </w:rPr>
              <w:t xml:space="preserve">                                          Question 2</w:t>
            </w:r>
          </w:p>
          <w:p>
            <w:pPr>
              <w:numPr>
                <w:ilvl w:val="0"/>
                <w:numId w:val="0"/>
              </w:numPr>
              <w:spacing w:after="200" w:line="276" w:lineRule="auto"/>
              <w:rPr>
                <w:sz w:val="28"/>
                <w:szCs w:val="28"/>
                <w:lang w:val="en-GB"/>
              </w:rPr>
            </w:pPr>
            <w:r>
              <w:rPr>
                <w:sz w:val="28"/>
                <w:szCs w:val="28"/>
                <w:lang w:val="en-GB"/>
              </w:rPr>
              <w:t>Strong Financial Management and planning, adds value to an organisation, because if these are not in place the organisation will not be able to operate effectively. The organisation needs proper planning to know how much it needs to spend, and how its money will be spent and on what it will be spent.</w:t>
            </w:r>
          </w:p>
          <w:p>
            <w:pPr>
              <w:numPr>
                <w:ilvl w:val="0"/>
                <w:numId w:val="0"/>
              </w:numPr>
              <w:spacing w:after="200" w:line="276" w:lineRule="auto"/>
              <w:rPr>
                <w:sz w:val="28"/>
                <w:szCs w:val="28"/>
                <w:lang w:val="en-GB"/>
              </w:rPr>
            </w:pPr>
            <w:r>
              <w:rPr>
                <w:sz w:val="28"/>
                <w:szCs w:val="28"/>
                <w:lang w:val="en-GB"/>
              </w:rPr>
              <w:t>Proper planning will direct the organisation on how to raise the capital it needs. An organisation may want to use several or a mixture of sources of funding, such as external and internal, therefore planning is needed since sources can be complicated.</w:t>
            </w:r>
          </w:p>
          <w:p>
            <w:pPr>
              <w:numPr>
                <w:ilvl w:val="0"/>
                <w:numId w:val="0"/>
              </w:numPr>
              <w:spacing w:after="200" w:line="276" w:lineRule="auto"/>
              <w:rPr>
                <w:rFonts w:hint="default"/>
                <w:sz w:val="28"/>
                <w:szCs w:val="28"/>
                <w:lang w:val="en-GB"/>
              </w:rPr>
            </w:pPr>
            <w:r>
              <w:rPr>
                <w:sz w:val="28"/>
                <w:szCs w:val="28"/>
                <w:lang w:val="en-GB"/>
              </w:rPr>
              <w:t>Financial planning helps the organisation to control its assets, more particularly its liquid assets. If the financial management team are unaware of the amount of the organisation</w:t>
            </w:r>
            <w:r>
              <w:rPr>
                <w:rFonts w:hint="default"/>
                <w:sz w:val="28"/>
                <w:szCs w:val="28"/>
                <w:lang w:val="en-GB"/>
              </w:rPr>
              <w:t>’s assets, they cannot control spending. The production of reports and financial statements at the end of specific periods will measure the team’s performance on how efficient they are on financial management and planning.</w:t>
            </w:r>
          </w:p>
          <w:p>
            <w:pPr>
              <w:numPr>
                <w:ilvl w:val="0"/>
                <w:numId w:val="0"/>
              </w:numPr>
              <w:spacing w:after="200" w:line="276" w:lineRule="auto"/>
              <w:rPr>
                <w:rFonts w:hint="default"/>
                <w:sz w:val="28"/>
                <w:szCs w:val="28"/>
                <w:lang w:val="en-GB"/>
              </w:rPr>
            </w:pPr>
            <w:r>
              <w:rPr>
                <w:rFonts w:hint="default"/>
                <w:sz w:val="28"/>
                <w:szCs w:val="28"/>
                <w:lang w:val="en-GB"/>
              </w:rPr>
              <w:t xml:space="preserve">                                 Case Study  (I)</w:t>
            </w:r>
          </w:p>
          <w:p>
            <w:pPr>
              <w:numPr>
                <w:ilvl w:val="0"/>
                <w:numId w:val="0"/>
              </w:numPr>
              <w:spacing w:after="200" w:line="276" w:lineRule="auto"/>
              <w:rPr>
                <w:rFonts w:hint="default"/>
                <w:sz w:val="28"/>
                <w:szCs w:val="28"/>
                <w:lang w:val="en-GB"/>
              </w:rPr>
            </w:pPr>
            <w:r>
              <w:rPr>
                <w:rFonts w:hint="default"/>
                <w:sz w:val="28"/>
                <w:szCs w:val="28"/>
                <w:lang w:val="en-GB"/>
              </w:rPr>
              <w:t>Tasty Break has fixed cost of £1000. An example of its fixed cost may include.</w:t>
            </w:r>
          </w:p>
          <w:p>
            <w:pPr>
              <w:numPr>
                <w:ilvl w:val="0"/>
                <w:numId w:val="5"/>
              </w:numPr>
              <w:spacing w:after="200" w:line="276" w:lineRule="auto"/>
              <w:rPr>
                <w:rFonts w:hint="default"/>
                <w:sz w:val="28"/>
                <w:szCs w:val="28"/>
                <w:lang w:val="en-GB"/>
              </w:rPr>
            </w:pPr>
            <w:r>
              <w:rPr>
                <w:rFonts w:hint="default"/>
                <w:sz w:val="28"/>
                <w:szCs w:val="28"/>
                <w:lang w:val="en-GB"/>
              </w:rPr>
              <w:t>The rent</w:t>
            </w:r>
          </w:p>
          <w:p>
            <w:pPr>
              <w:numPr>
                <w:ilvl w:val="0"/>
                <w:numId w:val="5"/>
              </w:numPr>
              <w:spacing w:after="200" w:line="276" w:lineRule="auto"/>
              <w:rPr>
                <w:rFonts w:hint="default"/>
                <w:sz w:val="28"/>
                <w:szCs w:val="28"/>
                <w:lang w:val="en-GB"/>
              </w:rPr>
            </w:pPr>
            <w:r>
              <w:rPr>
                <w:rFonts w:hint="default"/>
                <w:sz w:val="28"/>
                <w:szCs w:val="28"/>
                <w:lang w:val="en-GB"/>
              </w:rPr>
              <w:t xml:space="preserve">Its Insurance premium </w:t>
            </w:r>
          </w:p>
          <w:p>
            <w:pPr>
              <w:numPr>
                <w:ilvl w:val="0"/>
                <w:numId w:val="5"/>
              </w:numPr>
              <w:spacing w:after="200" w:line="276" w:lineRule="auto"/>
              <w:rPr>
                <w:rFonts w:hint="default"/>
                <w:sz w:val="28"/>
                <w:szCs w:val="28"/>
                <w:lang w:val="en-GB"/>
              </w:rPr>
            </w:pPr>
            <w:r>
              <w:rPr>
                <w:rFonts w:hint="default"/>
                <w:sz w:val="28"/>
                <w:szCs w:val="28"/>
                <w:lang w:val="en-GB"/>
              </w:rPr>
              <w:t>Utilities costs</w:t>
            </w:r>
          </w:p>
          <w:p>
            <w:pPr>
              <w:numPr>
                <w:ilvl w:val="0"/>
                <w:numId w:val="5"/>
              </w:numPr>
              <w:spacing w:after="200" w:line="276" w:lineRule="auto"/>
              <w:rPr>
                <w:rFonts w:hint="default"/>
                <w:sz w:val="28"/>
                <w:szCs w:val="28"/>
                <w:lang w:val="en-GB"/>
              </w:rPr>
            </w:pPr>
            <w:r>
              <w:rPr>
                <w:rFonts w:hint="default"/>
                <w:sz w:val="28"/>
                <w:szCs w:val="28"/>
                <w:lang w:val="en-GB"/>
              </w:rPr>
              <w:t>Business rates</w:t>
            </w:r>
          </w:p>
          <w:p>
            <w:pPr>
              <w:numPr>
                <w:ilvl w:val="0"/>
                <w:numId w:val="0"/>
              </w:numPr>
              <w:spacing w:after="200" w:line="276" w:lineRule="auto"/>
              <w:rPr>
                <w:rFonts w:hint="default"/>
                <w:sz w:val="28"/>
                <w:szCs w:val="28"/>
                <w:lang w:val="en-GB"/>
              </w:rPr>
            </w:pPr>
          </w:p>
          <w:p>
            <w:pPr>
              <w:numPr>
                <w:ilvl w:val="0"/>
                <w:numId w:val="0"/>
              </w:numPr>
              <w:spacing w:after="200" w:line="276" w:lineRule="auto"/>
              <w:ind w:firstLine="253"/>
              <w:rPr>
                <w:rFonts w:hint="default"/>
                <w:sz w:val="28"/>
                <w:szCs w:val="28"/>
                <w:lang w:val="en-GB"/>
              </w:rPr>
            </w:pPr>
            <w:r>
              <w:rPr>
                <w:rFonts w:hint="default"/>
                <w:sz w:val="28"/>
                <w:szCs w:val="28"/>
                <w:lang w:val="en-GB"/>
              </w:rPr>
              <w:t>Variable cost may include the following</w:t>
            </w:r>
          </w:p>
          <w:p>
            <w:pPr>
              <w:numPr>
                <w:ilvl w:val="0"/>
                <w:numId w:val="6"/>
              </w:numPr>
              <w:spacing w:after="200" w:line="276" w:lineRule="auto"/>
              <w:ind w:firstLine="253"/>
              <w:rPr>
                <w:rFonts w:hint="default"/>
                <w:sz w:val="28"/>
                <w:szCs w:val="28"/>
                <w:lang w:val="en-GB"/>
              </w:rPr>
            </w:pPr>
            <w:r>
              <w:rPr>
                <w:rFonts w:hint="default"/>
                <w:sz w:val="28"/>
                <w:szCs w:val="28"/>
                <w:lang w:val="en-GB"/>
              </w:rPr>
              <w:t>Sugar</w:t>
            </w:r>
          </w:p>
          <w:p>
            <w:pPr>
              <w:numPr>
                <w:ilvl w:val="0"/>
                <w:numId w:val="6"/>
              </w:numPr>
              <w:spacing w:after="200" w:line="276" w:lineRule="auto"/>
              <w:ind w:firstLine="253"/>
              <w:rPr>
                <w:rFonts w:hint="default"/>
                <w:sz w:val="28"/>
                <w:szCs w:val="28"/>
                <w:lang w:val="en-GB"/>
              </w:rPr>
            </w:pPr>
            <w:r>
              <w:rPr>
                <w:rFonts w:hint="default"/>
                <w:sz w:val="28"/>
                <w:szCs w:val="28"/>
                <w:lang w:val="en-GB"/>
              </w:rPr>
              <w:t>Flour</w:t>
            </w:r>
          </w:p>
          <w:p>
            <w:pPr>
              <w:numPr>
                <w:ilvl w:val="0"/>
                <w:numId w:val="6"/>
              </w:numPr>
              <w:spacing w:after="200" w:line="276" w:lineRule="auto"/>
              <w:ind w:firstLine="253"/>
              <w:rPr>
                <w:rFonts w:hint="default"/>
                <w:sz w:val="28"/>
                <w:szCs w:val="28"/>
                <w:lang w:val="en-GB"/>
              </w:rPr>
            </w:pPr>
            <w:r>
              <w:rPr>
                <w:rFonts w:hint="default"/>
                <w:sz w:val="28"/>
                <w:szCs w:val="28"/>
                <w:lang w:val="en-GB"/>
              </w:rPr>
              <w:t>Butter</w:t>
            </w:r>
          </w:p>
          <w:p>
            <w:pPr>
              <w:numPr>
                <w:ilvl w:val="0"/>
                <w:numId w:val="6"/>
              </w:numPr>
              <w:spacing w:after="200" w:line="276" w:lineRule="auto"/>
              <w:ind w:firstLine="253"/>
              <w:rPr>
                <w:rFonts w:hint="default"/>
                <w:sz w:val="28"/>
                <w:szCs w:val="28"/>
                <w:lang w:val="en-GB"/>
              </w:rPr>
            </w:pPr>
            <w:r>
              <w:rPr>
                <w:rFonts w:hint="default"/>
                <w:sz w:val="28"/>
                <w:szCs w:val="28"/>
                <w:lang w:val="en-GB"/>
              </w:rPr>
              <w:t>Labour cost directly involved in the making of the sandwiches.</w:t>
            </w:r>
          </w:p>
          <w:p>
            <w:pPr>
              <w:numPr>
                <w:ilvl w:val="0"/>
                <w:numId w:val="0"/>
              </w:numPr>
              <w:spacing w:after="200" w:line="276" w:lineRule="auto"/>
              <w:rPr>
                <w:rFonts w:hint="default"/>
                <w:sz w:val="28"/>
                <w:szCs w:val="28"/>
                <w:lang w:val="en-GB"/>
              </w:rPr>
            </w:pPr>
            <w:r>
              <w:rPr>
                <w:rFonts w:hint="default"/>
                <w:sz w:val="28"/>
                <w:szCs w:val="28"/>
                <w:lang w:val="en-GB"/>
              </w:rPr>
              <w:t xml:space="preserve">                 </w:t>
            </w:r>
          </w:p>
          <w:p>
            <w:pPr>
              <w:numPr>
                <w:ilvl w:val="0"/>
                <w:numId w:val="0"/>
              </w:numPr>
              <w:spacing w:after="200" w:line="276" w:lineRule="auto"/>
              <w:rPr>
                <w:rFonts w:hint="default"/>
                <w:sz w:val="28"/>
                <w:szCs w:val="28"/>
                <w:lang w:val="en-GB"/>
              </w:rPr>
            </w:pPr>
            <w:r>
              <w:rPr>
                <w:rFonts w:hint="default"/>
                <w:sz w:val="28"/>
                <w:szCs w:val="28"/>
                <w:lang w:val="en-GB"/>
              </w:rPr>
              <w:t xml:space="preserve">                     Case Study 2 (ii)</w:t>
            </w:r>
          </w:p>
          <w:p>
            <w:pPr>
              <w:numPr>
                <w:ilvl w:val="0"/>
                <w:numId w:val="7"/>
              </w:numPr>
              <w:spacing w:after="200" w:line="276" w:lineRule="auto"/>
              <w:rPr>
                <w:rFonts w:hint="default"/>
                <w:sz w:val="28"/>
                <w:szCs w:val="28"/>
                <w:lang w:val="en-GB"/>
              </w:rPr>
            </w:pPr>
            <w:r>
              <w:rPr>
                <w:rFonts w:hint="default"/>
                <w:sz w:val="28"/>
                <w:szCs w:val="28"/>
                <w:lang w:val="en-GB"/>
              </w:rPr>
              <w:t xml:space="preserve">The question  here is how many sandwich Tasty Break needs to sell at £2.00 to cover his fixed costs and make a profit. </w:t>
            </w:r>
          </w:p>
          <w:p>
            <w:pPr>
              <w:numPr>
                <w:ilvl w:val="0"/>
                <w:numId w:val="0"/>
              </w:numPr>
              <w:spacing w:after="200" w:line="276" w:lineRule="auto"/>
              <w:rPr>
                <w:rFonts w:hint="default"/>
                <w:sz w:val="28"/>
                <w:szCs w:val="28"/>
                <w:lang w:val="en-GB"/>
              </w:rPr>
            </w:pPr>
            <w:r>
              <w:rPr>
                <w:rFonts w:hint="default"/>
                <w:sz w:val="28"/>
                <w:szCs w:val="28"/>
                <w:lang w:val="en-GB"/>
              </w:rPr>
              <w:t>The fixed cost is £1000</w:t>
            </w:r>
          </w:p>
          <w:p>
            <w:pPr>
              <w:numPr>
                <w:ilvl w:val="0"/>
                <w:numId w:val="0"/>
              </w:numPr>
              <w:spacing w:after="200" w:line="276" w:lineRule="auto"/>
              <w:rPr>
                <w:rFonts w:hint="default"/>
                <w:sz w:val="28"/>
                <w:szCs w:val="28"/>
                <w:lang w:val="en-GB"/>
              </w:rPr>
            </w:pPr>
            <w:r>
              <w:rPr>
                <w:rFonts w:hint="default"/>
                <w:sz w:val="28"/>
                <w:szCs w:val="28"/>
                <w:lang w:val="en-GB"/>
              </w:rPr>
              <w:t>The production cost is £1.00 per unit</w:t>
            </w:r>
          </w:p>
          <w:p>
            <w:pPr>
              <w:numPr>
                <w:ilvl w:val="0"/>
                <w:numId w:val="0"/>
              </w:numPr>
              <w:spacing w:after="200" w:line="276" w:lineRule="auto"/>
              <w:rPr>
                <w:rFonts w:hint="default"/>
                <w:sz w:val="28"/>
                <w:szCs w:val="28"/>
                <w:lang w:val="en-GB"/>
              </w:rPr>
            </w:pPr>
            <w:r>
              <w:rPr>
                <w:rFonts w:hint="default"/>
                <w:sz w:val="28"/>
                <w:szCs w:val="28"/>
                <w:lang w:val="en-GB"/>
              </w:rPr>
              <w:t>Selling 1000 units at £2.00 each gives them £2000. The price for the sandwich is reduced to £1.50 per unit, the break-even would remain in tact because Tasty Break is still making at profit but at a reduce rate.</w:t>
            </w:r>
          </w:p>
          <w:p>
            <w:pPr>
              <w:numPr>
                <w:ilvl w:val="0"/>
                <w:numId w:val="7"/>
              </w:numPr>
              <w:spacing w:after="200" w:line="276" w:lineRule="auto"/>
              <w:ind w:left="0" w:leftChars="0" w:firstLine="0" w:firstLineChars="0"/>
              <w:rPr>
                <w:rFonts w:hint="default"/>
                <w:sz w:val="28"/>
                <w:szCs w:val="28"/>
                <w:lang w:val="en-GB"/>
              </w:rPr>
            </w:pPr>
            <w:r>
              <w:rPr>
                <w:rFonts w:hint="default"/>
                <w:sz w:val="28"/>
                <w:szCs w:val="28"/>
                <w:lang w:val="en-GB"/>
              </w:rPr>
              <w:t>Finding a cheaper supplier allows Tasty Break to produce a sandwich @£0.70 per unit they can stay in business</w:t>
            </w:r>
          </w:p>
          <w:p>
            <w:pPr>
              <w:numPr>
                <w:ilvl w:val="0"/>
                <w:numId w:val="7"/>
              </w:numPr>
              <w:spacing w:after="200" w:line="276" w:lineRule="auto"/>
              <w:ind w:left="0" w:leftChars="0" w:firstLine="0" w:firstLineChars="0"/>
              <w:rPr>
                <w:rFonts w:hint="default"/>
                <w:sz w:val="28"/>
                <w:szCs w:val="28"/>
                <w:lang w:val="en-GB"/>
              </w:rPr>
            </w:pPr>
            <w:r>
              <w:rPr>
                <w:rFonts w:hint="default"/>
                <w:sz w:val="28"/>
                <w:szCs w:val="28"/>
                <w:lang w:val="en-GB"/>
              </w:rPr>
              <w:t>The monthly fixed cost has increased to £1,100 per month. The unit cost per sandwich is £0.70 and the selling price is £1.50 would mean that Tasty Break would not be in a good financial position because</w:t>
            </w:r>
          </w:p>
          <w:p>
            <w:pPr>
              <w:numPr>
                <w:ilvl w:val="0"/>
                <w:numId w:val="8"/>
              </w:numPr>
              <w:spacing w:after="200" w:line="276" w:lineRule="auto"/>
              <w:ind w:leftChars="0"/>
              <w:rPr>
                <w:rFonts w:hint="default"/>
                <w:sz w:val="28"/>
                <w:szCs w:val="28"/>
                <w:lang w:val="en-GB"/>
              </w:rPr>
            </w:pPr>
            <w:r>
              <w:rPr>
                <w:rFonts w:hint="default"/>
                <w:sz w:val="28"/>
                <w:szCs w:val="28"/>
                <w:lang w:val="en-GB"/>
              </w:rPr>
              <w:t>They would have to produce more sandwich to cover the monthly fixed cost</w:t>
            </w:r>
          </w:p>
          <w:p>
            <w:pPr>
              <w:numPr>
                <w:ilvl w:val="0"/>
                <w:numId w:val="8"/>
              </w:numPr>
              <w:spacing w:after="200" w:line="276" w:lineRule="auto"/>
              <w:ind w:leftChars="0"/>
              <w:rPr>
                <w:rFonts w:hint="default"/>
                <w:sz w:val="28"/>
                <w:szCs w:val="28"/>
                <w:lang w:val="en-GB"/>
              </w:rPr>
            </w:pPr>
            <w:r>
              <w:rPr>
                <w:rFonts w:hint="default"/>
                <w:sz w:val="28"/>
                <w:szCs w:val="28"/>
                <w:lang w:val="en-GB"/>
              </w:rPr>
              <w:t>The sale price may still remain at £1.50 per unit especially if other competitors selling similar sandwiches are nearby.</w:t>
            </w:r>
          </w:p>
          <w:p>
            <w:pPr>
              <w:numPr>
                <w:ilvl w:val="0"/>
                <w:numId w:val="0"/>
              </w:numPr>
              <w:spacing w:after="200" w:line="276" w:lineRule="auto"/>
              <w:rPr>
                <w:rFonts w:hint="default"/>
                <w:sz w:val="28"/>
                <w:szCs w:val="28"/>
                <w:lang w:val="en-GB"/>
              </w:rPr>
            </w:pPr>
          </w:p>
          <w:p>
            <w:pPr>
              <w:numPr>
                <w:ilvl w:val="0"/>
                <w:numId w:val="0"/>
              </w:numPr>
              <w:spacing w:after="200" w:line="276" w:lineRule="auto"/>
              <w:rPr>
                <w:rFonts w:hint="default"/>
                <w:sz w:val="28"/>
                <w:szCs w:val="28"/>
                <w:lang w:val="en-GB"/>
              </w:rPr>
            </w:pPr>
          </w:p>
          <w:p>
            <w:pPr>
              <w:numPr>
                <w:ilvl w:val="0"/>
                <w:numId w:val="0"/>
              </w:numPr>
              <w:spacing w:after="200" w:line="276" w:lineRule="auto"/>
              <w:rPr>
                <w:rFonts w:hint="default"/>
                <w:sz w:val="28"/>
                <w:szCs w:val="28"/>
                <w:lang w:val="en-GB"/>
              </w:rPr>
            </w:pPr>
          </w:p>
          <w:p>
            <w:pPr>
              <w:numPr>
                <w:ilvl w:val="0"/>
                <w:numId w:val="0"/>
              </w:numPr>
              <w:spacing w:after="200" w:line="276" w:lineRule="auto"/>
              <w:rPr>
                <w:rFonts w:hint="default"/>
                <w:sz w:val="28"/>
                <w:szCs w:val="28"/>
                <w:lang w:val="en-GB"/>
              </w:rPr>
            </w:pPr>
          </w:p>
          <w:p>
            <w:pPr>
              <w:numPr>
                <w:ilvl w:val="0"/>
                <w:numId w:val="0"/>
              </w:numPr>
              <w:spacing w:after="200" w:line="276" w:lineRule="auto"/>
              <w:rPr>
                <w:sz w:val="28"/>
                <w:szCs w:val="28"/>
                <w:lang w:val="en-GB"/>
              </w:rPr>
            </w:pPr>
            <w:bookmarkStart w:id="0" w:name="_GoBack"/>
            <w:bookmarkEnd w:id="0"/>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tc>
      </w:tr>
    </w:tbl>
    <w:p>
      <w:pPr>
        <w:autoSpaceDE w:val="0"/>
        <w:autoSpaceDN w:val="0"/>
        <w:adjustRightInd w:val="0"/>
        <w:spacing w:after="0" w:line="240" w:lineRule="auto"/>
        <w:rPr>
          <w:rFonts w:cs="CalvertMT-Bold"/>
          <w:b/>
          <w:bCs/>
          <w:color w:val="002060"/>
          <w:sz w:val="28"/>
          <w:lang w:val="en-US"/>
        </w:rPr>
      </w:pPr>
    </w:p>
    <w:p>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 Statement:</w:t>
      </w:r>
    </w:p>
    <w:p>
      <w:pPr>
        <w:autoSpaceDE w:val="0"/>
        <w:autoSpaceDN w:val="0"/>
        <w:adjustRightInd w:val="0"/>
        <w:spacing w:after="0" w:line="240" w:lineRule="auto"/>
        <w:rPr>
          <w:rFonts w:cs="CalvertMT-Bold"/>
          <w:b/>
          <w:bCs/>
          <w:color w:val="001AE6"/>
          <w:lang w:val="en-US"/>
        </w:rPr>
      </w:pPr>
    </w:p>
    <w:p>
      <w:pPr>
        <w:autoSpaceDE w:val="0"/>
        <w:autoSpaceDN w:val="0"/>
        <w:adjustRightInd w:val="0"/>
        <w:spacing w:after="0" w:line="240" w:lineRule="auto"/>
        <w:rPr>
          <w:rFonts w:cs="Bliss-Regular"/>
          <w:color w:val="000000"/>
          <w:lang w:val="en-US"/>
        </w:rPr>
      </w:pPr>
      <w:r>
        <w:rPr>
          <w:rFonts w:cs="Bliss-Regular"/>
          <w:color w:val="000000"/>
          <w:lang w:val="en-US"/>
        </w:rPr>
        <w:t>By submitting this assignment, I confirm that this is my own work.</w:t>
      </w: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10"/>
        <w:gridCol w:w="4035"/>
        <w:gridCol w:w="1276"/>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310" w:type="dxa"/>
            <w:shd w:val="clear" w:color="auto" w:fill="D8D8D8" w:themeFill="background1" w:themeFillShade="D9"/>
          </w:tcPr>
          <w:p>
            <w:pPr>
              <w:spacing w:after="0" w:line="240" w:lineRule="auto"/>
              <w:rPr>
                <w:rFonts w:cs="Bliss-Regular"/>
                <w:color w:val="000000"/>
                <w:lang w:val="en-US"/>
              </w:rPr>
            </w:pPr>
            <w:r>
              <w:rPr>
                <w:rFonts w:cs="Bliss-Regular"/>
                <w:color w:val="000000"/>
                <w:lang w:val="en-US"/>
              </w:rPr>
              <w:t>Student Signature</w:t>
            </w:r>
          </w:p>
        </w:tc>
        <w:tc>
          <w:tcPr>
            <w:tcW w:w="4035" w:type="dxa"/>
          </w:tcPr>
          <w:p>
            <w:pPr>
              <w:spacing w:after="0" w:line="240" w:lineRule="auto"/>
              <w:rPr>
                <w:rFonts w:cs="Bliss-Regular"/>
                <w:color w:val="000000"/>
                <w:lang w:val="en-GB"/>
              </w:rPr>
            </w:pPr>
            <w:r>
              <w:rPr>
                <w:rFonts w:cs="Bliss-Regular"/>
                <w:color w:val="000000"/>
                <w:lang w:val="en-GB"/>
              </w:rPr>
              <w:t>Samuel Mckenzie</w:t>
            </w:r>
          </w:p>
        </w:tc>
        <w:tc>
          <w:tcPr>
            <w:tcW w:w="1276" w:type="dxa"/>
            <w:shd w:val="clear" w:color="auto" w:fill="D8D8D8" w:themeFill="background1" w:themeFillShade="D9"/>
          </w:tcPr>
          <w:p>
            <w:pPr>
              <w:spacing w:after="0" w:line="240" w:lineRule="auto"/>
              <w:rPr>
                <w:rFonts w:cs="Bliss-Regular"/>
                <w:color w:val="000000"/>
                <w:lang w:val="en-US"/>
              </w:rPr>
            </w:pPr>
            <w:r>
              <w:rPr>
                <w:rFonts w:cs="Bliss-Regular"/>
                <w:color w:val="000000"/>
                <w:lang w:val="en-US"/>
              </w:rPr>
              <w:t>Date</w:t>
            </w:r>
          </w:p>
        </w:tc>
        <w:tc>
          <w:tcPr>
            <w:tcW w:w="1621" w:type="dxa"/>
          </w:tcPr>
          <w:p>
            <w:pPr>
              <w:spacing w:after="0" w:line="240" w:lineRule="auto"/>
              <w:rPr>
                <w:rFonts w:cs="Bliss-Regular"/>
                <w:color w:val="000000"/>
                <w:lang w:val="en-GB"/>
              </w:rPr>
            </w:pPr>
            <w:r>
              <w:rPr>
                <w:rFonts w:cs="Bliss-Regular"/>
                <w:color w:val="000000"/>
                <w:lang w:val="en-GB"/>
              </w:rPr>
              <w:t>26-04-2019</w:t>
            </w:r>
          </w:p>
        </w:tc>
      </w:tr>
    </w:tbl>
    <w:p>
      <w:pPr>
        <w:rPr>
          <w:rFonts w:cs="Bliss-Regular"/>
          <w:color w:val="000000"/>
          <w:lang w:val="en-US"/>
        </w:rPr>
      </w:pPr>
    </w:p>
    <w:p>
      <w:pPr>
        <w:rPr>
          <w:rFonts w:cs="Bliss-Regular"/>
          <w:color w:val="000000"/>
          <w:lang w:val="en-US"/>
        </w:rPr>
      </w:pPr>
    </w:p>
    <w:p>
      <w:pPr>
        <w:shd w:val="clear" w:color="auto" w:fill="D8D8D8" w:themeFill="background1" w:themeFillShade="D9"/>
        <w:rPr>
          <w:b/>
          <w:sz w:val="32"/>
          <w:lang w:val="en-US"/>
        </w:rPr>
      </w:pPr>
      <w:r>
        <w:rPr>
          <w:b/>
          <w:sz w:val="28"/>
          <w:lang w:val="en-US"/>
        </w:rPr>
        <w:t>For Tutor / Assessor Use Only</w:t>
      </w: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21"/>
        <w:gridCol w:w="4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9" w:hRule="atLeast"/>
        </w:trPr>
        <w:tc>
          <w:tcPr>
            <w:tcW w:w="4621" w:type="dxa"/>
            <w:shd w:val="clear" w:color="auto" w:fill="D8D8D8" w:themeFill="background1" w:themeFillShade="D9"/>
          </w:tcPr>
          <w:p>
            <w:pPr>
              <w:spacing w:after="0" w:line="240" w:lineRule="auto"/>
              <w:rPr>
                <w:b/>
                <w:color w:val="002060"/>
                <w:lang w:val="en-US"/>
              </w:rPr>
            </w:pPr>
            <w:r>
              <w:rPr>
                <w:b/>
                <w:color w:val="002060"/>
                <w:lang w:val="en-US"/>
              </w:rPr>
              <w:t>Total Marks</w:t>
            </w:r>
          </w:p>
        </w:tc>
        <w:tc>
          <w:tcPr>
            <w:tcW w:w="4621" w:type="dxa"/>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8D8D8" w:themeFill="background1" w:themeFillShade="D9"/>
          </w:tcPr>
          <w:p>
            <w:pPr>
              <w:spacing w:after="0" w:line="240" w:lineRule="auto"/>
              <w:rPr>
                <w:b/>
                <w:color w:val="002060"/>
                <w:lang w:val="en-US"/>
              </w:rPr>
            </w:pPr>
            <w:r>
              <w:rPr>
                <w:b/>
                <w:color w:val="002060"/>
                <w:lang w:val="en-US"/>
              </w:rPr>
              <w:t>Marks Obtained</w:t>
            </w:r>
          </w:p>
        </w:tc>
        <w:tc>
          <w:tcPr>
            <w:tcW w:w="4621" w:type="dxa"/>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8D8D8" w:themeFill="background1" w:themeFillShade="D9"/>
          </w:tcPr>
          <w:p>
            <w:pPr>
              <w:spacing w:after="0" w:line="240" w:lineRule="auto"/>
              <w:rPr>
                <w:b/>
                <w:color w:val="002060"/>
                <w:lang w:val="en-US"/>
              </w:rPr>
            </w:pPr>
            <w:r>
              <w:rPr>
                <w:b/>
                <w:color w:val="002060"/>
                <w:lang w:val="en-US"/>
              </w:rPr>
              <w:t>Percentage / Grade</w:t>
            </w:r>
          </w:p>
        </w:tc>
        <w:tc>
          <w:tcPr>
            <w:tcW w:w="4621" w:type="dxa"/>
          </w:tcPr>
          <w:p>
            <w:pPr>
              <w:spacing w:after="0" w:line="240" w:lineRule="auto"/>
              <w:rPr>
                <w:rFonts w:cs="Times New Roman"/>
                <w:szCs w:val="32"/>
                <w:lang w:val="en-US"/>
              </w:rPr>
            </w:pPr>
          </w:p>
        </w:tc>
      </w:tr>
    </w:tbl>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sectPr>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86"/>
    <w:family w:val="swiss"/>
    <w:pitch w:val="default"/>
    <w:sig w:usb0="E00002FF" w:usb1="4000ACFF" w:usb2="00000001" w:usb3="00000000" w:csb0="2000019F" w:csb1="00000000"/>
  </w:font>
  <w:font w:name="Calibri">
    <w:panose1 w:val="020F0502020204030204"/>
    <w:charset w:val="86"/>
    <w:family w:val="auto"/>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CalvertMT-Bold">
    <w:altName w:val="Segoe Print"/>
    <w:panose1 w:val="00000000000000000000"/>
    <w:charset w:val="00"/>
    <w:family w:val="roman"/>
    <w:pitch w:val="default"/>
    <w:sig w:usb0="00000000" w:usb1="00000000" w:usb2="00000000" w:usb3="00000000" w:csb0="00000001" w:csb1="00000000"/>
  </w:font>
  <w:font w:name="Bliss-Regular">
    <w:altName w:val="Segoe Print"/>
    <w:panose1 w:val="00000000000000000000"/>
    <w:charset w:val="00"/>
    <w:family w:val="swiss"/>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Calibri">
    <w:panose1 w:val="020F0502020204030204"/>
    <w:charset w:val="00"/>
    <w:family w:val="auto"/>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C9EFB5D"/>
    <w:multiLevelType w:val="singleLevel"/>
    <w:tmpl w:val="9C9EFB5D"/>
    <w:lvl w:ilvl="0" w:tentative="0">
      <w:start w:val="1"/>
      <w:numFmt w:val="lowerLetter"/>
      <w:suff w:val="space"/>
      <w:lvlText w:val="(%1)"/>
      <w:lvlJc w:val="left"/>
    </w:lvl>
  </w:abstractNum>
  <w:abstractNum w:abstractNumId="1">
    <w:nsid w:val="A3496FCB"/>
    <w:multiLevelType w:val="singleLevel"/>
    <w:tmpl w:val="A3496FCB"/>
    <w:lvl w:ilvl="0" w:tentative="0">
      <w:start w:val="1"/>
      <w:numFmt w:val="decimal"/>
      <w:suff w:val="space"/>
      <w:lvlText w:val="%1."/>
      <w:lvlJc w:val="left"/>
    </w:lvl>
  </w:abstractNum>
  <w:abstractNum w:abstractNumId="2">
    <w:nsid w:val="CECABD28"/>
    <w:multiLevelType w:val="singleLevel"/>
    <w:tmpl w:val="CECABD28"/>
    <w:lvl w:ilvl="0" w:tentative="0">
      <w:start w:val="1"/>
      <w:numFmt w:val="decimal"/>
      <w:suff w:val="space"/>
      <w:lvlText w:val="%1."/>
      <w:lvlJc w:val="left"/>
    </w:lvl>
  </w:abstractNum>
  <w:abstractNum w:abstractNumId="3">
    <w:nsid w:val="D1893F6B"/>
    <w:multiLevelType w:val="singleLevel"/>
    <w:tmpl w:val="D1893F6B"/>
    <w:lvl w:ilvl="0" w:tentative="0">
      <w:start w:val="1"/>
      <w:numFmt w:val="decimal"/>
      <w:suff w:val="space"/>
      <w:lvlText w:val="%1."/>
      <w:lvlJc w:val="left"/>
    </w:lvl>
  </w:abstractNum>
  <w:abstractNum w:abstractNumId="4">
    <w:nsid w:val="D5D246A8"/>
    <w:multiLevelType w:val="singleLevel"/>
    <w:tmpl w:val="D5D246A8"/>
    <w:lvl w:ilvl="0" w:tentative="0">
      <w:start w:val="1"/>
      <w:numFmt w:val="lowerRoman"/>
      <w:suff w:val="space"/>
      <w:lvlText w:val="(%1)"/>
      <w:lvlJc w:val="left"/>
    </w:lvl>
  </w:abstractNum>
  <w:abstractNum w:abstractNumId="5">
    <w:nsid w:val="FC943B52"/>
    <w:multiLevelType w:val="singleLevel"/>
    <w:tmpl w:val="FC943B52"/>
    <w:lvl w:ilvl="0" w:tentative="0">
      <w:start w:val="1"/>
      <w:numFmt w:val="lowerLetter"/>
      <w:suff w:val="space"/>
      <w:lvlText w:val="(%1)"/>
      <w:lvlJc w:val="left"/>
    </w:lvl>
  </w:abstractNum>
  <w:abstractNum w:abstractNumId="6">
    <w:nsid w:val="152DB4C3"/>
    <w:multiLevelType w:val="singleLevel"/>
    <w:tmpl w:val="152DB4C3"/>
    <w:lvl w:ilvl="0" w:tentative="0">
      <w:start w:val="1"/>
      <w:numFmt w:val="decimal"/>
      <w:suff w:val="space"/>
      <w:lvlText w:val="%1."/>
      <w:lvlJc w:val="left"/>
    </w:lvl>
  </w:abstractNum>
  <w:abstractNum w:abstractNumId="7">
    <w:nsid w:val="2C2360DA"/>
    <w:multiLevelType w:val="singleLevel"/>
    <w:tmpl w:val="2C2360DA"/>
    <w:lvl w:ilvl="0" w:tentative="0">
      <w:start w:val="1"/>
      <w:numFmt w:val="lowerLetter"/>
      <w:suff w:val="space"/>
      <w:lvlText w:val="(%1)"/>
      <w:lvlJc w:val="left"/>
    </w:lvl>
  </w:abstractNum>
  <w:num w:numId="1">
    <w:abstractNumId w:val="1"/>
  </w:num>
  <w:num w:numId="2">
    <w:abstractNumId w:val="6"/>
  </w:num>
  <w:num w:numId="3">
    <w:abstractNumId w:val="3"/>
  </w:num>
  <w:num w:numId="4">
    <w:abstractNumId w:val="2"/>
  </w:num>
  <w:num w:numId="5">
    <w:abstractNumId w:val="0"/>
  </w:num>
  <w:num w:numId="6">
    <w:abstractNumId w:val="5"/>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cumentProtection w:enforcement="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 w:val="0EC3799A"/>
    <w:rsid w:val="4579295F"/>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GB" w:eastAsia="en-US" w:bidi="ar-SA"/>
    </w:rPr>
  </w:style>
  <w:style w:type="character" w:default="1" w:styleId="5">
    <w:name w:val="Default Paragraph Font"/>
    <w:semiHidden/>
    <w:unhideWhenUsed/>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Balloon Text"/>
    <w:basedOn w:val="1"/>
    <w:link w:val="10"/>
    <w:semiHidden/>
    <w:unhideWhenUsed/>
    <w:uiPriority w:val="99"/>
    <w:pPr>
      <w:spacing w:after="0" w:line="240" w:lineRule="auto"/>
    </w:pPr>
    <w:rPr>
      <w:rFonts w:ascii="Tahoma" w:hAnsi="Tahoma" w:cs="Tahoma"/>
      <w:sz w:val="16"/>
      <w:szCs w:val="16"/>
    </w:rPr>
  </w:style>
  <w:style w:type="paragraph" w:styleId="3">
    <w:name w:val="footer"/>
    <w:basedOn w:val="1"/>
    <w:link w:val="9"/>
    <w:semiHidden/>
    <w:unhideWhenUsed/>
    <w:uiPriority w:val="99"/>
    <w:pPr>
      <w:tabs>
        <w:tab w:val="center" w:pos="4513"/>
        <w:tab w:val="right" w:pos="9026"/>
      </w:tabs>
      <w:spacing w:after="0" w:line="240" w:lineRule="auto"/>
    </w:pPr>
  </w:style>
  <w:style w:type="paragraph" w:styleId="4">
    <w:name w:val="header"/>
    <w:basedOn w:val="1"/>
    <w:link w:val="8"/>
    <w:semiHidden/>
    <w:unhideWhenUsed/>
    <w:uiPriority w:val="99"/>
    <w:pPr>
      <w:tabs>
        <w:tab w:val="center" w:pos="4513"/>
        <w:tab w:val="right" w:pos="9026"/>
      </w:tabs>
      <w:spacing w:after="0" w:line="240" w:lineRule="auto"/>
    </w:pPr>
  </w:style>
  <w:style w:type="table" w:styleId="7">
    <w:name w:val="Table Grid"/>
    <w:basedOn w:val="6"/>
    <w:qFormat/>
    <w:uiPriority w:val="59"/>
    <w:pPr>
      <w:spacing w:after="0" w:line="240" w:lineRule="auto"/>
    </w:pPr>
    <w:rPr>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8">
    <w:name w:val="Header Char"/>
    <w:basedOn w:val="5"/>
    <w:link w:val="4"/>
    <w:semiHidden/>
    <w:uiPriority w:val="99"/>
  </w:style>
  <w:style w:type="character" w:customStyle="1" w:styleId="9">
    <w:name w:val="Footer Char"/>
    <w:basedOn w:val="5"/>
    <w:link w:val="3"/>
    <w:semiHidden/>
    <w:uiPriority w:val="99"/>
  </w:style>
  <w:style w:type="character" w:customStyle="1" w:styleId="10">
    <w:name w:val="Balloon Text Char"/>
    <w:basedOn w:val="5"/>
    <w:link w:val="2"/>
    <w:semiHidden/>
    <w:uiPriority w:val="99"/>
    <w:rPr>
      <w:rFonts w:ascii="Tahoma" w:hAnsi="Tahoma" w:cs="Tahoma"/>
      <w:sz w:val="16"/>
      <w:szCs w:val="16"/>
    </w:rPr>
  </w:style>
  <w:style w:type="paragraph" w:styleId="11">
    <w:name w:val="List Paragraph"/>
    <w:basedOn w:val="1"/>
    <w:qFormat/>
    <w:uiPriority w:val="34"/>
    <w:pPr>
      <w:ind w:left="720"/>
      <w:contextualSpacing/>
    </w:pPr>
    <w:rPr>
      <w:rFonts w:ascii="Calibri" w:hAnsi="Calibri" w:eastAsia="Calibri" w:cs="Times New Roman"/>
      <w:lang w:val="en-US"/>
    </w:rPr>
  </w:style>
  <w:style w:type="paragraph" w:customStyle="1" w:styleId="12">
    <w:name w:val="Default"/>
    <w:qFormat/>
    <w:uiPriority w:val="0"/>
    <w:pPr>
      <w:autoSpaceDE w:val="0"/>
      <w:autoSpaceDN w:val="0"/>
      <w:adjustRightInd w:val="0"/>
      <w:spacing w:after="0" w:line="240" w:lineRule="auto"/>
    </w:pPr>
    <w:rPr>
      <w:rFonts w:ascii="Calibri" w:hAnsi="Calibri" w:eastAsia="Calibri" w:cs="Calibri"/>
      <w:color w:val="000000"/>
      <w:sz w:val="24"/>
      <w:szCs w:val="24"/>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29BD4BD-37CD-4256-94A3-D45242D4337C}">
  <ds:schemaRefs/>
</ds:datastoreItem>
</file>

<file path=docProps/app.xml><?xml version="1.0" encoding="utf-8"?>
<Properties xmlns="http://schemas.openxmlformats.org/officeDocument/2006/extended-properties" xmlns:vt="http://schemas.openxmlformats.org/officeDocument/2006/docPropsVTypes">
  <Template>Normal</Template>
  <Pages>2</Pages>
  <Words>109</Words>
  <Characters>626</Characters>
  <Lines>5</Lines>
  <Paragraphs>1</Paragraphs>
  <TotalTime>1</TotalTime>
  <ScaleCrop>false</ScaleCrop>
  <LinksUpToDate>false</LinksUpToDate>
  <CharactersWithSpaces>734</CharactersWithSpaces>
  <Application>WPS Office_10.2.0.7646_F1E327BC-269C-435d-A152-05C5408002CA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2015-01-26T12:24:00Z</dcterms:created>
  <dc:creator>kemipher</dc:creator>
  <cp:lastModifiedBy>eric</cp:lastModifiedBy>
  <dcterms:modified xsi:type="dcterms:W3CDTF">2019-04-26T11:06:41Z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2057-10.2.0.7646</vt:lpwstr>
  </property>
</Properties>
</file>