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rPr>
          <w:rFonts w:asciiTheme="minorHAnsi" w:hAnsiTheme="minorHAnsi"/>
        </w:rPr>
      </w:pPr>
      <w:r>
        <w:rPr>
          <w:rFonts w:asciiTheme="minorHAnsi" w:hAnsiTheme="minorHAnsi"/>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BOLC_Logo"/>
                    <pic:cNvPicPr>
                      <a:picLocks noChangeAspect="1" noChangeArrowheads="1"/>
                    </pic:cNvPicPr>
                  </pic:nvPicPr>
                  <pic:blipFill>
                    <a:blip r:embed="rId4" cstate="print"/>
                    <a:srcRect l="20320" t="20000" r="23669" b="32001"/>
                    <a:stretch>
                      <a:fillRect/>
                    </a:stretch>
                  </pic:blipFill>
                  <pic:spPr>
                    <a:xfrm>
                      <a:off x="0" y="0"/>
                      <a:ext cx="2809875" cy="1419225"/>
                    </a:xfrm>
                    <a:prstGeom prst="rect">
                      <a:avLst/>
                    </a:prstGeom>
                    <a:noFill/>
                    <a:ln w="9525" algn="in">
                      <a:miter lim="800000"/>
                      <a:headEnd/>
                      <a:tailEnd/>
                    </a:ln>
                  </pic:spPr>
                </pic:pic>
              </a:graphicData>
            </a:graphic>
          </wp:anchor>
        </w:drawing>
      </w:r>
      <w:r>
        <w:rPr>
          <w:rFonts w:asciiTheme="minorHAnsi" w:hAnsiTheme="minorHAnsi"/>
        </w:rPr>
        <w:t xml:space="preserve">                                                                  </w:t>
      </w:r>
    </w:p>
    <w:p>
      <w:pPr>
        <w:rPr>
          <w:lang w:val="en-US"/>
        </w:rPr>
      </w:pPr>
      <w:r>
        <w:rPr>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10160" b="9525"/>
                <wp:wrapNone/>
                <wp:docPr id="1" name="Text Box 2"/>
                <wp:cNvGraphicFramePr/>
                <a:graphic xmlns:a="http://schemas.openxmlformats.org/drawingml/2006/main">
                  <a:graphicData uri="http://schemas.microsoft.com/office/word/2010/wordprocessingShape">
                    <wps:wsp>
                      <wps:cNvSpPr txBox="1"/>
                      <wps:spPr>
                        <a:xfrm>
                          <a:off x="0" y="0"/>
                          <a:ext cx="3114040" cy="466725"/>
                        </a:xfrm>
                        <a:prstGeom prst="rect">
                          <a:avLst/>
                        </a:prstGeom>
                        <a:solidFill>
                          <a:srgbClr val="FFFFFF"/>
                        </a:solidFill>
                        <a:ln w="9525">
                          <a:noFill/>
                        </a:ln>
                      </wps:spPr>
                      <wps:txbx>
                        <w:txbxContent>
                          <w:p>
                            <w:pPr>
                              <w:jc w:val="center"/>
                              <w:rPr>
                                <w:b/>
                                <w:bCs/>
                                <w:color w:val="002060"/>
                                <w:sz w:val="44"/>
                                <w:szCs w:val="40"/>
                              </w:rPr>
                            </w:pPr>
                            <w:r>
                              <w:rPr>
                                <w:sz w:val="24"/>
                              </w:rPr>
                              <w:t xml:space="preserve">   </w:t>
                            </w:r>
                            <w:r>
                              <w:rPr>
                                <w:b/>
                                <w:bCs/>
                                <w:color w:val="002060"/>
                                <w:sz w:val="44"/>
                                <w:szCs w:val="40"/>
                              </w:rPr>
                              <w:t>Assignment Cover Sheet</w:t>
                            </w:r>
                          </w:p>
                          <w:p/>
                        </w:txbxContent>
                      </wps:txbx>
                      <wps:bodyPr upright="1"/>
                    </wps:wsp>
                  </a:graphicData>
                </a:graphic>
              </wp:anchor>
            </w:drawing>
          </mc:Choice>
          <mc:Fallback>
            <w:pict>
              <v:shape id="Text Box 2" o:spid="_x0000_s1026" o:spt="202" type="#_x0000_t202" style="position:absolute;left:0pt;margin-left:227.55pt;margin-top:7.85pt;height:36.75pt;width:245.2pt;z-index:251660288;mso-width-relative:page;mso-height-relative:page;" fillcolor="#FFFFFF" filled="t" stroked="f" coordsize="21600,21600" o:gfxdata="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">
                <v:fill on="t" focussize="0,0"/>
                <v:stroke on="f"/>
                <v:imagedata o:title=""/>
                <o:lock v:ext="edit" aspectratio="f"/>
                <v:textbox>
                  <w:txbxContent>
                    <w:p>
                      <w:pPr>
                        <w:jc w:val="center"/>
                        <w:rPr>
                          <w:b/>
                          <w:bCs/>
                          <w:color w:val="002060"/>
                          <w:sz w:val="44"/>
                          <w:szCs w:val="40"/>
                        </w:rPr>
                      </w:pPr>
                      <w:r>
                        <w:rPr>
                          <w:sz w:val="24"/>
                        </w:rPr>
                        <w:t xml:space="preserve">   </w:t>
                      </w:r>
                      <w:r>
                        <w:rPr>
                          <w:b/>
                          <w:bCs/>
                          <w:color w:val="002060"/>
                          <w:sz w:val="44"/>
                          <w:szCs w:val="40"/>
                        </w:rPr>
                        <w:t>Assignment Cover Sheet</w:t>
                      </w:r>
                    </w:p>
                    <w:p/>
                  </w:txbxContent>
                </v:textbox>
              </v:shape>
            </w:pict>
          </mc:Fallback>
        </mc:AlternateContent>
      </w:r>
    </w:p>
    <w:p>
      <w:pPr>
        <w:rPr>
          <w:lang w:val="en-US"/>
        </w:rPr>
      </w:pPr>
    </w:p>
    <w:p>
      <w:pPr>
        <w:rPr>
          <w:lang w:val="en-US"/>
        </w:rPr>
      </w:pPr>
    </w:p>
    <w:p>
      <w:pPr>
        <w:rPr>
          <w:lang w:val="en-US"/>
        </w:rPr>
      </w:pP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66"/>
        <w:gridCol w:w="6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Student Name:</w:t>
            </w:r>
          </w:p>
        </w:tc>
        <w:tc>
          <w:tcPr>
            <w:tcW w:w="6676" w:type="dxa"/>
            <w:tcBorders>
              <w:top w:val="single" w:color="auto" w:sz="4" w:space="0"/>
              <w:left w:val="single" w:color="auto" w:sz="4" w:space="0"/>
              <w:bottom w:val="single" w:color="auto" w:sz="4" w:space="0"/>
              <w:right w:val="single" w:color="auto" w:sz="4" w:space="0"/>
            </w:tcBorders>
          </w:tcPr>
          <w:p>
            <w:pPr>
              <w:pStyle w:val="12"/>
              <w:rPr>
                <w:rFonts w:asciiTheme="minorHAnsi" w:hAnsiTheme="minorHAnsi"/>
                <w:lang w:val="en-GB"/>
              </w:rPr>
            </w:pPr>
            <w:r>
              <w:rPr>
                <w:rFonts w:asciiTheme="minorHAnsi" w:hAnsiTheme="minorHAnsi"/>
                <w:lang w:val="en-GB"/>
              </w:rPr>
              <w:t>Samuel Mckenzie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Student Number:</w:t>
            </w:r>
          </w:p>
        </w:tc>
        <w:tc>
          <w:tcPr>
            <w:tcW w:w="6676" w:type="dxa"/>
            <w:tcBorders>
              <w:top w:val="single" w:color="auto" w:sz="4" w:space="0"/>
              <w:left w:val="single" w:color="auto" w:sz="4" w:space="0"/>
              <w:bottom w:val="single" w:color="auto" w:sz="4" w:space="0"/>
              <w:right w:val="single" w:color="auto" w:sz="4" w:space="0"/>
            </w:tcBorders>
          </w:tcPr>
          <w:p>
            <w:pPr>
              <w:pStyle w:val="12"/>
              <w:rPr>
                <w:rFonts w:asciiTheme="minorHAnsi" w:hAnsiTheme="minorHAnsi"/>
                <w:lang w:val="en-GB"/>
              </w:rPr>
            </w:pPr>
            <w:r>
              <w:rPr>
                <w:rFonts w:asciiTheme="minorHAnsi" w:hAnsiTheme="minorHAnsi"/>
                <w:lang w:val="en-GB"/>
              </w:rPr>
              <w:t>30573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Course:</w:t>
            </w:r>
          </w:p>
        </w:tc>
        <w:tc>
          <w:tcPr>
            <w:tcW w:w="6676" w:type="dxa"/>
            <w:tcBorders>
              <w:top w:val="single" w:color="auto" w:sz="4" w:space="0"/>
              <w:left w:val="single" w:color="auto" w:sz="4" w:space="0"/>
              <w:bottom w:val="single" w:color="auto" w:sz="4" w:space="0"/>
              <w:right w:val="single" w:color="auto" w:sz="4" w:space="0"/>
            </w:tcBorders>
          </w:tcPr>
          <w:p>
            <w:pPr>
              <w:pStyle w:val="12"/>
              <w:rPr>
                <w:rFonts w:asciiTheme="minorHAnsi" w:hAnsiTheme="minorHAnsi"/>
                <w:lang w:val="en-GB"/>
              </w:rPr>
            </w:pPr>
            <w:r>
              <w:rPr>
                <w:rFonts w:asciiTheme="minorHAnsi" w:hAnsiTheme="minorHAnsi"/>
                <w:lang w:val="en-GB"/>
              </w:rPr>
              <w:t>Diploma in Business Administration Level 4 Unit 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Assignment NO:</w:t>
            </w:r>
          </w:p>
        </w:tc>
        <w:tc>
          <w:tcPr>
            <w:tcW w:w="6676" w:type="dxa"/>
            <w:tcBorders>
              <w:top w:val="single" w:color="auto" w:sz="4" w:space="0"/>
              <w:left w:val="single" w:color="auto" w:sz="4" w:space="0"/>
              <w:bottom w:val="single" w:color="auto" w:sz="4" w:space="0"/>
              <w:right w:val="single" w:color="auto" w:sz="4" w:space="0"/>
            </w:tcBorders>
          </w:tcPr>
          <w:p>
            <w:pPr>
              <w:spacing w:after="0" w:line="240" w:lineRule="auto"/>
              <w:rPr>
                <w:lang w:val="en-US"/>
              </w:rPr>
            </w:pPr>
          </w:p>
        </w:tc>
      </w:tr>
    </w:tbl>
    <w:p>
      <w:pPr>
        <w:rPr>
          <w:b/>
          <w:lang w:val="en-US"/>
        </w:rPr>
      </w:pPr>
    </w:p>
    <w:p>
      <w:pPr>
        <w:rPr>
          <w:b/>
          <w:sz w:val="28"/>
          <w:lang w:val="en-US"/>
        </w:rPr>
      </w:pPr>
      <w:r>
        <w:rPr>
          <w:b/>
          <w:sz w:val="28"/>
          <w:lang w:val="en-US"/>
        </w:rPr>
        <w:t>Marking Criteria:</w:t>
      </w:r>
    </w:p>
    <w:p>
      <w:pPr>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pPr>
        <w:rPr>
          <w:lang w:val="en-US"/>
        </w:rPr>
      </w:pPr>
      <w:r>
        <w:rPr>
          <w:lang w:val="en-US"/>
        </w:rPr>
        <w:t xml:space="preserve">For high grades use examples and illustrations where appropriate. </w:t>
      </w: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42" w:type="dxa"/>
          </w:tcPr>
          <w:p>
            <w:pPr>
              <w:spacing w:after="0" w:line="240" w:lineRule="auto"/>
              <w:rPr>
                <w:rFonts w:ascii="Arial" w:hAnsi="Arial" w:cs="Arial"/>
                <w:sz w:val="24"/>
                <w:szCs w:val="24"/>
                <w:lang w:val="en-US"/>
              </w:rPr>
            </w:pPr>
            <w:r>
              <w:rPr>
                <w:rFonts w:ascii="Arial" w:hAnsi="Arial" w:cs="Arial"/>
                <w:sz w:val="24"/>
                <w:szCs w:val="24"/>
                <w:lang w:val="en-US"/>
              </w:rPr>
              <w:t>Please insert your completed assignment ( in word format)  here:</w:t>
            </w:r>
          </w:p>
          <w:p>
            <w:pPr>
              <w:spacing w:after="0" w:line="240" w:lineRule="auto"/>
              <w:rPr>
                <w:b/>
                <w:lang w:val="en-US"/>
              </w:rPr>
            </w:pPr>
          </w:p>
          <w:p>
            <w:pPr>
              <w:spacing w:after="0" w:line="240" w:lineRule="auto"/>
              <w:rPr>
                <w:b/>
                <w:lang w:val="en-US"/>
              </w:rPr>
            </w:pPr>
          </w:p>
          <w:p>
            <w:pPr>
              <w:rPr>
                <w:sz w:val="28"/>
                <w:szCs w:val="28"/>
              </w:rPr>
            </w:pPr>
            <w:r>
              <w:rPr>
                <w:sz w:val="28"/>
                <w:szCs w:val="28"/>
              </w:rPr>
              <w:t>Diploma in Business Administration</w:t>
            </w:r>
          </w:p>
          <w:p>
            <w:pPr>
              <w:rPr>
                <w:sz w:val="28"/>
                <w:szCs w:val="28"/>
              </w:rPr>
            </w:pPr>
            <w:r>
              <w:rPr>
                <w:sz w:val="28"/>
                <w:szCs w:val="28"/>
              </w:rPr>
              <w:t xml:space="preserve">                                     Level 4 Unit 3</w:t>
            </w:r>
          </w:p>
          <w:p>
            <w:pPr>
              <w:rPr>
                <w:sz w:val="28"/>
                <w:szCs w:val="28"/>
              </w:rPr>
            </w:pPr>
            <w:r>
              <w:rPr>
                <w:sz w:val="28"/>
                <w:szCs w:val="28"/>
              </w:rPr>
              <w:t xml:space="preserve">                                       Assessment</w:t>
            </w:r>
          </w:p>
          <w:p>
            <w:pPr>
              <w:rPr>
                <w:sz w:val="28"/>
                <w:szCs w:val="28"/>
              </w:rPr>
            </w:pPr>
            <w:r>
              <w:rPr>
                <w:sz w:val="28"/>
                <w:szCs w:val="28"/>
              </w:rPr>
              <w:t xml:space="preserve">                                  Human Resource Management</w:t>
            </w:r>
          </w:p>
          <w:p>
            <w:pPr>
              <w:rPr>
                <w:sz w:val="28"/>
                <w:szCs w:val="28"/>
              </w:rPr>
            </w:pPr>
            <w:r>
              <w:rPr>
                <w:sz w:val="28"/>
                <w:szCs w:val="28"/>
              </w:rPr>
              <w:t>Samuel Mckenzie</w:t>
            </w:r>
          </w:p>
          <w:p>
            <w:pPr>
              <w:rPr>
                <w:sz w:val="28"/>
                <w:szCs w:val="28"/>
              </w:rPr>
            </w:pPr>
            <w:r>
              <w:rPr>
                <w:sz w:val="28"/>
                <w:szCs w:val="28"/>
              </w:rPr>
              <w:t>Student Number 30573</w:t>
            </w:r>
          </w:p>
          <w:p>
            <w:pPr>
              <w:rPr>
                <w:sz w:val="28"/>
                <w:szCs w:val="28"/>
                <w:lang w:val="en-GB"/>
              </w:rPr>
            </w:pPr>
            <w:r>
              <w:rPr>
                <w:sz w:val="28"/>
                <w:szCs w:val="28"/>
                <w:lang w:val="en-GB"/>
              </w:rPr>
              <w:t>March 24</w:t>
            </w:r>
            <w:r>
              <w:rPr>
                <w:sz w:val="28"/>
                <w:szCs w:val="28"/>
                <w:vertAlign w:val="superscript"/>
                <w:lang w:val="en-GB"/>
              </w:rPr>
              <w:t>th</w:t>
            </w:r>
            <w:r>
              <w:rPr>
                <w:sz w:val="28"/>
                <w:szCs w:val="28"/>
                <w:lang w:val="en-GB"/>
              </w:rPr>
              <w:t xml:space="preserve"> 2019</w:t>
            </w:r>
          </w:p>
          <w:p>
            <w:pPr>
              <w:rPr>
                <w:sz w:val="28"/>
                <w:szCs w:val="28"/>
              </w:rPr>
            </w:pPr>
          </w:p>
          <w:p>
            <w:pPr>
              <w:rPr>
                <w:sz w:val="28"/>
                <w:szCs w:val="28"/>
              </w:rPr>
            </w:pPr>
            <w:r>
              <w:rPr>
                <w:sz w:val="28"/>
                <w:szCs w:val="28"/>
              </w:rPr>
              <w:t xml:space="preserve">                                          Introduction</w:t>
            </w:r>
          </w:p>
          <w:p>
            <w:pPr>
              <w:rPr>
                <w:sz w:val="28"/>
                <w:szCs w:val="28"/>
              </w:rPr>
            </w:pPr>
            <w:r>
              <w:rPr>
                <w:sz w:val="28"/>
                <w:szCs w:val="28"/>
              </w:rPr>
              <w:t>This assessment involves giving an explanation of what the Human Resources Department does, an outline of the objectives of the Human Resources Management in the organisation. An outline of its ethics relating to the organisation and the individual employee; an outline of the benefits of a clear recruitment process; The opportunities available for staff development and what should be the role of a Human Resource Management Specialist.</w:t>
            </w:r>
          </w:p>
          <w:p>
            <w:pPr>
              <w:rPr>
                <w:sz w:val="28"/>
                <w:szCs w:val="28"/>
              </w:rPr>
            </w:pPr>
            <w:r>
              <w:rPr>
                <w:sz w:val="28"/>
                <w:szCs w:val="28"/>
              </w:rPr>
              <w:t xml:space="preserve">                                 Question 1 (i)</w:t>
            </w:r>
          </w:p>
          <w:p>
            <w:pPr>
              <w:rPr>
                <w:sz w:val="28"/>
                <w:szCs w:val="28"/>
                <w:lang w:val="en-GB"/>
              </w:rPr>
            </w:pPr>
            <w:r>
              <w:rPr>
                <w:sz w:val="28"/>
                <w:szCs w:val="28"/>
                <w:lang w:val="en-GB"/>
              </w:rPr>
              <w:t>The Human Resource Department is that part of the organisation that deals specifically with all work related issues affecting employees. As part of their functions they deal with health and safety, wellness,  communication, employees benefits, recruitment, selection, planning and labour matters inter alia.</w:t>
            </w:r>
          </w:p>
          <w:p>
            <w:pPr>
              <w:rPr>
                <w:sz w:val="28"/>
                <w:szCs w:val="28"/>
                <w:lang w:val="en-GB"/>
              </w:rPr>
            </w:pPr>
            <w:r>
              <w:rPr>
                <w:sz w:val="28"/>
                <w:szCs w:val="28"/>
                <w:lang w:val="en-GB"/>
              </w:rPr>
              <w:t xml:space="preserve">                                       Question 1 (ii)</w:t>
            </w:r>
          </w:p>
          <w:p>
            <w:pPr>
              <w:rPr>
                <w:sz w:val="28"/>
                <w:szCs w:val="28"/>
                <w:lang w:val="en-GB"/>
              </w:rPr>
            </w:pPr>
            <w:r>
              <w:rPr>
                <w:sz w:val="28"/>
                <w:szCs w:val="28"/>
                <w:lang w:val="en-GB"/>
              </w:rPr>
              <w:t>Research by Torrington, Hall and Taylor  (2002) shows that the Human Resource Department has four main objectives  for the smooth running of an organisation and they are as follows.</w:t>
            </w:r>
          </w:p>
          <w:p>
            <w:pPr>
              <w:numPr>
                <w:ilvl w:val="0"/>
                <w:numId w:val="1"/>
              </w:numPr>
              <w:rPr>
                <w:sz w:val="28"/>
                <w:szCs w:val="28"/>
                <w:lang w:val="en-GB"/>
              </w:rPr>
            </w:pPr>
            <w:r>
              <w:rPr>
                <w:sz w:val="28"/>
                <w:szCs w:val="28"/>
                <w:lang w:val="en-GB"/>
              </w:rPr>
              <w:t>Staffing objectives:</w:t>
            </w:r>
          </w:p>
          <w:p>
            <w:pPr>
              <w:numPr>
                <w:ilvl w:val="0"/>
                <w:numId w:val="0"/>
              </w:numPr>
              <w:rPr>
                <w:sz w:val="28"/>
                <w:szCs w:val="28"/>
                <w:lang w:val="en-GB"/>
              </w:rPr>
            </w:pPr>
            <w:r>
              <w:rPr>
                <w:sz w:val="28"/>
                <w:szCs w:val="28"/>
                <w:lang w:val="en-GB"/>
              </w:rPr>
              <w:t>This is where the department designed the organisation structures by identifying under what type of contract  different groups of employees or subcontractors will work before recruiting, selecting and developing the people that they require to do the work. Also they recruit the right people with the correct skills to fill certain positions.</w:t>
            </w:r>
          </w:p>
          <w:p>
            <w:pPr>
              <w:numPr>
                <w:ilvl w:val="0"/>
                <w:numId w:val="1"/>
              </w:numPr>
              <w:ind w:left="0" w:leftChars="0" w:firstLine="0" w:firstLineChars="0"/>
              <w:rPr>
                <w:sz w:val="28"/>
                <w:szCs w:val="28"/>
                <w:lang w:val="en-GB"/>
              </w:rPr>
            </w:pPr>
            <w:r>
              <w:rPr>
                <w:sz w:val="28"/>
                <w:szCs w:val="28"/>
                <w:lang w:val="en-GB"/>
              </w:rPr>
              <w:t>Performance:</w:t>
            </w:r>
          </w:p>
          <w:p>
            <w:pPr>
              <w:numPr>
                <w:ilvl w:val="0"/>
                <w:numId w:val="0"/>
              </w:numPr>
              <w:ind w:leftChars="0"/>
              <w:rPr>
                <w:sz w:val="28"/>
                <w:szCs w:val="28"/>
                <w:lang w:val="en-GB"/>
              </w:rPr>
            </w:pPr>
            <w:r>
              <w:rPr>
                <w:sz w:val="28"/>
                <w:szCs w:val="28"/>
                <w:lang w:val="en-GB"/>
              </w:rPr>
              <w:t xml:space="preserve"> As part of their role the department ensure that employees are motivated and are committed as possible to perform in their role. This is done by ensuring that they receive all the necessary training.  They ensure that employees perform to a high standard by ensuring that disciplinary actions are taken where appropriate, and that their welfare are looked after to help enhance performance.</w:t>
            </w:r>
          </w:p>
          <w:p>
            <w:pPr>
              <w:numPr>
                <w:ilvl w:val="0"/>
                <w:numId w:val="1"/>
              </w:numPr>
              <w:ind w:left="0" w:leftChars="0" w:firstLine="0" w:firstLineChars="0"/>
              <w:rPr>
                <w:sz w:val="28"/>
                <w:szCs w:val="28"/>
                <w:lang w:val="en-GB"/>
              </w:rPr>
            </w:pPr>
            <w:r>
              <w:rPr>
                <w:sz w:val="28"/>
                <w:szCs w:val="28"/>
                <w:lang w:val="en-GB"/>
              </w:rPr>
              <w:t>Change Management</w:t>
            </w:r>
          </w:p>
          <w:p>
            <w:pPr>
              <w:numPr>
                <w:ilvl w:val="0"/>
                <w:numId w:val="0"/>
              </w:numPr>
              <w:ind w:leftChars="0"/>
              <w:rPr>
                <w:sz w:val="28"/>
                <w:szCs w:val="28"/>
                <w:lang w:val="en-GB"/>
              </w:rPr>
            </w:pPr>
            <w:r>
              <w:rPr>
                <w:sz w:val="28"/>
                <w:szCs w:val="28"/>
                <w:lang w:val="en-GB"/>
              </w:rPr>
              <w:t>The department plays a crucial role in change management where reorganisation of the activities of the organisation is necessary to accommodate new people entering the organisation or when new people are appointed in new roles.</w:t>
            </w:r>
          </w:p>
          <w:p>
            <w:pPr>
              <w:numPr>
                <w:ilvl w:val="0"/>
                <w:numId w:val="1"/>
              </w:numPr>
              <w:ind w:left="0" w:leftChars="0" w:firstLine="0" w:firstLineChars="0"/>
              <w:rPr>
                <w:sz w:val="28"/>
                <w:szCs w:val="28"/>
                <w:lang w:val="en-GB"/>
              </w:rPr>
            </w:pPr>
            <w:r>
              <w:rPr>
                <w:sz w:val="28"/>
                <w:szCs w:val="28"/>
                <w:lang w:val="en-GB"/>
              </w:rPr>
              <w:t>Administration</w:t>
            </w:r>
          </w:p>
          <w:p>
            <w:pPr>
              <w:numPr>
                <w:ilvl w:val="0"/>
                <w:numId w:val="0"/>
              </w:numPr>
              <w:spacing w:after="200" w:line="276" w:lineRule="auto"/>
              <w:rPr>
                <w:sz w:val="28"/>
                <w:szCs w:val="28"/>
                <w:lang w:val="en-GB"/>
              </w:rPr>
            </w:pPr>
            <w:r>
              <w:rPr>
                <w:sz w:val="28"/>
                <w:szCs w:val="28"/>
                <w:lang w:val="en-GB"/>
              </w:rPr>
              <w:t>This part of their objectives is to maintain the smooth operation of the organisation by ensuring that accurate and comprehensive data on individual employees are up to date. These records will include their achievements in terms of their performance, their training, their attendance and their personal details.</w:t>
            </w:r>
          </w:p>
          <w:p>
            <w:pPr>
              <w:numPr>
                <w:ilvl w:val="0"/>
                <w:numId w:val="0"/>
              </w:numPr>
              <w:spacing w:after="200" w:line="276" w:lineRule="auto"/>
              <w:rPr>
                <w:sz w:val="28"/>
                <w:szCs w:val="28"/>
                <w:lang w:val="en-GB"/>
              </w:rPr>
            </w:pPr>
          </w:p>
          <w:p>
            <w:pPr>
              <w:numPr>
                <w:ilvl w:val="0"/>
                <w:numId w:val="0"/>
              </w:numPr>
              <w:spacing w:after="200" w:line="276" w:lineRule="auto"/>
              <w:rPr>
                <w:sz w:val="28"/>
                <w:szCs w:val="28"/>
                <w:lang w:val="en-GB"/>
              </w:rPr>
            </w:pPr>
            <w:r>
              <w:rPr>
                <w:sz w:val="28"/>
                <w:szCs w:val="28"/>
                <w:lang w:val="en-GB"/>
              </w:rPr>
              <w:t xml:space="preserve">                                     Question 1 (iii)</w:t>
            </w:r>
          </w:p>
          <w:p>
            <w:pPr>
              <w:numPr>
                <w:ilvl w:val="0"/>
                <w:numId w:val="0"/>
              </w:numPr>
              <w:spacing w:after="200" w:line="276" w:lineRule="auto"/>
              <w:rPr>
                <w:sz w:val="28"/>
                <w:szCs w:val="28"/>
                <w:lang w:val="en-GB"/>
              </w:rPr>
            </w:pPr>
            <w:r>
              <w:rPr>
                <w:sz w:val="28"/>
                <w:szCs w:val="28"/>
                <w:lang w:val="en-GB"/>
              </w:rPr>
              <w:t>In order to add value to an organisation, and to motivate the employees for better performance the Human Resource Management are required to abide by certain ethical standard which include the following.</w:t>
            </w:r>
          </w:p>
          <w:p>
            <w:pPr>
              <w:numPr>
                <w:ilvl w:val="0"/>
                <w:numId w:val="0"/>
              </w:numPr>
              <w:spacing w:after="200" w:line="276" w:lineRule="auto"/>
              <w:rPr>
                <w:sz w:val="28"/>
                <w:szCs w:val="28"/>
                <w:lang w:val="en-GB"/>
              </w:rPr>
            </w:pPr>
            <w:r>
              <w:rPr>
                <w:sz w:val="28"/>
                <w:szCs w:val="28"/>
                <w:lang w:val="en-GB"/>
              </w:rPr>
              <w:t>a.Human Resource Professional should be competent in their performance and should also seek to strengthen their competence.</w:t>
            </w:r>
          </w:p>
          <w:p>
            <w:pPr>
              <w:numPr>
                <w:ilvl w:val="0"/>
                <w:numId w:val="0"/>
              </w:numPr>
              <w:spacing w:after="200" w:line="276" w:lineRule="auto"/>
              <w:rPr>
                <w:sz w:val="28"/>
                <w:szCs w:val="28"/>
                <w:lang w:val="en-GB"/>
              </w:rPr>
            </w:pPr>
            <w:r>
              <w:rPr>
                <w:sz w:val="28"/>
                <w:szCs w:val="28"/>
                <w:lang w:val="en-GB"/>
              </w:rPr>
              <w:t>b.The highest standard of leadership must be maintained and their conduct must be beyond reproach.</w:t>
            </w:r>
          </w:p>
          <w:p>
            <w:pPr>
              <w:numPr>
                <w:ilvl w:val="0"/>
                <w:numId w:val="0"/>
              </w:numPr>
              <w:spacing w:after="200" w:line="276" w:lineRule="auto"/>
              <w:rPr>
                <w:sz w:val="28"/>
                <w:szCs w:val="28"/>
                <w:lang w:val="en-GB"/>
              </w:rPr>
            </w:pPr>
            <w:r>
              <w:rPr>
                <w:sz w:val="28"/>
                <w:szCs w:val="28"/>
                <w:lang w:val="en-GB"/>
              </w:rPr>
              <w:t>c. They should be fair at all times and should not exercise bias or prejudice against an employee and should uphold the integrity of the organisation at all times.</w:t>
            </w:r>
          </w:p>
          <w:p>
            <w:pPr>
              <w:numPr>
                <w:ilvl w:val="0"/>
                <w:numId w:val="0"/>
              </w:numPr>
              <w:spacing w:after="200" w:line="276" w:lineRule="auto"/>
              <w:rPr>
                <w:sz w:val="28"/>
                <w:szCs w:val="28"/>
                <w:lang w:val="en-GB"/>
              </w:rPr>
            </w:pPr>
            <w:r>
              <w:rPr>
                <w:sz w:val="28"/>
                <w:szCs w:val="28"/>
                <w:lang w:val="en-GB"/>
              </w:rPr>
              <w:t>d. They are expected to be trustworthy to all stakeholders and should act in a manner to protect their profession. They should not be a party to any activity that can be construe as a conflict of interest.</w:t>
            </w:r>
          </w:p>
          <w:p>
            <w:pPr>
              <w:numPr>
                <w:ilvl w:val="0"/>
                <w:numId w:val="0"/>
              </w:numPr>
              <w:spacing w:after="200" w:line="276" w:lineRule="auto"/>
              <w:rPr>
                <w:sz w:val="28"/>
                <w:szCs w:val="28"/>
                <w:lang w:val="en-GB"/>
              </w:rPr>
            </w:pPr>
            <w:r>
              <w:rPr>
                <w:sz w:val="28"/>
                <w:szCs w:val="28"/>
                <w:lang w:val="en-GB"/>
              </w:rPr>
              <w:t>e. They should protect the rights of each employee within the organisation and should always make informed decisions.</w:t>
            </w:r>
          </w:p>
          <w:p>
            <w:pPr>
              <w:numPr>
                <w:ilvl w:val="0"/>
                <w:numId w:val="0"/>
              </w:numPr>
              <w:spacing w:after="200" w:line="276" w:lineRule="auto"/>
              <w:rPr>
                <w:sz w:val="28"/>
                <w:szCs w:val="28"/>
                <w:lang w:val="en-GB"/>
              </w:rPr>
            </w:pPr>
          </w:p>
          <w:p>
            <w:pPr>
              <w:numPr>
                <w:ilvl w:val="0"/>
                <w:numId w:val="0"/>
              </w:numPr>
              <w:spacing w:after="200" w:line="276" w:lineRule="auto"/>
              <w:rPr>
                <w:sz w:val="28"/>
                <w:szCs w:val="28"/>
                <w:lang w:val="en-GB"/>
              </w:rPr>
            </w:pPr>
            <w:r>
              <w:rPr>
                <w:sz w:val="28"/>
                <w:szCs w:val="28"/>
                <w:lang w:val="en-GB"/>
              </w:rPr>
              <w:t xml:space="preserve">                              Question 1 (iv)</w:t>
            </w:r>
          </w:p>
          <w:p>
            <w:pPr>
              <w:numPr>
                <w:ilvl w:val="0"/>
                <w:numId w:val="0"/>
              </w:numPr>
              <w:spacing w:after="200" w:line="276" w:lineRule="auto"/>
              <w:rPr>
                <w:sz w:val="28"/>
                <w:szCs w:val="28"/>
                <w:lang w:val="en-GB"/>
              </w:rPr>
            </w:pPr>
            <w:r>
              <w:rPr>
                <w:sz w:val="28"/>
                <w:szCs w:val="28"/>
                <w:lang w:val="en-GB"/>
              </w:rPr>
              <w:t>A  clear recruitment process is beneficial to an organisation in several ways. Such as</w:t>
            </w:r>
          </w:p>
          <w:p>
            <w:pPr>
              <w:numPr>
                <w:ilvl w:val="0"/>
                <w:numId w:val="2"/>
              </w:numPr>
              <w:spacing w:after="200" w:line="276" w:lineRule="auto"/>
              <w:rPr>
                <w:sz w:val="28"/>
                <w:szCs w:val="28"/>
                <w:lang w:val="en-GB"/>
              </w:rPr>
            </w:pPr>
            <w:r>
              <w:rPr>
                <w:sz w:val="28"/>
                <w:szCs w:val="28"/>
                <w:lang w:val="en-GB"/>
              </w:rPr>
              <w:t>The retention of employees will increase because at interviews the HR Personnel will be able to analyse a candidate skills, experience and expectation to determine if the candidate is likely to be with the organisation for a long period.</w:t>
            </w:r>
          </w:p>
          <w:p>
            <w:pPr>
              <w:numPr>
                <w:ilvl w:val="0"/>
                <w:numId w:val="2"/>
              </w:numPr>
              <w:spacing w:after="200" w:line="276" w:lineRule="auto"/>
              <w:rPr>
                <w:sz w:val="28"/>
                <w:szCs w:val="28"/>
                <w:lang w:val="en-GB"/>
              </w:rPr>
            </w:pPr>
            <w:r>
              <w:rPr>
                <w:sz w:val="28"/>
                <w:szCs w:val="28"/>
                <w:lang w:val="en-GB"/>
              </w:rPr>
              <w:t>It will cut down on waste of time and be cost effective. Giving as much information on what skills and experiences are needed for a position will eliminate the possibility of interviewing the  wrong person.</w:t>
            </w:r>
          </w:p>
          <w:p>
            <w:pPr>
              <w:numPr>
                <w:ilvl w:val="0"/>
                <w:numId w:val="2"/>
              </w:numPr>
              <w:spacing w:after="200" w:line="276" w:lineRule="auto"/>
              <w:rPr>
                <w:sz w:val="28"/>
                <w:szCs w:val="28"/>
                <w:lang w:val="en-GB"/>
              </w:rPr>
            </w:pPr>
            <w:r>
              <w:rPr>
                <w:sz w:val="28"/>
                <w:szCs w:val="28"/>
                <w:lang w:val="en-GB"/>
              </w:rPr>
              <w:t xml:space="preserve"> The best candidate who is good, qualified and reliable will be found when the process is quite clear.</w:t>
            </w:r>
          </w:p>
          <w:p>
            <w:pPr>
              <w:numPr>
                <w:ilvl w:val="0"/>
                <w:numId w:val="0"/>
              </w:numPr>
              <w:spacing w:after="200" w:line="276" w:lineRule="auto"/>
              <w:rPr>
                <w:sz w:val="28"/>
                <w:szCs w:val="28"/>
                <w:lang w:val="en-GB"/>
              </w:rPr>
            </w:pPr>
          </w:p>
          <w:p>
            <w:pPr>
              <w:numPr>
                <w:ilvl w:val="0"/>
                <w:numId w:val="0"/>
              </w:numPr>
              <w:spacing w:after="200" w:line="276" w:lineRule="auto"/>
              <w:rPr>
                <w:sz w:val="28"/>
                <w:szCs w:val="28"/>
                <w:lang w:val="en-GB"/>
              </w:rPr>
            </w:pPr>
            <w:r>
              <w:rPr>
                <w:sz w:val="28"/>
                <w:szCs w:val="28"/>
                <w:lang w:val="en-GB"/>
              </w:rPr>
              <w:t xml:space="preserve">                                       Question 1 (v)</w:t>
            </w:r>
          </w:p>
          <w:p>
            <w:pPr>
              <w:numPr>
                <w:ilvl w:val="0"/>
                <w:numId w:val="0"/>
              </w:numPr>
              <w:spacing w:after="200" w:line="276" w:lineRule="auto"/>
              <w:rPr>
                <w:sz w:val="28"/>
                <w:szCs w:val="28"/>
                <w:lang w:val="en-GB"/>
              </w:rPr>
            </w:pPr>
            <w:r>
              <w:rPr>
                <w:sz w:val="28"/>
                <w:szCs w:val="28"/>
                <w:lang w:val="en-GB"/>
              </w:rPr>
              <w:t>Competency identification programme</w:t>
            </w:r>
          </w:p>
          <w:p>
            <w:pPr>
              <w:numPr>
                <w:ilvl w:val="0"/>
                <w:numId w:val="0"/>
              </w:numPr>
              <w:spacing w:after="200" w:line="276" w:lineRule="auto"/>
              <w:rPr>
                <w:sz w:val="28"/>
                <w:szCs w:val="28"/>
                <w:lang w:val="en-GB"/>
              </w:rPr>
            </w:pPr>
            <w:r>
              <w:rPr>
                <w:sz w:val="28"/>
                <w:szCs w:val="28"/>
                <w:lang w:val="en-GB"/>
              </w:rPr>
              <w:t>Attending courses according to their individual needs</w:t>
            </w:r>
          </w:p>
          <w:p>
            <w:pPr>
              <w:numPr>
                <w:ilvl w:val="0"/>
                <w:numId w:val="0"/>
              </w:numPr>
              <w:spacing w:after="200" w:line="276" w:lineRule="auto"/>
              <w:rPr>
                <w:sz w:val="28"/>
                <w:szCs w:val="28"/>
                <w:lang w:val="en-GB"/>
              </w:rPr>
            </w:pPr>
            <w:r>
              <w:rPr>
                <w:sz w:val="28"/>
                <w:szCs w:val="28"/>
                <w:lang w:val="en-GB"/>
              </w:rPr>
              <w:t>Mentoring  which is used to develop the skills and competence of an employee.</w:t>
            </w:r>
          </w:p>
          <w:p>
            <w:pPr>
              <w:numPr>
                <w:ilvl w:val="0"/>
                <w:numId w:val="0"/>
              </w:numPr>
              <w:spacing w:after="200" w:line="276" w:lineRule="auto"/>
              <w:rPr>
                <w:sz w:val="28"/>
                <w:szCs w:val="28"/>
                <w:lang w:val="en-GB"/>
              </w:rPr>
            </w:pPr>
            <w:r>
              <w:rPr>
                <w:sz w:val="28"/>
                <w:szCs w:val="28"/>
                <w:lang w:val="en-GB"/>
              </w:rPr>
              <w:t>Work-base development where some one is shadowed to help the employee to be trained for a future job role.</w:t>
            </w:r>
          </w:p>
          <w:p>
            <w:pPr>
              <w:numPr>
                <w:ilvl w:val="0"/>
                <w:numId w:val="0"/>
              </w:numPr>
              <w:spacing w:after="200" w:line="276" w:lineRule="auto"/>
              <w:rPr>
                <w:sz w:val="28"/>
                <w:szCs w:val="28"/>
                <w:lang w:val="en-GB"/>
              </w:rPr>
            </w:pPr>
            <w:r>
              <w:rPr>
                <w:sz w:val="28"/>
                <w:szCs w:val="28"/>
                <w:lang w:val="en-GB"/>
              </w:rPr>
              <w:t xml:space="preserve">On-line learning where the employee will not need to take any time off.  </w:t>
            </w:r>
          </w:p>
          <w:p>
            <w:pPr>
              <w:numPr>
                <w:ilvl w:val="0"/>
                <w:numId w:val="0"/>
              </w:numPr>
              <w:spacing w:after="200" w:line="276" w:lineRule="auto"/>
              <w:rPr>
                <w:sz w:val="28"/>
                <w:szCs w:val="28"/>
                <w:lang w:val="en-GB"/>
              </w:rPr>
            </w:pPr>
          </w:p>
          <w:p>
            <w:pPr>
              <w:numPr>
                <w:ilvl w:val="0"/>
                <w:numId w:val="0"/>
              </w:numPr>
              <w:spacing w:after="200" w:line="276" w:lineRule="auto"/>
              <w:rPr>
                <w:sz w:val="28"/>
                <w:szCs w:val="28"/>
                <w:lang w:val="en-GB"/>
              </w:rPr>
            </w:pPr>
            <w:r>
              <w:rPr>
                <w:sz w:val="28"/>
                <w:szCs w:val="28"/>
                <w:lang w:val="en-GB"/>
              </w:rPr>
              <w:t xml:space="preserve">                                    Question 2 (i)</w:t>
            </w:r>
          </w:p>
          <w:p>
            <w:pPr>
              <w:numPr>
                <w:ilvl w:val="0"/>
                <w:numId w:val="0"/>
              </w:numPr>
              <w:spacing w:after="200" w:line="276" w:lineRule="auto"/>
              <w:rPr>
                <w:sz w:val="28"/>
                <w:szCs w:val="28"/>
                <w:lang w:val="en-GB"/>
              </w:rPr>
            </w:pPr>
            <w:r>
              <w:rPr>
                <w:sz w:val="28"/>
                <w:szCs w:val="28"/>
                <w:lang w:val="en-GB"/>
              </w:rPr>
              <w:t>Human Resource matters are always important in an organisation, because it relates to the management of people. It is not necessary for every organisation to have an HR Specialist, the need will depend on the size of the organisation.</w:t>
            </w:r>
          </w:p>
          <w:p>
            <w:pPr>
              <w:numPr>
                <w:ilvl w:val="0"/>
                <w:numId w:val="0"/>
              </w:numPr>
              <w:spacing w:after="200" w:line="276" w:lineRule="auto"/>
              <w:rPr>
                <w:sz w:val="28"/>
                <w:szCs w:val="28"/>
                <w:lang w:val="en-GB"/>
              </w:rPr>
            </w:pPr>
            <w:r>
              <w:rPr>
                <w:sz w:val="28"/>
                <w:szCs w:val="28"/>
                <w:lang w:val="en-GB"/>
              </w:rPr>
              <w:t>When a business started to grow and more people are being employed, the Management will have to decide if they need to  have an HR Specialist to handle that part of their operations. Normally, a small organisation may have one or more people who can handle all of the Human Resource matters and the need may not arise for a Specialist.</w:t>
            </w:r>
          </w:p>
          <w:p>
            <w:pPr>
              <w:numPr>
                <w:ilvl w:val="0"/>
                <w:numId w:val="0"/>
              </w:numPr>
              <w:spacing w:after="200" w:line="276" w:lineRule="auto"/>
              <w:rPr>
                <w:sz w:val="28"/>
                <w:szCs w:val="28"/>
                <w:lang w:val="en-GB"/>
              </w:rPr>
            </w:pPr>
            <w:r>
              <w:rPr>
                <w:sz w:val="28"/>
                <w:szCs w:val="28"/>
                <w:lang w:val="en-GB"/>
              </w:rPr>
              <w:t>Not everyone who is handling these issues have the required skills and experience to do so. As the number of employees increase the need for a Specialist will also increase. Having a Specialist who deals with HR matters can be of great value to the organisation in the following ways.</w:t>
            </w:r>
          </w:p>
          <w:p>
            <w:pPr>
              <w:numPr>
                <w:ilvl w:val="0"/>
                <w:numId w:val="3"/>
              </w:numPr>
              <w:spacing w:after="200" w:line="276" w:lineRule="auto"/>
              <w:rPr>
                <w:sz w:val="28"/>
                <w:szCs w:val="28"/>
                <w:lang w:val="en-GB"/>
              </w:rPr>
            </w:pPr>
            <w:r>
              <w:rPr>
                <w:sz w:val="28"/>
                <w:szCs w:val="28"/>
                <w:lang w:val="en-GB"/>
              </w:rPr>
              <w:t>He can increase the organisation</w:t>
            </w:r>
            <w:r>
              <w:rPr>
                <w:rFonts w:hint="default"/>
                <w:sz w:val="28"/>
                <w:szCs w:val="28"/>
                <w:lang w:val="en-GB"/>
              </w:rPr>
              <w:t>’s understanding on how important is human capital to the organisation and how it will increase production.</w:t>
            </w:r>
          </w:p>
          <w:p>
            <w:pPr>
              <w:numPr>
                <w:ilvl w:val="0"/>
                <w:numId w:val="3"/>
              </w:numPr>
              <w:spacing w:after="200" w:line="276" w:lineRule="auto"/>
              <w:rPr>
                <w:sz w:val="28"/>
                <w:szCs w:val="28"/>
                <w:lang w:val="en-GB"/>
              </w:rPr>
            </w:pPr>
            <w:r>
              <w:rPr>
                <w:rFonts w:hint="default"/>
                <w:sz w:val="28"/>
                <w:szCs w:val="28"/>
                <w:lang w:val="en-GB"/>
              </w:rPr>
              <w:t>He will be able to help save cost by always seeking better deals for health coverage. He is expected to to have a good and clear understanding of employment laws because it will help to eliminate and address unpleasant employment issues.</w:t>
            </w:r>
          </w:p>
          <w:p>
            <w:pPr>
              <w:numPr>
                <w:ilvl w:val="0"/>
                <w:numId w:val="3"/>
              </w:numPr>
              <w:spacing w:after="200" w:line="276" w:lineRule="auto"/>
              <w:rPr>
                <w:sz w:val="28"/>
                <w:szCs w:val="28"/>
                <w:lang w:val="en-GB"/>
              </w:rPr>
            </w:pPr>
            <w:r>
              <w:rPr>
                <w:rFonts w:hint="default"/>
                <w:sz w:val="28"/>
                <w:szCs w:val="28"/>
                <w:lang w:val="en-GB"/>
              </w:rPr>
              <w:t>He will be in a position to put in place measures to improve employees performances among other things.</w:t>
            </w:r>
          </w:p>
          <w:p>
            <w:pPr>
              <w:numPr>
                <w:ilvl w:val="0"/>
                <w:numId w:val="0"/>
              </w:numPr>
              <w:spacing w:after="200" w:line="276" w:lineRule="auto"/>
              <w:rPr>
                <w:rFonts w:hint="default"/>
                <w:sz w:val="28"/>
                <w:szCs w:val="28"/>
                <w:lang w:val="en-GB"/>
              </w:rPr>
            </w:pPr>
            <w:r>
              <w:rPr>
                <w:rFonts w:hint="default"/>
                <w:sz w:val="28"/>
                <w:szCs w:val="28"/>
                <w:lang w:val="en-GB"/>
              </w:rPr>
              <w:t xml:space="preserve">                                      HR Specialist Role</w:t>
            </w:r>
          </w:p>
          <w:p>
            <w:pPr>
              <w:numPr>
                <w:ilvl w:val="0"/>
                <w:numId w:val="0"/>
              </w:numPr>
              <w:spacing w:after="200" w:line="276" w:lineRule="auto"/>
              <w:rPr>
                <w:rFonts w:hint="default"/>
                <w:sz w:val="28"/>
                <w:szCs w:val="28"/>
                <w:lang w:val="en-GB"/>
              </w:rPr>
            </w:pPr>
            <w:r>
              <w:rPr>
                <w:rFonts w:hint="default"/>
                <w:sz w:val="28"/>
                <w:szCs w:val="28"/>
                <w:lang w:val="en-GB"/>
              </w:rPr>
              <w:t>A Human Resource Specialist function may differ from organisation to organisation.  Generally the Specialist role will include the following:</w:t>
            </w:r>
          </w:p>
          <w:p>
            <w:pPr>
              <w:numPr>
                <w:ilvl w:val="0"/>
                <w:numId w:val="4"/>
              </w:numPr>
              <w:spacing w:after="200" w:line="276" w:lineRule="auto"/>
              <w:rPr>
                <w:rFonts w:hint="default"/>
                <w:sz w:val="28"/>
                <w:szCs w:val="28"/>
                <w:lang w:val="en-GB"/>
              </w:rPr>
            </w:pPr>
            <w:r>
              <w:rPr>
                <w:rFonts w:hint="default"/>
                <w:sz w:val="28"/>
                <w:szCs w:val="28"/>
                <w:lang w:val="en-GB"/>
              </w:rPr>
              <w:t>Human Resource Planning: He will put in place plans on how the organisation should be staffed. This process will begin by examining the objectives of the company that is written in its business plan, and will decide on the quality and quantity of staff needed to achieve those objectives.</w:t>
            </w:r>
          </w:p>
          <w:p>
            <w:pPr>
              <w:numPr>
                <w:ilvl w:val="0"/>
                <w:numId w:val="4"/>
              </w:numPr>
              <w:spacing w:after="200" w:line="276" w:lineRule="auto"/>
              <w:rPr>
                <w:rFonts w:hint="default"/>
                <w:sz w:val="28"/>
                <w:szCs w:val="28"/>
                <w:lang w:val="en-GB"/>
              </w:rPr>
            </w:pPr>
            <w:r>
              <w:rPr>
                <w:rFonts w:hint="default"/>
                <w:sz w:val="28"/>
                <w:szCs w:val="28"/>
                <w:lang w:val="en-GB"/>
              </w:rPr>
              <w:t>Staffing: This is the process of recruitment immediately following the planning process. This process may also involve the promotion of staff that are already working in the organisation, or he may advertise outside for new recruits to fill certain vacancy.</w:t>
            </w:r>
          </w:p>
          <w:p>
            <w:pPr>
              <w:numPr>
                <w:ilvl w:val="0"/>
                <w:numId w:val="4"/>
              </w:numPr>
              <w:spacing w:after="200" w:line="276" w:lineRule="auto"/>
              <w:rPr>
                <w:rFonts w:hint="default"/>
                <w:sz w:val="28"/>
                <w:szCs w:val="28"/>
                <w:lang w:val="en-GB"/>
              </w:rPr>
            </w:pPr>
            <w:r>
              <w:rPr>
                <w:rFonts w:hint="default"/>
                <w:sz w:val="28"/>
                <w:szCs w:val="28"/>
                <w:lang w:val="en-GB"/>
              </w:rPr>
              <w:t>Selection : Having gone through the recruitment process, the Specialist will now select from a pool of applicants those that are determined to be the best applicants for the job. This process will involve face to face interviews with structured questions.</w:t>
            </w:r>
          </w:p>
          <w:p>
            <w:pPr>
              <w:numPr>
                <w:ilvl w:val="0"/>
                <w:numId w:val="4"/>
              </w:numPr>
              <w:spacing w:after="200" w:line="276" w:lineRule="auto"/>
              <w:rPr>
                <w:rFonts w:hint="default"/>
                <w:sz w:val="28"/>
                <w:szCs w:val="28"/>
                <w:lang w:val="en-GB"/>
              </w:rPr>
            </w:pPr>
            <w:r>
              <w:rPr>
                <w:rFonts w:hint="default"/>
                <w:sz w:val="28"/>
                <w:szCs w:val="28"/>
                <w:lang w:val="en-GB"/>
              </w:rPr>
              <w:t xml:space="preserve"> Employment Matters: This is an important area for the Specialist, he should have an understanding as it relates to employment legislations, trade unions, working condition and the welfare of all employees.</w:t>
            </w:r>
          </w:p>
          <w:p>
            <w:pPr>
              <w:numPr>
                <w:ilvl w:val="0"/>
                <w:numId w:val="0"/>
              </w:numPr>
              <w:spacing w:after="200" w:line="276" w:lineRule="auto"/>
              <w:rPr>
                <w:rFonts w:hint="default"/>
                <w:sz w:val="28"/>
                <w:szCs w:val="28"/>
                <w:lang w:val="en-GB"/>
              </w:rPr>
            </w:pPr>
          </w:p>
          <w:p>
            <w:pPr>
              <w:numPr>
                <w:ilvl w:val="0"/>
                <w:numId w:val="0"/>
              </w:numPr>
              <w:spacing w:after="200" w:line="276" w:lineRule="auto"/>
              <w:rPr>
                <w:rFonts w:hint="default"/>
                <w:sz w:val="28"/>
                <w:szCs w:val="28"/>
                <w:lang w:val="en-GB"/>
              </w:rPr>
            </w:pPr>
            <w:r>
              <w:rPr>
                <w:rFonts w:hint="default"/>
                <w:sz w:val="28"/>
                <w:szCs w:val="28"/>
                <w:lang w:val="en-GB"/>
              </w:rPr>
              <w:t xml:space="preserve">                             Evolving Role</w:t>
            </w:r>
          </w:p>
          <w:p>
            <w:pPr>
              <w:numPr>
                <w:ilvl w:val="0"/>
                <w:numId w:val="0"/>
              </w:numPr>
              <w:spacing w:after="200" w:line="276" w:lineRule="auto"/>
              <w:rPr>
                <w:rFonts w:hint="default"/>
                <w:sz w:val="28"/>
                <w:szCs w:val="28"/>
                <w:lang w:val="en-GB"/>
              </w:rPr>
            </w:pPr>
            <w:r>
              <w:rPr>
                <w:rFonts w:hint="default"/>
                <w:sz w:val="28"/>
                <w:szCs w:val="28"/>
                <w:lang w:val="en-GB"/>
              </w:rPr>
              <w:t>The work force in all organisations is growing and highly skilled employees are needed on the production line and in other departments. As a result the role of the HR Specialist is shifting and has become more important. More important because he has to be more focus on the objectives of the organisation and their outcome.</w:t>
            </w:r>
          </w:p>
          <w:p>
            <w:pPr>
              <w:numPr>
                <w:ilvl w:val="0"/>
                <w:numId w:val="0"/>
              </w:numPr>
              <w:spacing w:after="200" w:line="276" w:lineRule="auto"/>
              <w:rPr>
                <w:rFonts w:hint="default"/>
                <w:sz w:val="28"/>
                <w:szCs w:val="28"/>
                <w:lang w:val="en-GB"/>
              </w:rPr>
            </w:pPr>
            <w:r>
              <w:rPr>
                <w:rFonts w:hint="default"/>
                <w:sz w:val="28"/>
                <w:szCs w:val="28"/>
                <w:lang w:val="en-GB"/>
              </w:rPr>
              <w:t>He is more like a partner having a more strategic role to play. The success of an organisation will depend on the type of people that it employs, therefore, one can safely say that the HR Specialist should see his role as one working in partnership with the organisation for its success.</w:t>
            </w:r>
          </w:p>
          <w:p>
            <w:pPr>
              <w:numPr>
                <w:ilvl w:val="0"/>
                <w:numId w:val="0"/>
              </w:numPr>
              <w:spacing w:after="200" w:line="276" w:lineRule="auto"/>
              <w:rPr>
                <w:rFonts w:hint="default"/>
                <w:sz w:val="28"/>
                <w:szCs w:val="28"/>
                <w:lang w:val="en-GB"/>
              </w:rPr>
            </w:pPr>
            <w:r>
              <w:rPr>
                <w:rFonts w:hint="default"/>
                <w:sz w:val="28"/>
                <w:szCs w:val="28"/>
                <w:lang w:val="en-GB"/>
              </w:rPr>
              <w:t xml:space="preserve">                             </w:t>
            </w:r>
          </w:p>
          <w:p>
            <w:pPr>
              <w:numPr>
                <w:ilvl w:val="0"/>
                <w:numId w:val="0"/>
              </w:numPr>
              <w:spacing w:after="200" w:line="276" w:lineRule="auto"/>
              <w:rPr>
                <w:rFonts w:hint="default"/>
                <w:sz w:val="28"/>
                <w:szCs w:val="28"/>
                <w:lang w:val="en-GB"/>
              </w:rPr>
            </w:pPr>
            <w:r>
              <w:rPr>
                <w:rFonts w:hint="default"/>
                <w:sz w:val="28"/>
                <w:szCs w:val="28"/>
                <w:lang w:val="en-GB"/>
              </w:rPr>
              <w:t xml:space="preserve">                                       Question 2 (ii)</w:t>
            </w:r>
          </w:p>
          <w:p>
            <w:pPr>
              <w:numPr>
                <w:ilvl w:val="0"/>
                <w:numId w:val="0"/>
              </w:numPr>
              <w:spacing w:after="200" w:line="276" w:lineRule="auto"/>
              <w:rPr>
                <w:rFonts w:hint="default"/>
                <w:sz w:val="28"/>
                <w:szCs w:val="28"/>
                <w:lang w:val="en-GB"/>
              </w:rPr>
            </w:pPr>
            <w:r>
              <w:rPr>
                <w:rFonts w:hint="default"/>
                <w:sz w:val="28"/>
                <w:szCs w:val="28"/>
                <w:lang w:val="en-GB"/>
              </w:rPr>
              <w:t>There are several factors that can affect the motivation level in the workplace, and from Tony’s statement  the following conclusion are drawn.</w:t>
            </w:r>
          </w:p>
          <w:p>
            <w:pPr>
              <w:numPr>
                <w:ilvl w:val="0"/>
                <w:numId w:val="5"/>
              </w:numPr>
              <w:spacing w:after="200" w:line="276" w:lineRule="auto"/>
              <w:rPr>
                <w:rFonts w:hint="default"/>
                <w:sz w:val="28"/>
                <w:szCs w:val="28"/>
                <w:lang w:val="en-GB"/>
              </w:rPr>
            </w:pPr>
            <w:r>
              <w:rPr>
                <w:rFonts w:hint="default"/>
                <w:sz w:val="28"/>
                <w:szCs w:val="28"/>
                <w:lang w:val="en-GB"/>
              </w:rPr>
              <w:t>Salary: Normally Tony know his worth in the workplace, and if he is not being paid base on his qualification it can affect his motivation and he may even want to quit his job.</w:t>
            </w:r>
          </w:p>
          <w:p>
            <w:pPr>
              <w:numPr>
                <w:ilvl w:val="0"/>
                <w:numId w:val="5"/>
              </w:numPr>
              <w:spacing w:after="200" w:line="276" w:lineRule="auto"/>
              <w:rPr>
                <w:rFonts w:hint="default"/>
                <w:sz w:val="28"/>
                <w:szCs w:val="28"/>
                <w:lang w:val="en-GB"/>
              </w:rPr>
            </w:pPr>
            <w:r>
              <w:rPr>
                <w:rFonts w:hint="default"/>
                <w:sz w:val="28"/>
                <w:szCs w:val="28"/>
                <w:lang w:val="en-GB"/>
              </w:rPr>
              <w:t>Incentives: It doesn’t appear that there are any no-monetary incentives available at his workplace that could be used as motivation tools. These tools may include acknowledgement of his performance on a task that is done well. Also there seems to be no policies put in place to increase his morale, and ensure that he always have a positive environment to work in.</w:t>
            </w:r>
          </w:p>
          <w:p>
            <w:pPr>
              <w:numPr>
                <w:ilvl w:val="0"/>
                <w:numId w:val="5"/>
              </w:numPr>
              <w:spacing w:after="200" w:line="276" w:lineRule="auto"/>
              <w:rPr>
                <w:rFonts w:hint="default"/>
                <w:sz w:val="28"/>
                <w:szCs w:val="28"/>
                <w:lang w:val="en-GB"/>
              </w:rPr>
            </w:pPr>
            <w:r>
              <w:rPr>
                <w:rFonts w:hint="default"/>
                <w:sz w:val="28"/>
                <w:szCs w:val="28"/>
                <w:lang w:val="en-GB"/>
              </w:rPr>
              <w:t xml:space="preserve"> Relationship: There may not be any good working relationship with his colleagues. Not having a good working relationship at work can affect Tony’s mood and attitude, in such situation it can affect output.</w:t>
            </w:r>
          </w:p>
          <w:p>
            <w:pPr>
              <w:numPr>
                <w:ilvl w:val="0"/>
                <w:numId w:val="0"/>
              </w:numPr>
              <w:spacing w:after="200" w:line="276" w:lineRule="auto"/>
              <w:rPr>
                <w:rFonts w:hint="default"/>
                <w:sz w:val="28"/>
                <w:szCs w:val="28"/>
                <w:lang w:val="en-GB"/>
              </w:rPr>
            </w:pPr>
          </w:p>
          <w:p>
            <w:pPr>
              <w:numPr>
                <w:ilvl w:val="0"/>
                <w:numId w:val="0"/>
              </w:numPr>
              <w:spacing w:after="200" w:line="276" w:lineRule="auto"/>
              <w:rPr>
                <w:rFonts w:hint="default"/>
                <w:sz w:val="28"/>
                <w:szCs w:val="28"/>
                <w:lang w:val="en-GB"/>
              </w:rPr>
            </w:pPr>
            <w:r>
              <w:rPr>
                <w:rFonts w:hint="default"/>
                <w:sz w:val="28"/>
                <w:szCs w:val="28"/>
                <w:lang w:val="en-GB"/>
              </w:rPr>
              <w:t xml:space="preserve">                                             Question 2 (iii)</w:t>
            </w:r>
          </w:p>
          <w:p>
            <w:pPr>
              <w:numPr>
                <w:ilvl w:val="0"/>
                <w:numId w:val="0"/>
              </w:numPr>
              <w:ind w:leftChars="0"/>
              <w:rPr>
                <w:sz w:val="28"/>
                <w:szCs w:val="28"/>
                <w:lang w:val="en-GB"/>
              </w:rPr>
            </w:pPr>
          </w:p>
          <w:p>
            <w:pPr>
              <w:numPr>
                <w:ilvl w:val="0"/>
                <w:numId w:val="6"/>
              </w:numPr>
              <w:ind w:leftChars="0"/>
              <w:rPr>
                <w:sz w:val="28"/>
                <w:szCs w:val="28"/>
                <w:lang w:val="en-GB"/>
              </w:rPr>
            </w:pPr>
            <w:r>
              <w:rPr>
                <w:sz w:val="28"/>
                <w:szCs w:val="28"/>
                <w:lang w:val="en-GB"/>
              </w:rPr>
              <w:t>Employee engagement: When Tony know that his efforts are being appreciated for all the work that he have been doing, it can increase his motivation level. An example is, when there is a project or task that is completed successfully, managers should acknowledge him and his team for their contribution either individually or as a team.</w:t>
            </w:r>
          </w:p>
          <w:p>
            <w:pPr>
              <w:numPr>
                <w:ilvl w:val="0"/>
                <w:numId w:val="0"/>
              </w:numPr>
              <w:rPr>
                <w:sz w:val="28"/>
                <w:szCs w:val="28"/>
                <w:lang w:val="en-GB"/>
              </w:rPr>
            </w:pPr>
            <w:r>
              <w:rPr>
                <w:sz w:val="28"/>
                <w:szCs w:val="28"/>
                <w:lang w:val="en-GB"/>
              </w:rPr>
              <w:t>Also giving him tasks to do that is intended to improve his knowledge and skills will be a reason for him to want to continue working for the company. If he can trust his manager he will  feel more comfortable and motivated to do his work.</w:t>
            </w:r>
          </w:p>
          <w:p>
            <w:pPr>
              <w:numPr>
                <w:ilvl w:val="0"/>
                <w:numId w:val="6"/>
              </w:numPr>
              <w:ind w:left="0" w:leftChars="0" w:firstLine="0" w:firstLineChars="0"/>
              <w:rPr>
                <w:sz w:val="28"/>
                <w:szCs w:val="28"/>
                <w:lang w:val="en-GB"/>
              </w:rPr>
            </w:pPr>
            <w:r>
              <w:rPr>
                <w:sz w:val="28"/>
                <w:szCs w:val="28"/>
                <w:lang w:val="en-GB"/>
              </w:rPr>
              <w:t>Individual differences: Research by the Institute of Leadership and Management has shown that there are individual differences in people that can affect their motivation levels. In order to help to improve Tony</w:t>
            </w:r>
            <w:r>
              <w:rPr>
                <w:rFonts w:hint="default"/>
                <w:sz w:val="28"/>
                <w:szCs w:val="28"/>
                <w:lang w:val="en-GB"/>
              </w:rPr>
              <w:t>’s motivation level, Managers should find out what matter to him most, and see how they can assist him achieving those goals.</w:t>
            </w:r>
            <w:r>
              <w:rPr>
                <w:sz w:val="28"/>
                <w:szCs w:val="28"/>
                <w:lang w:val="en-GB"/>
              </w:rPr>
              <w:t xml:space="preserve"> </w:t>
            </w:r>
          </w:p>
          <w:p>
            <w:pPr>
              <w:numPr>
                <w:ilvl w:val="0"/>
                <w:numId w:val="0"/>
              </w:numPr>
              <w:ind w:leftChars="0"/>
              <w:rPr>
                <w:sz w:val="28"/>
                <w:szCs w:val="28"/>
                <w:lang w:val="en-GB"/>
              </w:rPr>
            </w:pPr>
          </w:p>
          <w:p>
            <w:pPr>
              <w:numPr>
                <w:ilvl w:val="0"/>
                <w:numId w:val="0"/>
              </w:numPr>
              <w:ind w:leftChars="0"/>
              <w:rPr>
                <w:sz w:val="28"/>
                <w:szCs w:val="28"/>
                <w:lang w:val="en-GB"/>
              </w:rPr>
            </w:pPr>
            <w:r>
              <w:rPr>
                <w:sz w:val="28"/>
                <w:szCs w:val="28"/>
                <w:lang w:val="en-GB"/>
              </w:rPr>
              <w:t>Bibliography</w:t>
            </w:r>
          </w:p>
          <w:p>
            <w:pPr>
              <w:numPr>
                <w:ilvl w:val="0"/>
                <w:numId w:val="0"/>
              </w:numPr>
              <w:ind w:leftChars="0"/>
              <w:rPr>
                <w:sz w:val="28"/>
                <w:szCs w:val="28"/>
                <w:lang w:val="en-GB"/>
              </w:rPr>
            </w:pPr>
            <w:r>
              <w:rPr>
                <w:sz w:val="28"/>
                <w:szCs w:val="28"/>
                <w:lang w:val="en-GB"/>
              </w:rPr>
              <w:t>Torrington, D., Hall, L. and Taylor, S. (2002) Human Resource Management. 5</w:t>
            </w:r>
            <w:r>
              <w:rPr>
                <w:sz w:val="28"/>
                <w:szCs w:val="28"/>
                <w:vertAlign w:val="superscript"/>
                <w:lang w:val="en-GB"/>
              </w:rPr>
              <w:t>th</w:t>
            </w:r>
            <w:r>
              <w:rPr>
                <w:sz w:val="28"/>
                <w:szCs w:val="28"/>
                <w:lang w:val="en-GB"/>
              </w:rPr>
              <w:t xml:space="preserve"> edition.  Harlow: Pearson. </w:t>
            </w:r>
          </w:p>
          <w:p>
            <w:pPr>
              <w:numPr>
                <w:ilvl w:val="0"/>
                <w:numId w:val="0"/>
              </w:numPr>
              <w:ind w:leftChars="0"/>
              <w:rPr>
                <w:sz w:val="28"/>
                <w:szCs w:val="28"/>
                <w:lang w:val="en-GB"/>
              </w:rPr>
            </w:pPr>
          </w:p>
          <w:p>
            <w:pPr>
              <w:rPr>
                <w:sz w:val="28"/>
                <w:szCs w:val="28"/>
              </w:rPr>
            </w:pPr>
          </w:p>
          <w:p>
            <w:pPr>
              <w:rPr>
                <w:sz w:val="28"/>
                <w:szCs w:val="28"/>
              </w:rPr>
            </w:pPr>
            <w:r>
              <w:rPr>
                <w:sz w:val="28"/>
                <w:szCs w:val="28"/>
              </w:rPr>
              <w:t xml:space="preserve">                                 </w:t>
            </w: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tc>
      </w:tr>
    </w:tbl>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pPr>
        <w:autoSpaceDE w:val="0"/>
        <w:autoSpaceDN w:val="0"/>
        <w:adjustRightInd w:val="0"/>
        <w:spacing w:after="0" w:line="240" w:lineRule="auto"/>
        <w:rPr>
          <w:rFonts w:cs="CalvertMT-Bold"/>
          <w:b/>
          <w:bCs/>
          <w:color w:val="001AE6"/>
          <w:lang w:val="en-US"/>
        </w:rPr>
      </w:pPr>
    </w:p>
    <w:p>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0"/>
        <w:gridCol w:w="4035"/>
        <w:gridCol w:w="1276"/>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10" w:type="dxa"/>
            <w:shd w:val="clear" w:color="auto" w:fill="D8D8D8" w:themeFill="background1" w:themeFillShade="D9"/>
          </w:tcPr>
          <w:p>
            <w:pPr>
              <w:spacing w:after="0" w:line="240" w:lineRule="auto"/>
              <w:rPr>
                <w:rFonts w:cs="Bliss-Regular"/>
                <w:color w:val="000000"/>
                <w:lang w:val="en-US"/>
              </w:rPr>
            </w:pPr>
            <w:r>
              <w:rPr>
                <w:rFonts w:cs="Bliss-Regular"/>
                <w:color w:val="000000"/>
                <w:lang w:val="en-US"/>
              </w:rPr>
              <w:t>Student Signature</w:t>
            </w:r>
          </w:p>
        </w:tc>
        <w:tc>
          <w:tcPr>
            <w:tcW w:w="4035" w:type="dxa"/>
          </w:tcPr>
          <w:p>
            <w:pPr>
              <w:spacing w:after="0" w:line="240" w:lineRule="auto"/>
              <w:rPr>
                <w:rFonts w:cs="Bliss-Regular"/>
                <w:color w:val="000000"/>
                <w:lang w:val="en-GB"/>
              </w:rPr>
            </w:pPr>
            <w:r>
              <w:rPr>
                <w:rFonts w:cs="Bliss-Regular"/>
                <w:color w:val="000000"/>
                <w:lang w:val="en-GB"/>
              </w:rPr>
              <w:t>Samuel Mckenzie</w:t>
            </w:r>
          </w:p>
        </w:tc>
        <w:tc>
          <w:tcPr>
            <w:tcW w:w="1276" w:type="dxa"/>
            <w:shd w:val="clear" w:color="auto" w:fill="D8D8D8" w:themeFill="background1" w:themeFillShade="D9"/>
          </w:tcPr>
          <w:p>
            <w:pPr>
              <w:spacing w:after="0" w:line="240" w:lineRule="auto"/>
              <w:rPr>
                <w:rFonts w:cs="Bliss-Regular"/>
                <w:color w:val="000000"/>
                <w:lang w:val="en-US"/>
              </w:rPr>
            </w:pPr>
            <w:r>
              <w:rPr>
                <w:rFonts w:cs="Bliss-Regular"/>
                <w:color w:val="000000"/>
                <w:lang w:val="en-US"/>
              </w:rPr>
              <w:t>Date</w:t>
            </w:r>
          </w:p>
        </w:tc>
        <w:tc>
          <w:tcPr>
            <w:tcW w:w="1621" w:type="dxa"/>
          </w:tcPr>
          <w:p>
            <w:pPr>
              <w:spacing w:after="0" w:line="240" w:lineRule="auto"/>
              <w:rPr>
                <w:rFonts w:cs="Bliss-Regular"/>
                <w:color w:val="000000"/>
                <w:lang w:val="en-GB"/>
              </w:rPr>
            </w:pPr>
            <w:r>
              <w:rPr>
                <w:rFonts w:cs="Bliss-Regular"/>
                <w:color w:val="000000"/>
                <w:lang w:val="en-GB"/>
              </w:rPr>
              <w:t>24 03 2019</w:t>
            </w:r>
            <w:bookmarkStart w:id="0" w:name="_GoBack"/>
            <w:bookmarkEnd w:id="0"/>
          </w:p>
        </w:tc>
      </w:tr>
    </w:tbl>
    <w:p>
      <w:pPr>
        <w:rPr>
          <w:rFonts w:cs="Bliss-Regular"/>
          <w:color w:val="000000"/>
          <w:lang w:val="en-US"/>
        </w:rPr>
      </w:pPr>
    </w:p>
    <w:p>
      <w:pPr>
        <w:rPr>
          <w:rFonts w:cs="Bliss-Regular"/>
          <w:color w:val="000000"/>
          <w:lang w:val="en-US"/>
        </w:rPr>
      </w:pPr>
    </w:p>
    <w:p>
      <w:pPr>
        <w:shd w:val="clear" w:color="auto" w:fill="D8D8D8" w:themeFill="background1" w:themeFillShade="D9"/>
        <w:rPr>
          <w:b/>
          <w:sz w:val="32"/>
          <w:lang w:val="en-US"/>
        </w:rPr>
      </w:pPr>
      <w:r>
        <w:rPr>
          <w:b/>
          <w:sz w:val="28"/>
          <w:lang w:val="en-US"/>
        </w:rPr>
        <w:t>For Tutor / Assessor Use Only</w:t>
      </w: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1"/>
        <w:gridCol w:w="4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 w:hRule="atLeast"/>
        </w:trPr>
        <w:tc>
          <w:tcPr>
            <w:tcW w:w="4621" w:type="dxa"/>
            <w:shd w:val="clear" w:color="auto" w:fill="D8D8D8" w:themeFill="background1" w:themeFillShade="D9"/>
          </w:tcPr>
          <w:p>
            <w:pPr>
              <w:spacing w:after="0" w:line="240" w:lineRule="auto"/>
              <w:rPr>
                <w:b/>
                <w:color w:val="002060"/>
                <w:lang w:val="en-US"/>
              </w:rPr>
            </w:pPr>
            <w:r>
              <w:rPr>
                <w:b/>
                <w:color w:val="002060"/>
                <w:lang w:val="en-US"/>
              </w:rPr>
              <w:t>Total Marks</w:t>
            </w:r>
          </w:p>
        </w:tc>
        <w:tc>
          <w:tcPr>
            <w:tcW w:w="4621" w:type="dxa"/>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8D8D8" w:themeFill="background1" w:themeFillShade="D9"/>
          </w:tcPr>
          <w:p>
            <w:pPr>
              <w:spacing w:after="0" w:line="240" w:lineRule="auto"/>
              <w:rPr>
                <w:b/>
                <w:color w:val="002060"/>
                <w:lang w:val="en-US"/>
              </w:rPr>
            </w:pPr>
            <w:r>
              <w:rPr>
                <w:b/>
                <w:color w:val="002060"/>
                <w:lang w:val="en-US"/>
              </w:rPr>
              <w:t>Marks Obtained</w:t>
            </w:r>
          </w:p>
        </w:tc>
        <w:tc>
          <w:tcPr>
            <w:tcW w:w="4621" w:type="dxa"/>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8D8D8" w:themeFill="background1" w:themeFillShade="D9"/>
          </w:tcPr>
          <w:p>
            <w:pPr>
              <w:spacing w:after="0" w:line="240" w:lineRule="auto"/>
              <w:rPr>
                <w:b/>
                <w:color w:val="002060"/>
                <w:lang w:val="en-US"/>
              </w:rPr>
            </w:pPr>
            <w:r>
              <w:rPr>
                <w:b/>
                <w:color w:val="002060"/>
                <w:lang w:val="en-US"/>
              </w:rPr>
              <w:t>Percentage / Grade</w:t>
            </w:r>
          </w:p>
        </w:tc>
        <w:tc>
          <w:tcPr>
            <w:tcW w:w="4621" w:type="dxa"/>
          </w:tcPr>
          <w:p>
            <w:pPr>
              <w:spacing w:after="0" w:line="240" w:lineRule="auto"/>
              <w:rPr>
                <w:rFonts w:cs="Times New Roman"/>
                <w:szCs w:val="32"/>
                <w:lang w:val="en-US"/>
              </w:rPr>
            </w:pPr>
          </w:p>
        </w:tc>
      </w:tr>
    </w:tbl>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sectPr>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86"/>
    <w:family w:val="swiss"/>
    <w:pitch w:val="default"/>
    <w:sig w:usb0="E00002FF" w:usb1="4000ACFF" w:usb2="00000001" w:usb3="00000000" w:csb0="2000019F"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86"/>
    <w:family w:val="auto"/>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CalvertMT-Bold">
    <w:altName w:val="Segoe Print"/>
    <w:panose1 w:val="00000000000000000000"/>
    <w:charset w:val="00"/>
    <w:family w:val="roman"/>
    <w:pitch w:val="default"/>
    <w:sig w:usb0="00000000" w:usb1="00000000" w:usb2="00000000" w:usb3="00000000" w:csb0="00000001" w:csb1="00000000"/>
  </w:font>
  <w:font w:name="Bliss-Regular">
    <w:altName w:val="Segoe Print"/>
    <w:panose1 w:val="00000000000000000000"/>
    <w:charset w:val="00"/>
    <w:family w:val="swiss"/>
    <w:pitch w:val="default"/>
    <w:sig w:usb0="00000000" w:usb1="00000000" w:usb2="00000000" w:usb3="00000000" w:csb0="00000001" w:csb1="00000000"/>
  </w:font>
  <w:font w:name="Calibri">
    <w:panose1 w:val="020F0502020204030204"/>
    <w:charset w:val="00"/>
    <w:family w:val="auto"/>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71594CD"/>
    <w:multiLevelType w:val="singleLevel"/>
    <w:tmpl w:val="C71594CD"/>
    <w:lvl w:ilvl="0" w:tentative="0">
      <w:start w:val="1"/>
      <w:numFmt w:val="lowerLetter"/>
      <w:suff w:val="space"/>
      <w:lvlText w:val="%1."/>
      <w:lvlJc w:val="left"/>
    </w:lvl>
  </w:abstractNum>
  <w:abstractNum w:abstractNumId="1">
    <w:nsid w:val="E56D314E"/>
    <w:multiLevelType w:val="singleLevel"/>
    <w:tmpl w:val="E56D314E"/>
    <w:lvl w:ilvl="0" w:tentative="0">
      <w:start w:val="1"/>
      <w:numFmt w:val="decimal"/>
      <w:suff w:val="space"/>
      <w:lvlText w:val="%1."/>
      <w:lvlJc w:val="left"/>
    </w:lvl>
  </w:abstractNum>
  <w:abstractNum w:abstractNumId="2">
    <w:nsid w:val="05DB4414"/>
    <w:multiLevelType w:val="singleLevel"/>
    <w:tmpl w:val="05DB4414"/>
    <w:lvl w:ilvl="0" w:tentative="0">
      <w:start w:val="1"/>
      <w:numFmt w:val="decimal"/>
      <w:suff w:val="space"/>
      <w:lvlText w:val="%1."/>
      <w:lvlJc w:val="left"/>
    </w:lvl>
  </w:abstractNum>
  <w:abstractNum w:abstractNumId="3">
    <w:nsid w:val="36154B9F"/>
    <w:multiLevelType w:val="singleLevel"/>
    <w:tmpl w:val="36154B9F"/>
    <w:lvl w:ilvl="0" w:tentative="0">
      <w:start w:val="1"/>
      <w:numFmt w:val="decimal"/>
      <w:suff w:val="space"/>
      <w:lvlText w:val="%1."/>
      <w:lvlJc w:val="left"/>
    </w:lvl>
  </w:abstractNum>
  <w:abstractNum w:abstractNumId="4">
    <w:nsid w:val="59DADA35"/>
    <w:multiLevelType w:val="singleLevel"/>
    <w:tmpl w:val="59DADA35"/>
    <w:lvl w:ilvl="0" w:tentative="0">
      <w:start w:val="1"/>
      <w:numFmt w:val="decimal"/>
      <w:suff w:val="space"/>
      <w:lvlText w:val="%1."/>
      <w:lvlJc w:val="left"/>
    </w:lvl>
  </w:abstractNum>
  <w:abstractNum w:abstractNumId="5">
    <w:nsid w:val="6BF087E8"/>
    <w:multiLevelType w:val="singleLevel"/>
    <w:tmpl w:val="6BF087E8"/>
    <w:lvl w:ilvl="0" w:tentative="0">
      <w:start w:val="1"/>
      <w:numFmt w:val="decimal"/>
      <w:suff w:val="space"/>
      <w:lvlText w:val="%1."/>
      <w:lvlJc w:val="left"/>
    </w:lvl>
  </w:abstractNum>
  <w:num w:numId="1">
    <w:abstractNumId w:val="1"/>
  </w:num>
  <w:num w:numId="2">
    <w:abstractNumId w:val="0"/>
  </w:num>
  <w:num w:numId="3">
    <w:abstractNumId w:val="3"/>
  </w:num>
  <w:num w:numId="4">
    <w:abstractNumId w:val="5"/>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cumentProtection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 w:val="19107432"/>
    <w:rsid w:val="414F69D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GB" w:eastAsia="en-US" w:bidi="ar-SA"/>
    </w:rPr>
  </w:style>
  <w:style w:type="character" w:default="1" w:styleId="5">
    <w:name w:val="Default Paragraph Font"/>
    <w:semiHidden/>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10"/>
    <w:semiHidden/>
    <w:unhideWhenUsed/>
    <w:uiPriority w:val="99"/>
    <w:pPr>
      <w:spacing w:after="0" w:line="240" w:lineRule="auto"/>
    </w:pPr>
    <w:rPr>
      <w:rFonts w:ascii="Tahoma" w:hAnsi="Tahoma" w:cs="Tahoma"/>
      <w:sz w:val="16"/>
      <w:szCs w:val="16"/>
    </w:rPr>
  </w:style>
  <w:style w:type="paragraph" w:styleId="3">
    <w:name w:val="footer"/>
    <w:basedOn w:val="1"/>
    <w:link w:val="9"/>
    <w:semiHidden/>
    <w:unhideWhenUsed/>
    <w:uiPriority w:val="99"/>
    <w:pPr>
      <w:tabs>
        <w:tab w:val="center" w:pos="4513"/>
        <w:tab w:val="right" w:pos="9026"/>
      </w:tabs>
      <w:spacing w:after="0" w:line="240" w:lineRule="auto"/>
    </w:pPr>
  </w:style>
  <w:style w:type="paragraph" w:styleId="4">
    <w:name w:val="header"/>
    <w:basedOn w:val="1"/>
    <w:link w:val="8"/>
    <w:semiHidden/>
    <w:unhideWhenUsed/>
    <w:uiPriority w:val="99"/>
    <w:pPr>
      <w:tabs>
        <w:tab w:val="center" w:pos="4513"/>
        <w:tab w:val="right" w:pos="9026"/>
      </w:tabs>
      <w:spacing w:after="0" w:line="240" w:lineRule="auto"/>
    </w:pPr>
  </w:style>
  <w:style w:type="table" w:styleId="7">
    <w:name w:val="Table Grid"/>
    <w:basedOn w:val="6"/>
    <w:qFormat/>
    <w:uiPriority w:val="59"/>
    <w:pPr>
      <w:spacing w:after="0" w:line="240" w:lineRule="auto"/>
    </w:pPr>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8">
    <w:name w:val="Header Char"/>
    <w:basedOn w:val="5"/>
    <w:link w:val="4"/>
    <w:semiHidden/>
    <w:qFormat/>
    <w:uiPriority w:val="99"/>
  </w:style>
  <w:style w:type="character" w:customStyle="1" w:styleId="9">
    <w:name w:val="Footer Char"/>
    <w:basedOn w:val="5"/>
    <w:link w:val="3"/>
    <w:semiHidden/>
    <w:uiPriority w:val="99"/>
  </w:style>
  <w:style w:type="character" w:customStyle="1" w:styleId="10">
    <w:name w:val="Balloon Text Char"/>
    <w:basedOn w:val="5"/>
    <w:link w:val="2"/>
    <w:semiHidden/>
    <w:qFormat/>
    <w:uiPriority w:val="99"/>
    <w:rPr>
      <w:rFonts w:ascii="Tahoma" w:hAnsi="Tahoma" w:cs="Tahoma"/>
      <w:sz w:val="16"/>
      <w:szCs w:val="16"/>
    </w:rPr>
  </w:style>
  <w:style w:type="paragraph" w:styleId="11">
    <w:name w:val="List Paragraph"/>
    <w:basedOn w:val="1"/>
    <w:qFormat/>
    <w:uiPriority w:val="34"/>
    <w:pPr>
      <w:ind w:left="720"/>
      <w:contextualSpacing/>
    </w:pPr>
    <w:rPr>
      <w:rFonts w:ascii="Calibri" w:hAnsi="Calibri" w:eastAsia="Calibri" w:cs="Times New Roman"/>
      <w:lang w:val="en-US"/>
    </w:rPr>
  </w:style>
  <w:style w:type="paragraph" w:customStyle="1" w:styleId="12">
    <w:name w:val="Default"/>
    <w:qFormat/>
    <w:uiPriority w:val="0"/>
    <w:pPr>
      <w:autoSpaceDE w:val="0"/>
      <w:autoSpaceDN w:val="0"/>
      <w:adjustRightInd w:val="0"/>
      <w:spacing w:after="0" w:line="240" w:lineRule="auto"/>
    </w:pPr>
    <w:rPr>
      <w:rFonts w:ascii="Calibri" w:hAnsi="Calibri" w:eastAsia="Calibri" w:cs="Calibri"/>
      <w:color w:val="000000"/>
      <w:sz w:val="24"/>
      <w:szCs w:val="24"/>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29BD4BD-37CD-4256-94A3-D45242D4337C}">
  <ds:schemaRefs/>
</ds:datastoreItem>
</file>

<file path=docProps/app.xml><?xml version="1.0" encoding="utf-8"?>
<Properties xmlns="http://schemas.openxmlformats.org/officeDocument/2006/extended-properties" xmlns:vt="http://schemas.openxmlformats.org/officeDocument/2006/docPropsVTypes">
  <Template>Normal</Template>
  <Pages>2</Pages>
  <Words>109</Words>
  <Characters>626</Characters>
  <Lines>5</Lines>
  <Paragraphs>1</Paragraphs>
  <TotalTime>1</TotalTime>
  <ScaleCrop>false</ScaleCrop>
  <LinksUpToDate>false</LinksUpToDate>
  <CharactersWithSpaces>734</CharactersWithSpaces>
  <Application>WPS Office_10.2.0.7635_F1E327BC-269C-435d-A152-05C5408002CA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cp:lastModifiedBy>eric</cp:lastModifiedBy>
  <dcterms:modified xsi:type="dcterms:W3CDTF">2019-03-24T05:36:54Z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2057-10.2.0.7635</vt:lpwstr>
  </property>
</Properties>
</file>