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033F" w:rsidRDefault="00571D1F" w:rsidP="00CF4437">
      <w:pPr>
        <w:jc w:val="both"/>
        <w:rPr>
          <w:sz w:val="28"/>
        </w:rPr>
      </w:pPr>
      <w:r>
        <w:rPr>
          <w:sz w:val="28"/>
        </w:rPr>
        <w:t xml:space="preserve">What is </w:t>
      </w:r>
      <w:r w:rsidR="009622B6" w:rsidRPr="0018003F">
        <w:rPr>
          <w:sz w:val="28"/>
        </w:rPr>
        <w:t>the environmental regulatory framework in the UK?</w:t>
      </w:r>
    </w:p>
    <w:p w:rsidR="0018003F" w:rsidRPr="0018003F" w:rsidRDefault="0018003F" w:rsidP="00586A2B">
      <w:pPr>
        <w:rPr>
          <w:sz w:val="28"/>
        </w:rPr>
      </w:pPr>
    </w:p>
    <w:p w:rsidR="00820861" w:rsidRDefault="00820861" w:rsidP="00CF4437">
      <w:pPr>
        <w:jc w:val="both"/>
      </w:pPr>
      <w:r>
        <w:t>The environmental regulatory framework in the UK is made up from EU Law and then implemented through a number of elements of national legislation.</w:t>
      </w:r>
    </w:p>
    <w:p w:rsidR="00820861" w:rsidRDefault="00820861" w:rsidP="00CF4437">
      <w:pPr>
        <w:jc w:val="both"/>
      </w:pPr>
      <w:r>
        <w:t>These include the Environmental Permitting Regime (EPR) which includes the pollution, prevention and control</w:t>
      </w:r>
      <w:r w:rsidR="0018003F">
        <w:t xml:space="preserve"> regime combined with waste management licensing and industrial emissions.</w:t>
      </w:r>
    </w:p>
    <w:p w:rsidR="0018003F" w:rsidRDefault="0018003F" w:rsidP="00CF4437">
      <w:pPr>
        <w:jc w:val="both"/>
      </w:pPr>
      <w:r>
        <w:t>Other eleme</w:t>
      </w:r>
      <w:r w:rsidR="00571D1F">
        <w:t>nts covered by legislation include that of</w:t>
      </w:r>
      <w:r>
        <w:t xml:space="preserve"> water, waste, contaminated land, the conservation of nature, wildlife and habitats and Env</w:t>
      </w:r>
      <w:r w:rsidR="00571D1F">
        <w:t>ironmental impact assessments (</w:t>
      </w:r>
      <w:r>
        <w:t>EIAs).</w:t>
      </w:r>
    </w:p>
    <w:p w:rsidR="007B4EDA" w:rsidRDefault="007B4EDA" w:rsidP="00CF4437">
      <w:pPr>
        <w:jc w:val="both"/>
      </w:pPr>
      <w:r>
        <w:t>Whilst health and safety and planning issues are separately regulated from environmental matters, they are still interlinked. Such an example</w:t>
      </w:r>
      <w:r w:rsidR="00651D73">
        <w:t xml:space="preserve"> is with</w:t>
      </w:r>
      <w:r>
        <w:t xml:space="preserve"> the cleaning up of contaminated land through the planning regime instead of the contaminated land one.</w:t>
      </w:r>
    </w:p>
    <w:p w:rsidR="00651D73" w:rsidRDefault="00651D73" w:rsidP="00CF4437">
      <w:pPr>
        <w:jc w:val="both"/>
      </w:pPr>
      <w:r>
        <w:t>In the UK legislation is passed by the government by Department for Environment, Food and Rural Affairs or DEFRA as often known as and in Wales by the National Assembly. Environmental liability covers:</w:t>
      </w:r>
    </w:p>
    <w:p w:rsidR="00651D73" w:rsidRDefault="00651D73" w:rsidP="00CF4437">
      <w:pPr>
        <w:pStyle w:val="ListParagraph"/>
        <w:numPr>
          <w:ilvl w:val="0"/>
          <w:numId w:val="1"/>
        </w:numPr>
        <w:jc w:val="both"/>
      </w:pPr>
      <w:r>
        <w:t>Criminal law.</w:t>
      </w:r>
    </w:p>
    <w:p w:rsidR="00651D73" w:rsidRDefault="00651D73" w:rsidP="00CF4437">
      <w:pPr>
        <w:pStyle w:val="ListParagraph"/>
        <w:numPr>
          <w:ilvl w:val="0"/>
          <w:numId w:val="1"/>
        </w:numPr>
        <w:jc w:val="both"/>
      </w:pPr>
      <w:r>
        <w:t>Civil law</w:t>
      </w:r>
    </w:p>
    <w:p w:rsidR="00651D73" w:rsidRDefault="00651D73" w:rsidP="00CF4437">
      <w:pPr>
        <w:pStyle w:val="ListParagraph"/>
        <w:numPr>
          <w:ilvl w:val="0"/>
          <w:numId w:val="1"/>
        </w:numPr>
        <w:jc w:val="both"/>
      </w:pPr>
      <w:r>
        <w:t>Public or administrative law</w:t>
      </w:r>
    </w:p>
    <w:p w:rsidR="00651D73" w:rsidRDefault="00651D73" w:rsidP="00CF4437">
      <w:pPr>
        <w:pStyle w:val="ListParagraph"/>
        <w:numPr>
          <w:ilvl w:val="0"/>
          <w:numId w:val="1"/>
        </w:numPr>
        <w:jc w:val="both"/>
      </w:pPr>
      <w:r>
        <w:t>Company law.</w:t>
      </w:r>
    </w:p>
    <w:p w:rsidR="00651D73" w:rsidRDefault="00651D73" w:rsidP="00CF4437">
      <w:pPr>
        <w:jc w:val="both"/>
      </w:pPr>
    </w:p>
    <w:p w:rsidR="009622B6" w:rsidRDefault="00651D73" w:rsidP="00CF4437">
      <w:pPr>
        <w:jc w:val="both"/>
      </w:pPr>
      <w:r>
        <w:t>Under criminal law there are various penalties available depending on the individual or size of the company. The penalties that can be invoked depend on the offence and size of the company involved.</w:t>
      </w:r>
    </w:p>
    <w:p w:rsidR="00651D73" w:rsidRDefault="00651D73" w:rsidP="00CF4437">
      <w:pPr>
        <w:jc w:val="both"/>
      </w:pPr>
      <w:r>
        <w:t>Civil law is usually for damage or negligence caused by environmental harm under the common law of nuisance or negligence.</w:t>
      </w:r>
    </w:p>
    <w:p w:rsidR="00651D73" w:rsidRDefault="000D2685" w:rsidP="00CF4437">
      <w:pPr>
        <w:jc w:val="both"/>
      </w:pPr>
      <w:r>
        <w:t>Public</w:t>
      </w:r>
      <w:r w:rsidR="00651D73">
        <w:t xml:space="preserve"> or </w:t>
      </w:r>
      <w:r>
        <w:t>Administrative</w:t>
      </w:r>
      <w:r w:rsidR="00651D73">
        <w:t xml:space="preserve"> law enables regulators to serve </w:t>
      </w:r>
      <w:r>
        <w:t>enforcement</w:t>
      </w:r>
      <w:r w:rsidR="00651D73">
        <w:t xml:space="preserve"> notices to rectify </w:t>
      </w:r>
      <w:r>
        <w:t>environmental</w:t>
      </w:r>
      <w:r w:rsidR="00651D73">
        <w:t xml:space="preserve"> breaches.</w:t>
      </w:r>
      <w:r>
        <w:t xml:space="preserve"> The failure to comply with these notices can constitute a criminal offence. This can result in regulators being shut down until the breach is resolved.</w:t>
      </w:r>
    </w:p>
    <w:p w:rsidR="009622B6" w:rsidRDefault="000D2685" w:rsidP="00CF4437">
      <w:pPr>
        <w:jc w:val="both"/>
      </w:pPr>
      <w:r>
        <w:t xml:space="preserve">While </w:t>
      </w:r>
      <w:r>
        <w:tab/>
        <w:t>Company law imposes as duty on directors fo</w:t>
      </w:r>
      <w:r w:rsidR="00A43188">
        <w:t>r the community and environment</w:t>
      </w:r>
    </w:p>
    <w:p w:rsidR="009622B6" w:rsidRDefault="009622B6" w:rsidP="00586A2B"/>
    <w:p w:rsidR="009622B6" w:rsidRDefault="009622B6" w:rsidP="00586A2B"/>
    <w:p w:rsidR="009622B6" w:rsidRDefault="009622B6" w:rsidP="00586A2B"/>
    <w:p w:rsidR="009622B6" w:rsidRDefault="009622B6" w:rsidP="00586A2B"/>
    <w:p w:rsidR="009622B6" w:rsidRPr="0018003F" w:rsidRDefault="009622B6" w:rsidP="00CF4437">
      <w:pPr>
        <w:jc w:val="both"/>
        <w:rPr>
          <w:sz w:val="28"/>
        </w:rPr>
      </w:pPr>
      <w:r w:rsidRPr="0018003F">
        <w:rPr>
          <w:sz w:val="28"/>
        </w:rPr>
        <w:t>Briefly explain the environmental permitting regime. (EPR)</w:t>
      </w:r>
    </w:p>
    <w:p w:rsidR="001D3686" w:rsidRDefault="001D3686" w:rsidP="00CF4437">
      <w:pPr>
        <w:jc w:val="both"/>
      </w:pPr>
      <w:r>
        <w:t>The environmental permitting regime (EPR) when it came into force integrated water discharge activities, groundwater discharge activities and radioactive substance registration and authorisation.</w:t>
      </w:r>
    </w:p>
    <w:p w:rsidR="00340CA4" w:rsidRDefault="00A0314C" w:rsidP="00CF4437">
      <w:pPr>
        <w:jc w:val="both"/>
      </w:pPr>
      <w:r>
        <w:t xml:space="preserve">The water discharge activities covered by EPA concern discharge into inland water, freshwaters and costal or territorial waters that are affected by any poisonous or polluting matters or waste. </w:t>
      </w:r>
    </w:p>
    <w:p w:rsidR="009622B6" w:rsidRDefault="00A0314C" w:rsidP="00CF4437">
      <w:pPr>
        <w:jc w:val="both"/>
      </w:pPr>
      <w:proofErr w:type="gramStart"/>
      <w:r>
        <w:t>Whereas groundwater discharge covers discharge of a pollutant indirectly or directly.</w:t>
      </w:r>
      <w:proofErr w:type="gramEnd"/>
      <w:r>
        <w:t xml:space="preserve"> </w:t>
      </w:r>
    </w:p>
    <w:p w:rsidR="00A0314C" w:rsidRDefault="00A0314C" w:rsidP="00CF4437">
      <w:pPr>
        <w:jc w:val="both"/>
      </w:pPr>
      <w:r>
        <w:t>These activities cannot be undertaken without an EPR permit.</w:t>
      </w:r>
    </w:p>
    <w:p w:rsidR="00A0314C" w:rsidRDefault="00A0314C" w:rsidP="00CF4437">
      <w:pPr>
        <w:jc w:val="both"/>
      </w:pPr>
      <w:r>
        <w:t>Resulting clean up, compensation and penalties can result under EPR’s powers.</w:t>
      </w:r>
    </w:p>
    <w:p w:rsidR="00A0314C" w:rsidRDefault="00A0314C" w:rsidP="00CF4437">
      <w:pPr>
        <w:jc w:val="both"/>
      </w:pPr>
      <w:r>
        <w:t>The EPR also regulates emissions into air for the most polluting installations. Included are emissions for nitrogen oxides, sulphur dioxide and from combustion plants.</w:t>
      </w:r>
    </w:p>
    <w:p w:rsidR="00A0314C" w:rsidRDefault="00A0314C" w:rsidP="00CF4437">
      <w:pPr>
        <w:jc w:val="both"/>
      </w:pPr>
      <w:r>
        <w:t>Penalties for an offence on summary conviction can be an unlimited fine and or 12 months imprisonment. This came into affect from 12 March 2015.</w:t>
      </w:r>
    </w:p>
    <w:p w:rsidR="00A434B8" w:rsidRDefault="00A0314C" w:rsidP="00CF4437">
      <w:pPr>
        <w:jc w:val="both"/>
      </w:pPr>
      <w:r>
        <w:t>If indicted an unlimited fine and or an imprisonment term not exceeding five years can result.</w:t>
      </w:r>
    </w:p>
    <w:p w:rsidR="00A434B8" w:rsidRDefault="00A434B8" w:rsidP="00CF4437">
      <w:pPr>
        <w:jc w:val="both"/>
      </w:pPr>
    </w:p>
    <w:p w:rsidR="00A434B8" w:rsidRDefault="00A434B8" w:rsidP="00CF4437">
      <w:pPr>
        <w:jc w:val="both"/>
      </w:pPr>
    </w:p>
    <w:p w:rsidR="009622B6" w:rsidRDefault="009622B6" w:rsidP="00CF4437">
      <w:pPr>
        <w:jc w:val="both"/>
      </w:pPr>
    </w:p>
    <w:p w:rsidR="009622B6" w:rsidRDefault="009622B6" w:rsidP="00CF4437">
      <w:pPr>
        <w:jc w:val="both"/>
        <w:rPr>
          <w:sz w:val="28"/>
        </w:rPr>
      </w:pPr>
      <w:r w:rsidRPr="0018003F">
        <w:rPr>
          <w:sz w:val="28"/>
        </w:rPr>
        <w:t>What are the</w:t>
      </w:r>
      <w:r w:rsidR="00A434B8" w:rsidRPr="0018003F">
        <w:rPr>
          <w:sz w:val="28"/>
        </w:rPr>
        <w:t xml:space="preserve"> various regulations and legislation for cleaning up contaminated land?</w:t>
      </w:r>
    </w:p>
    <w:p w:rsidR="00992121" w:rsidRDefault="00992121" w:rsidP="00CF4437">
      <w:pPr>
        <w:jc w:val="both"/>
        <w:rPr>
          <w:sz w:val="28"/>
        </w:rPr>
      </w:pPr>
    </w:p>
    <w:p w:rsidR="00A43188" w:rsidRDefault="00992121" w:rsidP="00CF4437">
      <w:pPr>
        <w:jc w:val="both"/>
      </w:pPr>
      <w:r>
        <w:t>Waste management activities are regulated under the environmental permitting regime (EPR) and the regulator is the Environmental Agency (EA) or National Resources Wales (NWR).</w:t>
      </w:r>
    </w:p>
    <w:p w:rsidR="003D62FE" w:rsidRDefault="003D62FE" w:rsidP="00CF4437">
      <w:pPr>
        <w:jc w:val="both"/>
      </w:pPr>
    </w:p>
    <w:p w:rsidR="003D62FE" w:rsidRDefault="003D62FE" w:rsidP="00992121"/>
    <w:p w:rsidR="003D62FE" w:rsidRDefault="003D62FE" w:rsidP="00992121"/>
    <w:p w:rsidR="003D62FE" w:rsidRDefault="003D62FE" w:rsidP="00992121"/>
    <w:p w:rsidR="00992121" w:rsidRDefault="00992121" w:rsidP="00992121"/>
    <w:p w:rsidR="00992121" w:rsidRDefault="00992121" w:rsidP="00CF4437">
      <w:pPr>
        <w:jc w:val="both"/>
      </w:pPr>
      <w:r>
        <w:t xml:space="preserve">The EA or NRW can impose conditions on environmental permit involving waste activities regarding the operation </w:t>
      </w:r>
      <w:r w:rsidR="00CF222D">
        <w:t>and management</w:t>
      </w:r>
      <w:r>
        <w:t xml:space="preserve"> of the relevant site and its restoration at the conclusion of operations.</w:t>
      </w:r>
    </w:p>
    <w:p w:rsidR="00992121" w:rsidRDefault="00992121" w:rsidP="00CF4437">
      <w:pPr>
        <w:jc w:val="both"/>
      </w:pPr>
    </w:p>
    <w:p w:rsidR="00992121" w:rsidRDefault="00992121" w:rsidP="00CF4437">
      <w:pPr>
        <w:jc w:val="both"/>
      </w:pPr>
      <w:r>
        <w:t>Large landfills, waste incinerators and waste recovery installations are regulated by the IPPC part of the EPR.</w:t>
      </w:r>
    </w:p>
    <w:p w:rsidR="00992121" w:rsidRDefault="00992121" w:rsidP="00CF4437">
      <w:pPr>
        <w:jc w:val="both"/>
      </w:pPr>
      <w:r>
        <w:t>Activities involving waste are under a duty of care in relation to the whereby it’s an offence to:</w:t>
      </w:r>
    </w:p>
    <w:p w:rsidR="00992121" w:rsidRDefault="00992121" w:rsidP="00CF4437">
      <w:pPr>
        <w:pStyle w:val="ListParagraph"/>
        <w:numPr>
          <w:ilvl w:val="0"/>
          <w:numId w:val="2"/>
        </w:numPr>
        <w:jc w:val="both"/>
      </w:pPr>
      <w:r>
        <w:t>Treat, keep or dispose of waste either:-</w:t>
      </w:r>
    </w:p>
    <w:p w:rsidR="00CF222D" w:rsidRDefault="00CF222D" w:rsidP="00CF4437">
      <w:pPr>
        <w:pStyle w:val="ListParagraph"/>
        <w:numPr>
          <w:ilvl w:val="0"/>
          <w:numId w:val="2"/>
        </w:numPr>
        <w:jc w:val="both"/>
      </w:pPr>
      <w:r>
        <w:t>Without an Environmental Permit</w:t>
      </w:r>
    </w:p>
    <w:p w:rsidR="00CF222D" w:rsidRDefault="00CF222D" w:rsidP="00CF4437">
      <w:pPr>
        <w:pStyle w:val="ListParagraph"/>
        <w:numPr>
          <w:ilvl w:val="0"/>
          <w:numId w:val="2"/>
        </w:numPr>
        <w:jc w:val="both"/>
      </w:pPr>
      <w:r>
        <w:t>Or cause pollution to the environment or harm human health.</w:t>
      </w:r>
    </w:p>
    <w:p w:rsidR="00CF222D" w:rsidRDefault="00CF222D" w:rsidP="00CF4437">
      <w:pPr>
        <w:pStyle w:val="ListParagraph"/>
        <w:numPr>
          <w:ilvl w:val="0"/>
          <w:numId w:val="2"/>
        </w:numPr>
        <w:jc w:val="both"/>
      </w:pPr>
      <w:r>
        <w:t>Failure to comply with conditions of an environmental permit.</w:t>
      </w:r>
    </w:p>
    <w:p w:rsidR="00CF222D" w:rsidRDefault="00CF222D" w:rsidP="00CF4437">
      <w:pPr>
        <w:pStyle w:val="ListParagraph"/>
        <w:numPr>
          <w:ilvl w:val="0"/>
          <w:numId w:val="2"/>
        </w:numPr>
        <w:jc w:val="both"/>
      </w:pPr>
      <w:r>
        <w:t>Show a breach of a duty of care.</w:t>
      </w:r>
    </w:p>
    <w:p w:rsidR="00CF222D" w:rsidRDefault="00CF222D" w:rsidP="00CF4437">
      <w:pPr>
        <w:jc w:val="both"/>
      </w:pPr>
      <w:r>
        <w:t xml:space="preserve">Operators must comply with a permit, show to be fit and proper person, have no criminal record, </w:t>
      </w:r>
      <w:proofErr w:type="gramStart"/>
      <w:r>
        <w:t>have</w:t>
      </w:r>
      <w:proofErr w:type="gramEnd"/>
      <w:r>
        <w:t xml:space="preserve"> technical competence and the financial capability to comply with the conditions of an environmental permit.</w:t>
      </w:r>
    </w:p>
    <w:p w:rsidR="00CF222D" w:rsidRDefault="00CF222D" w:rsidP="00CF4437">
      <w:pPr>
        <w:jc w:val="both"/>
      </w:pPr>
      <w:r>
        <w:t>Compliance with the control of hazardous waste is regulated under the hazardous waste (England and Wales) Regulations 2005 Hazardous waste Wales regulations 2005.</w:t>
      </w:r>
    </w:p>
    <w:p w:rsidR="00CF222D" w:rsidRDefault="00CF222D" w:rsidP="00CF4437">
      <w:pPr>
        <w:jc w:val="both"/>
      </w:pPr>
    </w:p>
    <w:p w:rsidR="00CF222D" w:rsidRDefault="00CF222D" w:rsidP="00CF4437">
      <w:pPr>
        <w:jc w:val="both"/>
      </w:pPr>
      <w:r>
        <w:t>This requires all parties involved in the production, transportation and receipt of hazardous waste to complete consignment notes.</w:t>
      </w:r>
    </w:p>
    <w:p w:rsidR="00CF222D" w:rsidRDefault="00CF222D" w:rsidP="00CF4437">
      <w:pPr>
        <w:jc w:val="both"/>
      </w:pPr>
      <w:r>
        <w:t>These parties must:</w:t>
      </w:r>
    </w:p>
    <w:p w:rsidR="00CF222D" w:rsidRDefault="00CF222D" w:rsidP="00CF4437">
      <w:pPr>
        <w:pStyle w:val="ListParagraph"/>
        <w:numPr>
          <w:ilvl w:val="0"/>
          <w:numId w:val="4"/>
        </w:numPr>
        <w:jc w:val="both"/>
      </w:pPr>
      <w:r>
        <w:t>Provide the EA/NRW with a quarter returns and lists of consignments received.</w:t>
      </w:r>
    </w:p>
    <w:p w:rsidR="00CF222D" w:rsidRDefault="00CF222D" w:rsidP="00CF4437">
      <w:pPr>
        <w:pStyle w:val="ListParagraph"/>
        <w:numPr>
          <w:ilvl w:val="0"/>
          <w:numId w:val="4"/>
        </w:numPr>
        <w:jc w:val="both"/>
      </w:pPr>
      <w:r>
        <w:t>With deposited waste record the location.</w:t>
      </w:r>
    </w:p>
    <w:p w:rsidR="00CF222D" w:rsidRDefault="00CF222D" w:rsidP="00CF4437">
      <w:pPr>
        <w:pStyle w:val="ListParagraph"/>
        <w:numPr>
          <w:ilvl w:val="0"/>
          <w:numId w:val="4"/>
        </w:numPr>
        <w:jc w:val="both"/>
      </w:pPr>
      <w:r>
        <w:t>Not unless specifically permitted mix hazardous wast</w:t>
      </w:r>
      <w:r w:rsidR="006C7FE1">
        <w:t>e with any other hazardous or non hazardous waste or other materials.</w:t>
      </w:r>
    </w:p>
    <w:p w:rsidR="006C7FE1" w:rsidRDefault="006C7FE1" w:rsidP="00CF4437">
      <w:pPr>
        <w:jc w:val="both"/>
      </w:pPr>
      <w:r>
        <w:t xml:space="preserve">Failure to properly package and label hazardous waste is an offence to comply with the HWR and subject to fines and/or imprisonment. </w:t>
      </w:r>
    </w:p>
    <w:p w:rsidR="006C7FE1" w:rsidRDefault="006C7FE1" w:rsidP="00CF4437">
      <w:pPr>
        <w:jc w:val="both"/>
      </w:pPr>
      <w:r>
        <w:lastRenderedPageBreak/>
        <w:t>There are also various European Directives for waste packaging, electrical and electronic equipment and batteries. They are implemented into UK law providing various obligations.</w:t>
      </w:r>
    </w:p>
    <w:p w:rsidR="006C7FE1" w:rsidRDefault="006C7FE1" w:rsidP="00CF4437">
      <w:pPr>
        <w:jc w:val="both"/>
      </w:pPr>
      <w:r>
        <w:t>The penalties for not complying are punishable by fine and/or imprisonment.</w:t>
      </w:r>
    </w:p>
    <w:p w:rsidR="00CF222D" w:rsidRDefault="006C7FE1" w:rsidP="00CF4437">
      <w:pPr>
        <w:jc w:val="both"/>
      </w:pPr>
      <w:r>
        <w:t>These depend on the severity of the offence.</w:t>
      </w:r>
    </w:p>
    <w:p w:rsidR="006C7FE1" w:rsidRDefault="006C7FE1" w:rsidP="00CF4437">
      <w:pPr>
        <w:jc w:val="both"/>
      </w:pPr>
      <w:r>
        <w:t xml:space="preserve">Contaminated land is covered by Environmental Protection Act 1990 and the Environmental Damage. </w:t>
      </w:r>
      <w:r w:rsidR="00F40818">
        <w:t>(</w:t>
      </w:r>
      <w:r>
        <w:t xml:space="preserve">Prevention and Remediation) </w:t>
      </w:r>
      <w:proofErr w:type="gramStart"/>
      <w:r>
        <w:t>England Regulations 2015 (ED Regulations).</w:t>
      </w:r>
      <w:proofErr w:type="gramEnd"/>
    </w:p>
    <w:p w:rsidR="006C7FE1" w:rsidRDefault="006C7FE1" w:rsidP="00CF4437">
      <w:pPr>
        <w:jc w:val="both"/>
      </w:pPr>
      <w:r>
        <w:t>Part 11a of the Environmental Protection Act 1990</w:t>
      </w:r>
      <w:r w:rsidR="00F40818">
        <w:t xml:space="preserve"> aims to ensure that contaminated land identified and remediate where it poses unacceptable levels of risk. It is an offence under the Part 11a regime to pollute or contaminate land.</w:t>
      </w:r>
    </w:p>
    <w:p w:rsidR="003D62FE" w:rsidRDefault="003D62FE" w:rsidP="00CF4437">
      <w:pPr>
        <w:jc w:val="both"/>
      </w:pPr>
      <w:r>
        <w:t>The Ed Regulations are for the prevention and remediation of environmental damage to species, habitats, sites of special scientific interest, surface water or ground water and land. These regulations only apply to what are the most serious cases of environmental damage. These regulations were extended to cover</w:t>
      </w:r>
      <w:r w:rsidR="00F01F48">
        <w:t xml:space="preserve"> marine waters from 19 July 2015 following the implementation of the Offshore Safety Directive 2013 (2013/30/EU).</w:t>
      </w:r>
    </w:p>
    <w:p w:rsidR="00CF4437" w:rsidRDefault="00CF4437" w:rsidP="00964150">
      <w:pPr>
        <w:pStyle w:val="ListParagraph"/>
        <w:numPr>
          <w:ilvl w:val="0"/>
          <w:numId w:val="5"/>
        </w:numPr>
        <w:jc w:val="both"/>
      </w:pPr>
      <w:r>
        <w:t xml:space="preserve">The Local Authority is the principal enforcement authority </w:t>
      </w:r>
    </w:p>
    <w:p w:rsidR="00CF4437" w:rsidRDefault="00CF4437" w:rsidP="00CF4437">
      <w:pPr>
        <w:jc w:val="both"/>
      </w:pPr>
      <w:r>
        <w:t>But particular types of sites or offences are regulated by the Environmental Agency (EA)/ Natural Resources Wales (NWR). Natural England also has enforcement powers as an executive non departmental public body responsible to the Secretary of State for Environment, Food and Rural Affairs.</w:t>
      </w:r>
    </w:p>
    <w:p w:rsidR="00CF4437" w:rsidRDefault="00CF4437" w:rsidP="00CF4437">
      <w:pPr>
        <w:jc w:val="both"/>
      </w:pPr>
      <w:r>
        <w:t>Part 11A of the Act covers cleaning up of contaminated land in a condition that significant harm is being caused or there is a significant possibility of this harm being caused to the environment.</w:t>
      </w:r>
      <w:r w:rsidR="00705912">
        <w:t xml:space="preserve"> But the fact that contaminates are on a site does not necessarily mean the land is contaminated.</w:t>
      </w:r>
    </w:p>
    <w:p w:rsidR="00705912" w:rsidRDefault="00705912" w:rsidP="00CF4437">
      <w:pPr>
        <w:jc w:val="both"/>
      </w:pPr>
      <w:r>
        <w:t>It is also considered contaminated if contaminates on the land are causing or likely to cause significant water pollution or the possibility of such pollution.</w:t>
      </w:r>
    </w:p>
    <w:p w:rsidR="00705912" w:rsidRDefault="00705912" w:rsidP="00CF4437">
      <w:pPr>
        <w:jc w:val="both"/>
      </w:pPr>
      <w:r>
        <w:t>Local Authorities are required to inspect their areas to identify any contaminated land. If they identify contaminated land, they must serve a remediation notice on the appropriate persons requiring them to remediate the contamination, unless those persons are willing to carry out the remediation voluntarily.</w:t>
      </w:r>
    </w:p>
    <w:p w:rsidR="004908EF" w:rsidRDefault="004908EF" w:rsidP="00CF4437">
      <w:pPr>
        <w:jc w:val="both"/>
      </w:pPr>
      <w:r>
        <w:t>The Environmental Damages Regulations require the operator to take all practicable steps to prevent environmental damage if that</w:t>
      </w:r>
      <w:r w:rsidR="00F75FD6">
        <w:t xml:space="preserve"> operator causes an imminent threat of damage. If damage has been caused the regulator can serve a remediation notice on the responsible operator. This sets out the measures that must be taken.</w:t>
      </w:r>
    </w:p>
    <w:p w:rsidR="00964150" w:rsidRDefault="00A6288F" w:rsidP="00CF4437">
      <w:pPr>
        <w:jc w:val="both"/>
      </w:pPr>
      <w:r>
        <w:lastRenderedPageBreak/>
        <w:t>With damage to sites of special scientific</w:t>
      </w:r>
      <w:r w:rsidR="0084593D">
        <w:t xml:space="preserve"> interest, EU species and habitats, and water steps that can be taken are:</w:t>
      </w:r>
    </w:p>
    <w:p w:rsidR="0084593D" w:rsidRDefault="0084593D" w:rsidP="0084593D">
      <w:pPr>
        <w:pStyle w:val="ListParagraph"/>
        <w:numPr>
          <w:ilvl w:val="0"/>
          <w:numId w:val="5"/>
        </w:numPr>
        <w:jc w:val="both"/>
      </w:pPr>
      <w:r>
        <w:t xml:space="preserve">Remediation of the source. </w:t>
      </w:r>
    </w:p>
    <w:p w:rsidR="0084593D" w:rsidRDefault="0084593D" w:rsidP="0084593D">
      <w:pPr>
        <w:pStyle w:val="ListParagraph"/>
        <w:numPr>
          <w:ilvl w:val="0"/>
          <w:numId w:val="5"/>
        </w:numPr>
        <w:jc w:val="both"/>
      </w:pPr>
      <w:r>
        <w:t>Other measures that recognise where remediation of the resource is not possible or that compensation should be made to account for loss of resource whether complementary and or compensatory.</w:t>
      </w:r>
    </w:p>
    <w:p w:rsidR="0084593D" w:rsidRDefault="0084593D" w:rsidP="0084593D">
      <w:pPr>
        <w:jc w:val="both"/>
      </w:pPr>
      <w:r>
        <w:t xml:space="preserve">With land contamination remediation </w:t>
      </w:r>
      <w:r w:rsidR="0037237D">
        <w:t>would require the removal or control of contaminates reducing the risk below an acceptable level and/or to take reasonable measures to remedy harm or any pollution that has been caused.</w:t>
      </w:r>
    </w:p>
    <w:p w:rsidR="0037237D" w:rsidRDefault="0037237D" w:rsidP="0084593D">
      <w:pPr>
        <w:jc w:val="both"/>
      </w:pPr>
      <w:r>
        <w:t>Under planning regulations, planning authorities can impose conditions requiring remediation before the development commences.</w:t>
      </w:r>
    </w:p>
    <w:p w:rsidR="005E59EF" w:rsidRDefault="005E59EF" w:rsidP="0084593D">
      <w:pPr>
        <w:jc w:val="both"/>
      </w:pPr>
      <w:r>
        <w:t>The failure to comply with a remediation</w:t>
      </w:r>
      <w:bookmarkStart w:id="0" w:name="_GoBack"/>
      <w:bookmarkEnd w:id="0"/>
      <w:r>
        <w:t xml:space="preserve"> notice without a reasonable excuse is a criminal offence with a </w:t>
      </w:r>
    </w:p>
    <w:p w:rsidR="004908EF" w:rsidRDefault="004908EF" w:rsidP="00CF4437">
      <w:pPr>
        <w:jc w:val="both"/>
      </w:pPr>
    </w:p>
    <w:p w:rsidR="00992121" w:rsidRDefault="00992121" w:rsidP="00CF4437">
      <w:pPr>
        <w:jc w:val="both"/>
      </w:pPr>
    </w:p>
    <w:p w:rsidR="00992121" w:rsidRDefault="00992121" w:rsidP="00CF4437">
      <w:pPr>
        <w:jc w:val="both"/>
      </w:pPr>
    </w:p>
    <w:p w:rsidR="00992121" w:rsidRDefault="00992121" w:rsidP="00992121"/>
    <w:p w:rsidR="00992121" w:rsidRDefault="00992121" w:rsidP="00992121"/>
    <w:p w:rsidR="00A43188" w:rsidRPr="0018003F" w:rsidRDefault="00A43188" w:rsidP="00586A2B">
      <w:pPr>
        <w:rPr>
          <w:sz w:val="28"/>
        </w:rPr>
      </w:pPr>
    </w:p>
    <w:sectPr w:rsidR="00A43188" w:rsidRPr="001800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5B0F15"/>
    <w:multiLevelType w:val="hybridMultilevel"/>
    <w:tmpl w:val="B0FC6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2CF34F7"/>
    <w:multiLevelType w:val="hybridMultilevel"/>
    <w:tmpl w:val="18108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98D2425"/>
    <w:multiLevelType w:val="hybridMultilevel"/>
    <w:tmpl w:val="C9F66A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D4A0452"/>
    <w:multiLevelType w:val="hybridMultilevel"/>
    <w:tmpl w:val="F7F04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F314606"/>
    <w:multiLevelType w:val="hybridMultilevel"/>
    <w:tmpl w:val="788AE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2B6"/>
    <w:rsid w:val="000D2685"/>
    <w:rsid w:val="0018003F"/>
    <w:rsid w:val="001D3686"/>
    <w:rsid w:val="00242165"/>
    <w:rsid w:val="00340CA4"/>
    <w:rsid w:val="0037237D"/>
    <w:rsid w:val="003D62FE"/>
    <w:rsid w:val="004908EF"/>
    <w:rsid w:val="004B57EC"/>
    <w:rsid w:val="004E7DB2"/>
    <w:rsid w:val="00514CE7"/>
    <w:rsid w:val="005539A7"/>
    <w:rsid w:val="00571D1F"/>
    <w:rsid w:val="00586A2B"/>
    <w:rsid w:val="0059033F"/>
    <w:rsid w:val="005E59EF"/>
    <w:rsid w:val="00651D73"/>
    <w:rsid w:val="006C7FE1"/>
    <w:rsid w:val="00705912"/>
    <w:rsid w:val="00713D0A"/>
    <w:rsid w:val="007B4EDA"/>
    <w:rsid w:val="00820861"/>
    <w:rsid w:val="0084593D"/>
    <w:rsid w:val="009622B6"/>
    <w:rsid w:val="00964150"/>
    <w:rsid w:val="00992121"/>
    <w:rsid w:val="009B5B6D"/>
    <w:rsid w:val="00A0314C"/>
    <w:rsid w:val="00A17B16"/>
    <w:rsid w:val="00A43188"/>
    <w:rsid w:val="00A434B8"/>
    <w:rsid w:val="00A6288F"/>
    <w:rsid w:val="00BF249F"/>
    <w:rsid w:val="00CF222D"/>
    <w:rsid w:val="00CF4437"/>
    <w:rsid w:val="00F01F48"/>
    <w:rsid w:val="00F40818"/>
    <w:rsid w:val="00F733D2"/>
    <w:rsid w:val="00F75FD6"/>
    <w:rsid w:val="00FF6F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CE7"/>
    <w:rPr>
      <w:rFonts w:ascii="Arial" w:hAnsi="Arial"/>
      <w:sz w:val="24"/>
    </w:rPr>
  </w:style>
  <w:style w:type="paragraph" w:styleId="Heading1">
    <w:name w:val="heading 1"/>
    <w:basedOn w:val="Normal"/>
    <w:next w:val="Normal"/>
    <w:link w:val="Heading1Char"/>
    <w:uiPriority w:val="9"/>
    <w:qFormat/>
    <w:rsid w:val="00586A2B"/>
    <w:pPr>
      <w:keepNext/>
      <w:keepLines/>
      <w:spacing w:before="480" w:after="0"/>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586A2B"/>
    <w:pPr>
      <w:keepNext/>
      <w:keepLines/>
      <w:spacing w:before="200" w:after="0"/>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586A2B"/>
    <w:pPr>
      <w:keepNext/>
      <w:keepLines/>
      <w:spacing w:before="200" w:after="0"/>
      <w:outlineLvl w:val="2"/>
    </w:pPr>
    <w:rPr>
      <w:rFonts w:eastAsiaTheme="majorEastAsia" w:cstheme="majorBidi"/>
      <w:b/>
      <w:bCs/>
    </w:rPr>
  </w:style>
  <w:style w:type="paragraph" w:styleId="Heading4">
    <w:name w:val="heading 4"/>
    <w:basedOn w:val="Normal"/>
    <w:next w:val="Normal"/>
    <w:link w:val="Heading4Char"/>
    <w:uiPriority w:val="9"/>
    <w:unhideWhenUsed/>
    <w:qFormat/>
    <w:rsid w:val="00586A2B"/>
    <w:pPr>
      <w:keepNext/>
      <w:keepLines/>
      <w:spacing w:before="200" w:after="0"/>
      <w:outlineLvl w:val="3"/>
    </w:pPr>
    <w:rPr>
      <w:rFonts w:eastAsiaTheme="majorEastAsia" w:cstheme="majorBidi"/>
      <w:b/>
      <w:bCs/>
      <w:i/>
      <w:iCs/>
    </w:rPr>
  </w:style>
  <w:style w:type="paragraph" w:styleId="Heading5">
    <w:name w:val="heading 5"/>
    <w:basedOn w:val="Normal"/>
    <w:next w:val="Normal"/>
    <w:link w:val="Heading5Char"/>
    <w:uiPriority w:val="9"/>
    <w:unhideWhenUsed/>
    <w:qFormat/>
    <w:rsid w:val="00BF249F"/>
    <w:pPr>
      <w:keepNext/>
      <w:keepLines/>
      <w:spacing w:before="200" w:after="0"/>
      <w:outlineLvl w:val="4"/>
    </w:pPr>
    <w:rPr>
      <w:rFonts w:eastAsiaTheme="majorEastAsia" w:cstheme="majorBidi"/>
      <w:color w:val="243F60" w:themeColor="accent1" w:themeShade="7F"/>
    </w:rPr>
  </w:style>
  <w:style w:type="paragraph" w:styleId="Heading6">
    <w:name w:val="heading 6"/>
    <w:basedOn w:val="Normal"/>
    <w:next w:val="Normal"/>
    <w:link w:val="Heading6Char"/>
    <w:uiPriority w:val="9"/>
    <w:unhideWhenUsed/>
    <w:qFormat/>
    <w:rsid w:val="004B57EC"/>
    <w:pPr>
      <w:keepNext/>
      <w:keepLines/>
      <w:spacing w:before="200" w:after="0"/>
      <w:outlineLvl w:val="5"/>
    </w:pPr>
    <w:rPr>
      <w:rFonts w:eastAsiaTheme="majorEastAsia" w:cstheme="majorBidi"/>
      <w:i/>
      <w:iCs/>
      <w:color w:val="243F60" w:themeColor="accent1" w:themeShade="7F"/>
    </w:rPr>
  </w:style>
  <w:style w:type="paragraph" w:styleId="Heading7">
    <w:name w:val="heading 7"/>
    <w:basedOn w:val="Normal"/>
    <w:next w:val="Normal"/>
    <w:link w:val="Heading7Char"/>
    <w:uiPriority w:val="9"/>
    <w:unhideWhenUsed/>
    <w:qFormat/>
    <w:rsid w:val="005539A7"/>
    <w:pPr>
      <w:keepNext/>
      <w:keepLines/>
      <w:spacing w:before="200" w:after="0"/>
      <w:outlineLvl w:val="6"/>
    </w:pPr>
    <w:rPr>
      <w:rFonts w:eastAsiaTheme="majorEastAsia" w:cstheme="majorBidi"/>
      <w:i/>
      <w:iCs/>
      <w:color w:val="404040" w:themeColor="text1" w:themeTint="BF"/>
    </w:rPr>
  </w:style>
  <w:style w:type="paragraph" w:styleId="Heading8">
    <w:name w:val="heading 8"/>
    <w:basedOn w:val="Normal"/>
    <w:next w:val="Normal"/>
    <w:link w:val="Heading8Char"/>
    <w:uiPriority w:val="9"/>
    <w:unhideWhenUsed/>
    <w:qFormat/>
    <w:rsid w:val="009B5B6D"/>
    <w:pPr>
      <w:keepNext/>
      <w:keepLines/>
      <w:spacing w:before="200" w:after="0"/>
      <w:outlineLvl w:val="7"/>
    </w:pPr>
    <w:rPr>
      <w:rFonts w:eastAsiaTheme="majorEastAsia" w:cstheme="majorBidi"/>
      <w:color w:val="404040" w:themeColor="text1" w:themeTint="BF"/>
      <w:sz w:val="20"/>
      <w:szCs w:val="20"/>
    </w:rPr>
  </w:style>
  <w:style w:type="paragraph" w:styleId="Heading9">
    <w:name w:val="heading 9"/>
    <w:basedOn w:val="Normal"/>
    <w:next w:val="Normal"/>
    <w:link w:val="Heading9Char"/>
    <w:uiPriority w:val="9"/>
    <w:unhideWhenUsed/>
    <w:qFormat/>
    <w:rsid w:val="009B5B6D"/>
    <w:pPr>
      <w:keepNext/>
      <w:keepLines/>
      <w:spacing w:before="200" w:after="0"/>
      <w:outlineLvl w:val="8"/>
    </w:pPr>
    <w:rPr>
      <w:rFonts w:eastAsiaTheme="majorEastAsia"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E7DB2"/>
    <w:pPr>
      <w:spacing w:after="0" w:line="240" w:lineRule="auto"/>
    </w:pPr>
    <w:rPr>
      <w:rFonts w:ascii="Arial" w:hAnsi="Arial"/>
      <w:sz w:val="24"/>
    </w:rPr>
  </w:style>
  <w:style w:type="character" w:customStyle="1" w:styleId="Heading1Char">
    <w:name w:val="Heading 1 Char"/>
    <w:basedOn w:val="DefaultParagraphFont"/>
    <w:link w:val="Heading1"/>
    <w:uiPriority w:val="9"/>
    <w:rsid w:val="00586A2B"/>
    <w:rPr>
      <w:rFonts w:ascii="Arial" w:eastAsiaTheme="majorEastAsia" w:hAnsi="Arial" w:cstheme="majorBidi"/>
      <w:b/>
      <w:bCs/>
      <w:sz w:val="28"/>
      <w:szCs w:val="28"/>
    </w:rPr>
  </w:style>
  <w:style w:type="character" w:customStyle="1" w:styleId="Heading2Char">
    <w:name w:val="Heading 2 Char"/>
    <w:basedOn w:val="DefaultParagraphFont"/>
    <w:link w:val="Heading2"/>
    <w:uiPriority w:val="9"/>
    <w:rsid w:val="00586A2B"/>
    <w:rPr>
      <w:rFonts w:ascii="Arial" w:eastAsiaTheme="majorEastAsia" w:hAnsi="Arial" w:cstheme="majorBidi"/>
      <w:b/>
      <w:bCs/>
      <w:sz w:val="26"/>
      <w:szCs w:val="26"/>
    </w:rPr>
  </w:style>
  <w:style w:type="character" w:customStyle="1" w:styleId="Heading3Char">
    <w:name w:val="Heading 3 Char"/>
    <w:basedOn w:val="DefaultParagraphFont"/>
    <w:link w:val="Heading3"/>
    <w:uiPriority w:val="9"/>
    <w:rsid w:val="00586A2B"/>
    <w:rPr>
      <w:rFonts w:ascii="Arial" w:eastAsiaTheme="majorEastAsia" w:hAnsi="Arial" w:cstheme="majorBidi"/>
      <w:b/>
      <w:bCs/>
      <w:sz w:val="24"/>
    </w:rPr>
  </w:style>
  <w:style w:type="character" w:customStyle="1" w:styleId="Heading4Char">
    <w:name w:val="Heading 4 Char"/>
    <w:basedOn w:val="DefaultParagraphFont"/>
    <w:link w:val="Heading4"/>
    <w:uiPriority w:val="9"/>
    <w:rsid w:val="00586A2B"/>
    <w:rPr>
      <w:rFonts w:ascii="Arial" w:eastAsiaTheme="majorEastAsia" w:hAnsi="Arial" w:cstheme="majorBidi"/>
      <w:b/>
      <w:bCs/>
      <w:i/>
      <w:iCs/>
      <w:sz w:val="24"/>
    </w:rPr>
  </w:style>
  <w:style w:type="character" w:customStyle="1" w:styleId="Heading5Char">
    <w:name w:val="Heading 5 Char"/>
    <w:basedOn w:val="DefaultParagraphFont"/>
    <w:link w:val="Heading5"/>
    <w:uiPriority w:val="9"/>
    <w:rsid w:val="00BF249F"/>
    <w:rPr>
      <w:rFonts w:ascii="Arial" w:eastAsiaTheme="majorEastAsia" w:hAnsi="Arial" w:cstheme="majorBidi"/>
      <w:color w:val="243F60" w:themeColor="accent1" w:themeShade="7F"/>
      <w:sz w:val="24"/>
    </w:rPr>
  </w:style>
  <w:style w:type="character" w:customStyle="1" w:styleId="Heading6Char">
    <w:name w:val="Heading 6 Char"/>
    <w:basedOn w:val="DefaultParagraphFont"/>
    <w:link w:val="Heading6"/>
    <w:uiPriority w:val="9"/>
    <w:rsid w:val="004B57EC"/>
    <w:rPr>
      <w:rFonts w:ascii="Arial" w:eastAsiaTheme="majorEastAsia" w:hAnsi="Arial" w:cstheme="majorBidi"/>
      <w:i/>
      <w:iCs/>
      <w:color w:val="243F60" w:themeColor="accent1" w:themeShade="7F"/>
      <w:sz w:val="24"/>
    </w:rPr>
  </w:style>
  <w:style w:type="character" w:customStyle="1" w:styleId="Heading7Char">
    <w:name w:val="Heading 7 Char"/>
    <w:basedOn w:val="DefaultParagraphFont"/>
    <w:link w:val="Heading7"/>
    <w:uiPriority w:val="9"/>
    <w:rsid w:val="005539A7"/>
    <w:rPr>
      <w:rFonts w:ascii="Arial" w:eastAsiaTheme="majorEastAsia" w:hAnsi="Arial" w:cstheme="majorBidi"/>
      <w:i/>
      <w:iCs/>
      <w:color w:val="404040" w:themeColor="text1" w:themeTint="BF"/>
      <w:sz w:val="24"/>
    </w:rPr>
  </w:style>
  <w:style w:type="character" w:customStyle="1" w:styleId="Heading8Char">
    <w:name w:val="Heading 8 Char"/>
    <w:basedOn w:val="DefaultParagraphFont"/>
    <w:link w:val="Heading8"/>
    <w:uiPriority w:val="9"/>
    <w:rsid w:val="009B5B6D"/>
    <w:rPr>
      <w:rFonts w:ascii="Arial" w:eastAsiaTheme="majorEastAsia" w:hAnsi="Arial" w:cstheme="majorBidi"/>
      <w:color w:val="404040" w:themeColor="text1" w:themeTint="BF"/>
      <w:sz w:val="20"/>
      <w:szCs w:val="20"/>
    </w:rPr>
  </w:style>
  <w:style w:type="character" w:customStyle="1" w:styleId="Heading9Char">
    <w:name w:val="Heading 9 Char"/>
    <w:basedOn w:val="DefaultParagraphFont"/>
    <w:link w:val="Heading9"/>
    <w:uiPriority w:val="9"/>
    <w:rsid w:val="009B5B6D"/>
    <w:rPr>
      <w:rFonts w:ascii="Arial" w:eastAsiaTheme="majorEastAsia" w:hAnsi="Arial" w:cstheme="majorBidi"/>
      <w:i/>
      <w:iCs/>
      <w:color w:val="404040" w:themeColor="text1" w:themeTint="BF"/>
      <w:sz w:val="20"/>
      <w:szCs w:val="20"/>
    </w:rPr>
  </w:style>
  <w:style w:type="paragraph" w:styleId="Title">
    <w:name w:val="Title"/>
    <w:basedOn w:val="Normal"/>
    <w:next w:val="Normal"/>
    <w:link w:val="TitleChar"/>
    <w:uiPriority w:val="10"/>
    <w:qFormat/>
    <w:rsid w:val="009B5B6D"/>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B5B6D"/>
    <w:rPr>
      <w:rFonts w:ascii="Arial" w:eastAsiaTheme="majorEastAsia" w:hAnsi="Arial" w:cstheme="majorBidi"/>
      <w:color w:val="17365D" w:themeColor="text2" w:themeShade="BF"/>
      <w:spacing w:val="5"/>
      <w:kern w:val="28"/>
      <w:sz w:val="52"/>
      <w:szCs w:val="52"/>
    </w:rPr>
  </w:style>
  <w:style w:type="paragraph" w:styleId="ListParagraph">
    <w:name w:val="List Paragraph"/>
    <w:basedOn w:val="Normal"/>
    <w:uiPriority w:val="34"/>
    <w:qFormat/>
    <w:rsid w:val="00A4318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CE7"/>
    <w:rPr>
      <w:rFonts w:ascii="Arial" w:hAnsi="Arial"/>
      <w:sz w:val="24"/>
    </w:rPr>
  </w:style>
  <w:style w:type="paragraph" w:styleId="Heading1">
    <w:name w:val="heading 1"/>
    <w:basedOn w:val="Normal"/>
    <w:next w:val="Normal"/>
    <w:link w:val="Heading1Char"/>
    <w:uiPriority w:val="9"/>
    <w:qFormat/>
    <w:rsid w:val="00586A2B"/>
    <w:pPr>
      <w:keepNext/>
      <w:keepLines/>
      <w:spacing w:before="480" w:after="0"/>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586A2B"/>
    <w:pPr>
      <w:keepNext/>
      <w:keepLines/>
      <w:spacing w:before="200" w:after="0"/>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586A2B"/>
    <w:pPr>
      <w:keepNext/>
      <w:keepLines/>
      <w:spacing w:before="200" w:after="0"/>
      <w:outlineLvl w:val="2"/>
    </w:pPr>
    <w:rPr>
      <w:rFonts w:eastAsiaTheme="majorEastAsia" w:cstheme="majorBidi"/>
      <w:b/>
      <w:bCs/>
    </w:rPr>
  </w:style>
  <w:style w:type="paragraph" w:styleId="Heading4">
    <w:name w:val="heading 4"/>
    <w:basedOn w:val="Normal"/>
    <w:next w:val="Normal"/>
    <w:link w:val="Heading4Char"/>
    <w:uiPriority w:val="9"/>
    <w:unhideWhenUsed/>
    <w:qFormat/>
    <w:rsid w:val="00586A2B"/>
    <w:pPr>
      <w:keepNext/>
      <w:keepLines/>
      <w:spacing w:before="200" w:after="0"/>
      <w:outlineLvl w:val="3"/>
    </w:pPr>
    <w:rPr>
      <w:rFonts w:eastAsiaTheme="majorEastAsia" w:cstheme="majorBidi"/>
      <w:b/>
      <w:bCs/>
      <w:i/>
      <w:iCs/>
    </w:rPr>
  </w:style>
  <w:style w:type="paragraph" w:styleId="Heading5">
    <w:name w:val="heading 5"/>
    <w:basedOn w:val="Normal"/>
    <w:next w:val="Normal"/>
    <w:link w:val="Heading5Char"/>
    <w:uiPriority w:val="9"/>
    <w:unhideWhenUsed/>
    <w:qFormat/>
    <w:rsid w:val="00BF249F"/>
    <w:pPr>
      <w:keepNext/>
      <w:keepLines/>
      <w:spacing w:before="200" w:after="0"/>
      <w:outlineLvl w:val="4"/>
    </w:pPr>
    <w:rPr>
      <w:rFonts w:eastAsiaTheme="majorEastAsia" w:cstheme="majorBidi"/>
      <w:color w:val="243F60" w:themeColor="accent1" w:themeShade="7F"/>
    </w:rPr>
  </w:style>
  <w:style w:type="paragraph" w:styleId="Heading6">
    <w:name w:val="heading 6"/>
    <w:basedOn w:val="Normal"/>
    <w:next w:val="Normal"/>
    <w:link w:val="Heading6Char"/>
    <w:uiPriority w:val="9"/>
    <w:unhideWhenUsed/>
    <w:qFormat/>
    <w:rsid w:val="004B57EC"/>
    <w:pPr>
      <w:keepNext/>
      <w:keepLines/>
      <w:spacing w:before="200" w:after="0"/>
      <w:outlineLvl w:val="5"/>
    </w:pPr>
    <w:rPr>
      <w:rFonts w:eastAsiaTheme="majorEastAsia" w:cstheme="majorBidi"/>
      <w:i/>
      <w:iCs/>
      <w:color w:val="243F60" w:themeColor="accent1" w:themeShade="7F"/>
    </w:rPr>
  </w:style>
  <w:style w:type="paragraph" w:styleId="Heading7">
    <w:name w:val="heading 7"/>
    <w:basedOn w:val="Normal"/>
    <w:next w:val="Normal"/>
    <w:link w:val="Heading7Char"/>
    <w:uiPriority w:val="9"/>
    <w:unhideWhenUsed/>
    <w:qFormat/>
    <w:rsid w:val="005539A7"/>
    <w:pPr>
      <w:keepNext/>
      <w:keepLines/>
      <w:spacing w:before="200" w:after="0"/>
      <w:outlineLvl w:val="6"/>
    </w:pPr>
    <w:rPr>
      <w:rFonts w:eastAsiaTheme="majorEastAsia" w:cstheme="majorBidi"/>
      <w:i/>
      <w:iCs/>
      <w:color w:val="404040" w:themeColor="text1" w:themeTint="BF"/>
    </w:rPr>
  </w:style>
  <w:style w:type="paragraph" w:styleId="Heading8">
    <w:name w:val="heading 8"/>
    <w:basedOn w:val="Normal"/>
    <w:next w:val="Normal"/>
    <w:link w:val="Heading8Char"/>
    <w:uiPriority w:val="9"/>
    <w:unhideWhenUsed/>
    <w:qFormat/>
    <w:rsid w:val="009B5B6D"/>
    <w:pPr>
      <w:keepNext/>
      <w:keepLines/>
      <w:spacing w:before="200" w:after="0"/>
      <w:outlineLvl w:val="7"/>
    </w:pPr>
    <w:rPr>
      <w:rFonts w:eastAsiaTheme="majorEastAsia" w:cstheme="majorBidi"/>
      <w:color w:val="404040" w:themeColor="text1" w:themeTint="BF"/>
      <w:sz w:val="20"/>
      <w:szCs w:val="20"/>
    </w:rPr>
  </w:style>
  <w:style w:type="paragraph" w:styleId="Heading9">
    <w:name w:val="heading 9"/>
    <w:basedOn w:val="Normal"/>
    <w:next w:val="Normal"/>
    <w:link w:val="Heading9Char"/>
    <w:uiPriority w:val="9"/>
    <w:unhideWhenUsed/>
    <w:qFormat/>
    <w:rsid w:val="009B5B6D"/>
    <w:pPr>
      <w:keepNext/>
      <w:keepLines/>
      <w:spacing w:before="200" w:after="0"/>
      <w:outlineLvl w:val="8"/>
    </w:pPr>
    <w:rPr>
      <w:rFonts w:eastAsiaTheme="majorEastAsia"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E7DB2"/>
    <w:pPr>
      <w:spacing w:after="0" w:line="240" w:lineRule="auto"/>
    </w:pPr>
    <w:rPr>
      <w:rFonts w:ascii="Arial" w:hAnsi="Arial"/>
      <w:sz w:val="24"/>
    </w:rPr>
  </w:style>
  <w:style w:type="character" w:customStyle="1" w:styleId="Heading1Char">
    <w:name w:val="Heading 1 Char"/>
    <w:basedOn w:val="DefaultParagraphFont"/>
    <w:link w:val="Heading1"/>
    <w:uiPriority w:val="9"/>
    <w:rsid w:val="00586A2B"/>
    <w:rPr>
      <w:rFonts w:ascii="Arial" w:eastAsiaTheme="majorEastAsia" w:hAnsi="Arial" w:cstheme="majorBidi"/>
      <w:b/>
      <w:bCs/>
      <w:sz w:val="28"/>
      <w:szCs w:val="28"/>
    </w:rPr>
  </w:style>
  <w:style w:type="character" w:customStyle="1" w:styleId="Heading2Char">
    <w:name w:val="Heading 2 Char"/>
    <w:basedOn w:val="DefaultParagraphFont"/>
    <w:link w:val="Heading2"/>
    <w:uiPriority w:val="9"/>
    <w:rsid w:val="00586A2B"/>
    <w:rPr>
      <w:rFonts w:ascii="Arial" w:eastAsiaTheme="majorEastAsia" w:hAnsi="Arial" w:cstheme="majorBidi"/>
      <w:b/>
      <w:bCs/>
      <w:sz w:val="26"/>
      <w:szCs w:val="26"/>
    </w:rPr>
  </w:style>
  <w:style w:type="character" w:customStyle="1" w:styleId="Heading3Char">
    <w:name w:val="Heading 3 Char"/>
    <w:basedOn w:val="DefaultParagraphFont"/>
    <w:link w:val="Heading3"/>
    <w:uiPriority w:val="9"/>
    <w:rsid w:val="00586A2B"/>
    <w:rPr>
      <w:rFonts w:ascii="Arial" w:eastAsiaTheme="majorEastAsia" w:hAnsi="Arial" w:cstheme="majorBidi"/>
      <w:b/>
      <w:bCs/>
      <w:sz w:val="24"/>
    </w:rPr>
  </w:style>
  <w:style w:type="character" w:customStyle="1" w:styleId="Heading4Char">
    <w:name w:val="Heading 4 Char"/>
    <w:basedOn w:val="DefaultParagraphFont"/>
    <w:link w:val="Heading4"/>
    <w:uiPriority w:val="9"/>
    <w:rsid w:val="00586A2B"/>
    <w:rPr>
      <w:rFonts w:ascii="Arial" w:eastAsiaTheme="majorEastAsia" w:hAnsi="Arial" w:cstheme="majorBidi"/>
      <w:b/>
      <w:bCs/>
      <w:i/>
      <w:iCs/>
      <w:sz w:val="24"/>
    </w:rPr>
  </w:style>
  <w:style w:type="character" w:customStyle="1" w:styleId="Heading5Char">
    <w:name w:val="Heading 5 Char"/>
    <w:basedOn w:val="DefaultParagraphFont"/>
    <w:link w:val="Heading5"/>
    <w:uiPriority w:val="9"/>
    <w:rsid w:val="00BF249F"/>
    <w:rPr>
      <w:rFonts w:ascii="Arial" w:eastAsiaTheme="majorEastAsia" w:hAnsi="Arial" w:cstheme="majorBidi"/>
      <w:color w:val="243F60" w:themeColor="accent1" w:themeShade="7F"/>
      <w:sz w:val="24"/>
    </w:rPr>
  </w:style>
  <w:style w:type="character" w:customStyle="1" w:styleId="Heading6Char">
    <w:name w:val="Heading 6 Char"/>
    <w:basedOn w:val="DefaultParagraphFont"/>
    <w:link w:val="Heading6"/>
    <w:uiPriority w:val="9"/>
    <w:rsid w:val="004B57EC"/>
    <w:rPr>
      <w:rFonts w:ascii="Arial" w:eastAsiaTheme="majorEastAsia" w:hAnsi="Arial" w:cstheme="majorBidi"/>
      <w:i/>
      <w:iCs/>
      <w:color w:val="243F60" w:themeColor="accent1" w:themeShade="7F"/>
      <w:sz w:val="24"/>
    </w:rPr>
  </w:style>
  <w:style w:type="character" w:customStyle="1" w:styleId="Heading7Char">
    <w:name w:val="Heading 7 Char"/>
    <w:basedOn w:val="DefaultParagraphFont"/>
    <w:link w:val="Heading7"/>
    <w:uiPriority w:val="9"/>
    <w:rsid w:val="005539A7"/>
    <w:rPr>
      <w:rFonts w:ascii="Arial" w:eastAsiaTheme="majorEastAsia" w:hAnsi="Arial" w:cstheme="majorBidi"/>
      <w:i/>
      <w:iCs/>
      <w:color w:val="404040" w:themeColor="text1" w:themeTint="BF"/>
      <w:sz w:val="24"/>
    </w:rPr>
  </w:style>
  <w:style w:type="character" w:customStyle="1" w:styleId="Heading8Char">
    <w:name w:val="Heading 8 Char"/>
    <w:basedOn w:val="DefaultParagraphFont"/>
    <w:link w:val="Heading8"/>
    <w:uiPriority w:val="9"/>
    <w:rsid w:val="009B5B6D"/>
    <w:rPr>
      <w:rFonts w:ascii="Arial" w:eastAsiaTheme="majorEastAsia" w:hAnsi="Arial" w:cstheme="majorBidi"/>
      <w:color w:val="404040" w:themeColor="text1" w:themeTint="BF"/>
      <w:sz w:val="20"/>
      <w:szCs w:val="20"/>
    </w:rPr>
  </w:style>
  <w:style w:type="character" w:customStyle="1" w:styleId="Heading9Char">
    <w:name w:val="Heading 9 Char"/>
    <w:basedOn w:val="DefaultParagraphFont"/>
    <w:link w:val="Heading9"/>
    <w:uiPriority w:val="9"/>
    <w:rsid w:val="009B5B6D"/>
    <w:rPr>
      <w:rFonts w:ascii="Arial" w:eastAsiaTheme="majorEastAsia" w:hAnsi="Arial" w:cstheme="majorBidi"/>
      <w:i/>
      <w:iCs/>
      <w:color w:val="404040" w:themeColor="text1" w:themeTint="BF"/>
      <w:sz w:val="20"/>
      <w:szCs w:val="20"/>
    </w:rPr>
  </w:style>
  <w:style w:type="paragraph" w:styleId="Title">
    <w:name w:val="Title"/>
    <w:basedOn w:val="Normal"/>
    <w:next w:val="Normal"/>
    <w:link w:val="TitleChar"/>
    <w:uiPriority w:val="10"/>
    <w:qFormat/>
    <w:rsid w:val="009B5B6D"/>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B5B6D"/>
    <w:rPr>
      <w:rFonts w:ascii="Arial" w:eastAsiaTheme="majorEastAsia" w:hAnsi="Arial" w:cstheme="majorBidi"/>
      <w:color w:val="17365D" w:themeColor="text2" w:themeShade="BF"/>
      <w:spacing w:val="5"/>
      <w:kern w:val="28"/>
      <w:sz w:val="52"/>
      <w:szCs w:val="52"/>
    </w:rPr>
  </w:style>
  <w:style w:type="paragraph" w:styleId="ListParagraph">
    <w:name w:val="List Paragraph"/>
    <w:basedOn w:val="Normal"/>
    <w:uiPriority w:val="34"/>
    <w:qFormat/>
    <w:rsid w:val="00A431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BAC86DAF.dotm</Template>
  <TotalTime>210</TotalTime>
  <Pages>5</Pages>
  <Words>1196</Words>
  <Characters>6820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Affinity Sutton</Company>
  <LinksUpToDate>false</LinksUpToDate>
  <CharactersWithSpaces>8001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Keith Davies</dc:creator>
  <cp:lastModifiedBy>Keith Davies</cp:lastModifiedBy>
  <cp:revision>17</cp:revision>
  <dcterms:created xsi:type="dcterms:W3CDTF">2018-03-08T11:08:00Z</dcterms:created>
  <dcterms:modified xsi:type="dcterms:W3CDTF">2018-03-26T10:06:00Z</dcterms:modified>
</cp:coreProperties>
</file>