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6122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873287" wp14:editId="7AAA305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2E3FA79" w14:textId="4365D59D" w:rsidR="00607874" w:rsidRDefault="00FD55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0D8EDC" wp14:editId="39CE88E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7A6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A014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0D8E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9B7A6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A0144" w14:textId="77777777" w:rsidR="00405895" w:rsidRDefault="00405895"/>
                  </w:txbxContent>
                </v:textbox>
              </v:shape>
            </w:pict>
          </mc:Fallback>
        </mc:AlternateContent>
      </w:r>
    </w:p>
    <w:p w14:paraId="2F0CE1A7" w14:textId="77777777" w:rsidR="00607874" w:rsidRDefault="00607874" w:rsidP="00A851DA">
      <w:pPr>
        <w:rPr>
          <w:lang w:val="en-US"/>
        </w:rPr>
      </w:pPr>
    </w:p>
    <w:p w14:paraId="1C399A83" w14:textId="77777777" w:rsidR="00607874" w:rsidRDefault="00607874" w:rsidP="00A851DA">
      <w:pPr>
        <w:rPr>
          <w:lang w:val="en-US"/>
        </w:rPr>
      </w:pPr>
    </w:p>
    <w:p w14:paraId="68E95B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1DB8D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57A65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945707" w14:textId="1470CC7D" w:rsidR="00A851DA" w:rsidRPr="00B0415E" w:rsidRDefault="00465B98">
            <w:pPr>
              <w:pStyle w:val="Default"/>
              <w:rPr>
                <w:rFonts w:asciiTheme="minorHAnsi" w:hAnsiTheme="minorHAnsi"/>
              </w:rPr>
            </w:pPr>
            <w:r>
              <w:rPr>
                <w:rFonts w:asciiTheme="minorHAnsi" w:hAnsiTheme="minorHAnsi"/>
              </w:rPr>
              <w:t>Catherine Stokes</w:t>
            </w:r>
          </w:p>
        </w:tc>
      </w:tr>
      <w:tr w:rsidR="00A851DA" w:rsidRPr="00B0415E" w14:paraId="4AD7F1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BFCA1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B903E9" w14:textId="55A51A7F" w:rsidR="00A851DA" w:rsidRPr="00B0415E" w:rsidRDefault="002700E7">
            <w:pPr>
              <w:pStyle w:val="Default"/>
              <w:rPr>
                <w:rFonts w:asciiTheme="minorHAnsi" w:hAnsiTheme="minorHAnsi"/>
              </w:rPr>
            </w:pPr>
            <w:r>
              <w:rPr>
                <w:rFonts w:asciiTheme="minorHAnsi" w:hAnsiTheme="minorHAnsi"/>
              </w:rPr>
              <w:t>29774</w:t>
            </w:r>
          </w:p>
        </w:tc>
      </w:tr>
      <w:tr w:rsidR="00A851DA" w:rsidRPr="00B0415E" w14:paraId="5DBFE5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76F3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021DA48" w14:textId="5BDF819A" w:rsidR="00A851DA" w:rsidRPr="00B0415E" w:rsidRDefault="00465B98">
            <w:pPr>
              <w:pStyle w:val="Default"/>
              <w:rPr>
                <w:rFonts w:asciiTheme="minorHAnsi" w:hAnsiTheme="minorHAnsi"/>
              </w:rPr>
            </w:pPr>
            <w:r>
              <w:rPr>
                <w:rFonts w:asciiTheme="minorHAnsi" w:hAnsiTheme="minorHAnsi"/>
              </w:rPr>
              <w:t>HR Level 5</w:t>
            </w:r>
          </w:p>
        </w:tc>
      </w:tr>
      <w:tr w:rsidR="00A851DA" w:rsidRPr="00B0415E" w14:paraId="74F795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D18E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5DEA6F" w14:textId="11978D41" w:rsidR="00A851DA" w:rsidRPr="00B0415E" w:rsidRDefault="00A46EE0">
            <w:r>
              <w:t>8</w:t>
            </w:r>
          </w:p>
        </w:tc>
      </w:tr>
    </w:tbl>
    <w:p w14:paraId="045BE420" w14:textId="77777777" w:rsidR="00443E6F" w:rsidRDefault="00527C11" w:rsidP="00A851DA">
      <w:pPr>
        <w:rPr>
          <w:b/>
          <w:sz w:val="28"/>
          <w:lang w:val="en-US"/>
        </w:rPr>
      </w:pPr>
      <w:r w:rsidRPr="00443E6F">
        <w:rPr>
          <w:b/>
          <w:sz w:val="28"/>
          <w:lang w:val="en-US"/>
        </w:rPr>
        <w:t>Marking Criteria:</w:t>
      </w:r>
    </w:p>
    <w:p w14:paraId="544B4AA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7B0C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CE55350" w14:textId="77777777" w:rsidTr="00CC2FB3">
        <w:tc>
          <w:tcPr>
            <w:tcW w:w="9242" w:type="dxa"/>
          </w:tcPr>
          <w:p w14:paraId="1650C433" w14:textId="51B891D4" w:rsidR="00CC2FB3" w:rsidRDefault="00CC2FB3" w:rsidP="00A851DA"/>
          <w:p w14:paraId="30BF5A8B" w14:textId="798CCD2A" w:rsidR="00D66B2C" w:rsidRDefault="00D66B2C" w:rsidP="00A851DA">
            <w:r>
              <w:t xml:space="preserve">1. </w:t>
            </w:r>
            <w:proofErr w:type="spellStart"/>
            <w:r>
              <w:t>i</w:t>
            </w:r>
            <w:proofErr w:type="spellEnd"/>
            <w:r>
              <w:t xml:space="preserve">. </w:t>
            </w:r>
            <w:r w:rsidRPr="00D66B2C">
              <w:rPr>
                <w:i/>
              </w:rPr>
              <w:t>Discrimination</w:t>
            </w:r>
            <w:r>
              <w:t xml:space="preserve"> is </w:t>
            </w:r>
            <w:r w:rsidRPr="00D66B2C">
              <w:t>the unjust or prejudicial treatment of different categories of people, especially on the grounds of race, age, or sex.</w:t>
            </w:r>
          </w:p>
          <w:p w14:paraId="29A7C00B" w14:textId="237F1C2C" w:rsidR="00D66B2C" w:rsidRDefault="00D66B2C" w:rsidP="00A851DA"/>
          <w:p w14:paraId="42264F73" w14:textId="562F28E6" w:rsidR="00D66B2C" w:rsidRDefault="00D66B2C" w:rsidP="00D66B2C">
            <w:r>
              <w:t xml:space="preserve">1.ii </w:t>
            </w:r>
            <w:r w:rsidRPr="00D66B2C">
              <w:rPr>
                <w:i/>
              </w:rPr>
              <w:t>D</w:t>
            </w:r>
            <w:r w:rsidRPr="00D66B2C">
              <w:rPr>
                <w:i/>
              </w:rPr>
              <w:t>irect discrimination</w:t>
            </w:r>
            <w:r>
              <w:t>:</w:t>
            </w:r>
            <w:r>
              <w:rPr>
                <w:i/>
              </w:rPr>
              <w:t xml:space="preserve"> </w:t>
            </w:r>
            <w:r>
              <w:t>dismissing someone because of a protected characteristic, deciding not to employ them, refusing them training, denying them a promotion, or giving them adverse terms and conditions all because of a protected characteristic.</w:t>
            </w:r>
          </w:p>
          <w:p w14:paraId="2C17B008" w14:textId="77777777" w:rsidR="00D66B2C" w:rsidRDefault="00D66B2C" w:rsidP="00D66B2C"/>
          <w:p w14:paraId="52C2C6DA" w14:textId="6A40E83A" w:rsidR="00D66B2C" w:rsidRDefault="00D66B2C" w:rsidP="00D66B2C">
            <w:r w:rsidRPr="00D66B2C">
              <w:rPr>
                <w:i/>
              </w:rPr>
              <w:t>Indirect discrimination</w:t>
            </w:r>
            <w:r>
              <w:t>:</w:t>
            </w:r>
            <w:r>
              <w:t xml:space="preserve"> occurs when an organisation's practices, policies or procedures have the effect of disadvantaging people who share certain protected characteristics.</w:t>
            </w:r>
          </w:p>
          <w:p w14:paraId="5719EFC1" w14:textId="190FB487" w:rsidR="00D66B2C" w:rsidRDefault="00D66B2C" w:rsidP="00D66B2C"/>
          <w:p w14:paraId="0A8D6AB9" w14:textId="2FCA149F" w:rsidR="00D66B2C" w:rsidRDefault="00D66B2C" w:rsidP="00D66B2C">
            <w:pPr>
              <w:rPr>
                <w:shd w:val="clear" w:color="auto" w:fill="FFFFFF"/>
              </w:rPr>
            </w:pPr>
            <w:r>
              <w:t xml:space="preserve">1.iii. </w:t>
            </w:r>
            <w:r w:rsidRPr="00D66B2C">
              <w:rPr>
                <w:i/>
              </w:rPr>
              <w:t>Victimisation</w:t>
            </w:r>
            <w:r>
              <w:t xml:space="preserve"> is </w:t>
            </w:r>
            <w:r>
              <w:rPr>
                <w:shd w:val="clear" w:color="auto" w:fill="FFFFFF"/>
              </w:rPr>
              <w:t>the action of singling someone out for cruel or unjust treatment.</w:t>
            </w:r>
          </w:p>
          <w:p w14:paraId="7685F678" w14:textId="0C4D4A37" w:rsidR="00D66B2C" w:rsidRDefault="00D66B2C" w:rsidP="00D66B2C">
            <w:pPr>
              <w:rPr>
                <w:shd w:val="clear" w:color="auto" w:fill="FFFFFF"/>
              </w:rPr>
            </w:pPr>
          </w:p>
          <w:p w14:paraId="0C24D3C2" w14:textId="21B0EE75" w:rsidR="00D66B2C" w:rsidRDefault="00D66B2C" w:rsidP="00D66B2C">
            <w:r>
              <w:rPr>
                <w:shd w:val="clear" w:color="auto" w:fill="FFFFFF"/>
              </w:rPr>
              <w:t xml:space="preserve">1.iv. </w:t>
            </w:r>
            <w:r w:rsidRPr="00D66B2C">
              <w:rPr>
                <w:i/>
              </w:rPr>
              <w:t>Race discrimination</w:t>
            </w:r>
            <w:r w:rsidRPr="00D66B2C">
              <w:t xml:space="preserve"> is when you are treated unfairly because of your race, or because of </w:t>
            </w:r>
            <w:hyperlink r:id="rId9" w:anchor="race_discrimination_by_association" w:history="1">
              <w:r w:rsidRPr="00D66B2C">
                <w:t>the race of someone you are connected with</w:t>
              </w:r>
            </w:hyperlink>
            <w:r w:rsidRPr="00D66B2C">
              <w:t>, such as your partner.</w:t>
            </w:r>
            <w:r w:rsidRPr="00D66B2C">
              <w:t xml:space="preserve"> </w:t>
            </w:r>
            <w:r w:rsidRPr="00D66B2C">
              <w:t>Some examples of race discrimination at work include racial slurs, racist “jokes” or cartoons, racial stereotypes, paraphernalia like swastikas or nooses, and singing along to racist song lyrics. </w:t>
            </w:r>
          </w:p>
          <w:p w14:paraId="1BB8C337" w14:textId="1A25DE1D" w:rsidR="004F732F" w:rsidRDefault="004F732F" w:rsidP="00D66B2C"/>
          <w:p w14:paraId="39C6BCCD" w14:textId="032B10C3" w:rsidR="004F732F" w:rsidRDefault="004F732F" w:rsidP="00D66B2C">
            <w:r>
              <w:t xml:space="preserve">1.v. </w:t>
            </w:r>
            <w:r w:rsidRPr="004F732F">
              <w:rPr>
                <w:i/>
              </w:rPr>
              <w:t>The Disability Discrimination Act 1995</w:t>
            </w:r>
            <w:r>
              <w:t xml:space="preserve"> is a</w:t>
            </w:r>
            <w:r w:rsidRPr="004F732F">
              <w:t>n Act to make it unlawful to discriminate against disabled persons in connection with employment, the provision of goods, facilities and services or the disposal or management of premises; to make provision about the employment of disabled persons; and to establish a National Disability Council.</w:t>
            </w:r>
          </w:p>
          <w:p w14:paraId="262EB307" w14:textId="6896D122" w:rsidR="007A2069" w:rsidRDefault="007A2069" w:rsidP="00D66B2C"/>
          <w:p w14:paraId="7CE20207" w14:textId="23980F7B" w:rsidR="007A2069" w:rsidRPr="007A2069" w:rsidRDefault="007A2069" w:rsidP="00D66B2C">
            <w:r>
              <w:t xml:space="preserve">1.vi. </w:t>
            </w:r>
            <w:r w:rsidRPr="007A2069">
              <w:t>Under the Equality Act 2010 a person is disabled if they have a physical or mental impairment which has a substantially adverse and long-term effect on their ability to carry out normal day-to-day activities. Employers must make reasonable adjustments to ensure workers with disabilities, are not disadvantaged and take steps to remove, reduce or prevent obstacles a disabled worker or job applicant faces.</w:t>
            </w:r>
          </w:p>
          <w:p w14:paraId="5E6883F9" w14:textId="4698952C" w:rsidR="00D66B2C" w:rsidRDefault="00D66B2C" w:rsidP="00A851DA"/>
          <w:p w14:paraId="669F839C" w14:textId="1088F495" w:rsidR="005A18C1" w:rsidRDefault="005A18C1" w:rsidP="00A851DA"/>
          <w:p w14:paraId="711BA3BC" w14:textId="4C65588F" w:rsidR="005A18C1" w:rsidRDefault="005A18C1" w:rsidP="00A851DA"/>
          <w:p w14:paraId="67034A20" w14:textId="5EEB3CD0" w:rsidR="005A18C1" w:rsidRDefault="005A18C1" w:rsidP="00A851DA">
            <w:pPr>
              <w:rPr>
                <w:b/>
              </w:rPr>
            </w:pPr>
            <w:r>
              <w:t xml:space="preserve">2. </w:t>
            </w:r>
            <w:r>
              <w:rPr>
                <w:b/>
              </w:rPr>
              <w:t>Procedures for Handing Harassment</w:t>
            </w:r>
            <w:r w:rsidR="005B17F2">
              <w:rPr>
                <w:b/>
              </w:rPr>
              <w:t xml:space="preserve"> (www.acas.org.uk)</w:t>
            </w:r>
            <w:bookmarkStart w:id="0" w:name="_GoBack"/>
            <w:bookmarkEnd w:id="0"/>
          </w:p>
          <w:p w14:paraId="54F83FF3" w14:textId="34D79B65" w:rsidR="005A18C1" w:rsidRDefault="005A18C1" w:rsidP="00A851DA">
            <w:pPr>
              <w:rPr>
                <w:b/>
                <w:u w:val="single"/>
              </w:rPr>
            </w:pPr>
          </w:p>
          <w:p w14:paraId="4DC5B5AD" w14:textId="011FD850" w:rsidR="005A18C1" w:rsidRDefault="005A18C1" w:rsidP="00066AC9">
            <w:pPr>
              <w:pStyle w:val="ListParagraph"/>
              <w:numPr>
                <w:ilvl w:val="0"/>
                <w:numId w:val="6"/>
              </w:numPr>
            </w:pPr>
            <w:r w:rsidRPr="005A18C1">
              <w:rPr>
                <w:i/>
              </w:rPr>
              <w:t xml:space="preserve">Know what harassment is </w:t>
            </w:r>
            <w:r w:rsidR="00015396">
              <w:rPr>
                <w:i/>
              </w:rPr>
              <w:t>and</w:t>
            </w:r>
            <w:r w:rsidRPr="005A18C1">
              <w:rPr>
                <w:i/>
              </w:rPr>
              <w:t xml:space="preserve"> who it applies to</w:t>
            </w:r>
            <w:r>
              <w:t xml:space="preserve"> - </w:t>
            </w:r>
            <w:r w:rsidRPr="005A18C1">
              <w:t>Harassment is unwanted conduct related to a relevant protected characteristic that, intentionally or unintentionally, has the purpose or effect of violating a person's dignity, or creating an intimidating, hostile, degrading, humiliating, or offensive working environment for him or her. Each person has the right to decide what behaviour is either acceptable or unacceptable. If an individual finds certain behaviour unacceptable and he or she feels damaged by it, then that individual has every right to say so, and his or her right to do so must be respected. People can be subjected to harassment on a wide variety of grounds. These include sex, sexual orientation, race, disability, age and religious beliefs.</w:t>
            </w:r>
          </w:p>
          <w:p w14:paraId="6CAC66F0" w14:textId="3DBA3786" w:rsidR="005A18C1" w:rsidRDefault="005A18C1" w:rsidP="00401587">
            <w:pPr>
              <w:pStyle w:val="ListParagraph"/>
              <w:numPr>
                <w:ilvl w:val="0"/>
                <w:numId w:val="6"/>
              </w:numPr>
            </w:pPr>
            <w:r w:rsidRPr="005A18C1">
              <w:rPr>
                <w:i/>
                <w:lang w:eastAsia="en-GB"/>
              </w:rPr>
              <w:t xml:space="preserve">Communicate ‘Zero Tolerance’ to your </w:t>
            </w:r>
            <w:r>
              <w:rPr>
                <w:i/>
                <w:lang w:eastAsia="en-GB"/>
              </w:rPr>
              <w:t>e</w:t>
            </w:r>
            <w:r w:rsidRPr="005A18C1">
              <w:rPr>
                <w:i/>
                <w:lang w:eastAsia="en-GB"/>
              </w:rPr>
              <w:t>mployees</w:t>
            </w:r>
            <w:r>
              <w:rPr>
                <w:lang w:eastAsia="en-GB"/>
              </w:rPr>
              <w:t xml:space="preserve"> - </w:t>
            </w:r>
            <w:r w:rsidRPr="005A18C1">
              <w:rPr>
                <w:lang w:eastAsia="en-GB"/>
              </w:rPr>
              <w:t>Employees should be informed as to ‘what is’ and ‘what is not’ acceptable conduct and behaviour in the workplace and the possible consequences. It may be that they do not realise what behaviour may amount to harassment in the workplace. Examples of harassment include: offensive jokes, lewd comments, unwanted physical contact, offensive pictures, speculation about someone’s private life, threats of sexual violence and deliberately isolating a colleague.</w:t>
            </w:r>
          </w:p>
          <w:p w14:paraId="2BF0EDF1" w14:textId="4D8FE94F" w:rsidR="00015396" w:rsidRDefault="00015396" w:rsidP="00B92CFB">
            <w:pPr>
              <w:pStyle w:val="ListParagraph"/>
              <w:numPr>
                <w:ilvl w:val="0"/>
                <w:numId w:val="6"/>
              </w:numPr>
            </w:pPr>
            <w:r w:rsidRPr="00015396">
              <w:rPr>
                <w:i/>
                <w:lang w:eastAsia="en-GB"/>
              </w:rPr>
              <w:t>Equal Opportunities and Diversity Training</w:t>
            </w:r>
            <w:r>
              <w:rPr>
                <w:lang w:eastAsia="en-GB"/>
              </w:rPr>
              <w:t xml:space="preserve"> - </w:t>
            </w:r>
            <w:r w:rsidRPr="00015396">
              <w:rPr>
                <w:lang w:eastAsia="en-GB"/>
              </w:rPr>
              <w:t>You should provide this training and ensure it is repeated regularly so that employees are familiar with your company’s policies. It is also important for employees to understand that different behaviour is acceptable in work than is acceptable in a social setting.</w:t>
            </w:r>
          </w:p>
          <w:p w14:paraId="73A7B8CF" w14:textId="5F23CC34" w:rsidR="00015396" w:rsidRPr="00015396" w:rsidRDefault="00015396" w:rsidP="006134E3">
            <w:pPr>
              <w:pStyle w:val="ListParagraph"/>
              <w:numPr>
                <w:ilvl w:val="0"/>
                <w:numId w:val="6"/>
              </w:numPr>
              <w:rPr>
                <w:lang w:eastAsia="en-GB"/>
              </w:rPr>
            </w:pPr>
            <w:r w:rsidRPr="00015396">
              <w:rPr>
                <w:i/>
                <w:lang w:eastAsia="en-GB"/>
              </w:rPr>
              <w:t>Be Accessible and Vigilant</w:t>
            </w:r>
            <w:r>
              <w:rPr>
                <w:lang w:eastAsia="en-GB"/>
              </w:rPr>
              <w:t xml:space="preserve"> - </w:t>
            </w:r>
            <w:r w:rsidRPr="00015396">
              <w:rPr>
                <w:lang w:eastAsia="en-GB"/>
              </w:rPr>
              <w:t>Employees should be encouraged to report any behaviour they believe to amount to harassment to their line manager in the first instance, as soon as possible. Managers should remain alert and tackle any inappropriate behaviour immediately. It is important not to dismiss inappropriate workplace behaviour as “the norm”.</w:t>
            </w:r>
          </w:p>
          <w:p w14:paraId="7A0D3768" w14:textId="77777777" w:rsidR="00486045" w:rsidRDefault="00015396" w:rsidP="00486045">
            <w:pPr>
              <w:pStyle w:val="ListParagraph"/>
              <w:numPr>
                <w:ilvl w:val="0"/>
                <w:numId w:val="6"/>
              </w:numPr>
              <w:rPr>
                <w:lang w:eastAsia="en-GB"/>
              </w:rPr>
            </w:pPr>
            <w:r w:rsidRPr="00486045">
              <w:rPr>
                <w:i/>
                <w:lang w:eastAsia="en-GB"/>
              </w:rPr>
              <w:t>Investigate the Complaint</w:t>
            </w:r>
            <w:r w:rsidR="00486045">
              <w:rPr>
                <w:lang w:eastAsia="en-GB"/>
              </w:rPr>
              <w:t xml:space="preserve"> </w:t>
            </w:r>
            <w:r w:rsidR="00486045" w:rsidRPr="00486045">
              <w:rPr>
                <w:lang w:eastAsia="en-GB"/>
              </w:rPr>
              <w:t xml:space="preserve">- </w:t>
            </w:r>
            <w:r w:rsidRPr="00486045">
              <w:rPr>
                <w:lang w:eastAsia="en-GB"/>
              </w:rPr>
              <w:t>You must follow a set process and deal with any harassment complaint quickly, without delay. Even if you feel that there is no genuine complaint or no substance to a complaint, you should not ignore it. </w:t>
            </w:r>
          </w:p>
          <w:p w14:paraId="448014E8" w14:textId="2E67DBF8" w:rsidR="00486045" w:rsidRDefault="00015396" w:rsidP="00486045">
            <w:pPr>
              <w:pStyle w:val="ListParagraph"/>
              <w:numPr>
                <w:ilvl w:val="0"/>
                <w:numId w:val="6"/>
              </w:numPr>
              <w:rPr>
                <w:lang w:eastAsia="en-GB"/>
              </w:rPr>
            </w:pPr>
            <w:r w:rsidRPr="00486045">
              <w:rPr>
                <w:i/>
                <w:lang w:eastAsia="en-GB"/>
              </w:rPr>
              <w:t>Have a disciplinary procedure in place</w:t>
            </w:r>
            <w:r w:rsidR="00486045">
              <w:rPr>
                <w:lang w:eastAsia="en-GB"/>
              </w:rPr>
              <w:t xml:space="preserve"> - </w:t>
            </w:r>
            <w:r w:rsidRPr="00486045">
              <w:rPr>
                <w:lang w:eastAsia="en-GB"/>
              </w:rPr>
              <w:t xml:space="preserve">If during your investigation it becomes apparent that there is no substance to the complaint - you need to meet with the complainant and explain in a sensitive way your findings. You should confirm whether any further action is necessary, such as a ‘Clear </w:t>
            </w:r>
            <w:r w:rsidR="00486045">
              <w:rPr>
                <w:lang w:eastAsia="en-GB"/>
              </w:rPr>
              <w:t>t</w:t>
            </w:r>
            <w:r w:rsidRPr="00486045">
              <w:rPr>
                <w:lang w:eastAsia="en-GB"/>
              </w:rPr>
              <w:t>he Air’ meeting or some sort of mediation. If during the investigation, it becomes apparent that the allegations of harassment are well founded, they should be dealt with in accordance with your business’ disciplinary procedure. </w:t>
            </w:r>
          </w:p>
          <w:p w14:paraId="24F6656D" w14:textId="674271A0" w:rsidR="00015396" w:rsidRPr="00486045" w:rsidRDefault="00015396" w:rsidP="00325971">
            <w:pPr>
              <w:pStyle w:val="ListParagraph"/>
              <w:numPr>
                <w:ilvl w:val="0"/>
                <w:numId w:val="6"/>
              </w:numPr>
            </w:pPr>
            <w:r w:rsidRPr="00486045">
              <w:rPr>
                <w:i/>
                <w:lang w:eastAsia="en-GB"/>
              </w:rPr>
              <w:t>Support the Complainant</w:t>
            </w:r>
            <w:r w:rsidR="00486045">
              <w:rPr>
                <w:lang w:eastAsia="en-GB"/>
              </w:rPr>
              <w:t xml:space="preserve"> - </w:t>
            </w:r>
            <w:r w:rsidRPr="00486045">
              <w:rPr>
                <w:lang w:eastAsia="en-GB"/>
              </w:rPr>
              <w:t>It is important for the complainant to be kept informed of the situation and reassured that the company is taking their concerns seriously and is in the process of addressing them. While it will not be appropriate to confirm the sanction imposed, they do need to know that the matter has been dealt with appropriately. You should also look at ways to support the complainant moving forward. Please note that if the complainant has raised the complaint as a formal grievance, the process must be followed and concluded in full. If the complainant goes off on sick leave during the investigation process, or before they raise a formal grievance, the Manager should maintain contact and reassure the complainant that their concerns are being taken seriously. Conversations should also take place in terms of how the company can help or support them in returning to work.</w:t>
            </w:r>
          </w:p>
          <w:p w14:paraId="75D37967" w14:textId="77777777" w:rsidR="00CC2FB3" w:rsidRDefault="00CC2FB3" w:rsidP="004C6FFC">
            <w:pPr>
              <w:rPr>
                <w:b/>
              </w:rPr>
            </w:pPr>
          </w:p>
        </w:tc>
      </w:tr>
    </w:tbl>
    <w:p w14:paraId="14B9F75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7D5EE64" w14:textId="77777777" w:rsidR="005B17F2" w:rsidRDefault="005B17F2" w:rsidP="00A851DA">
      <w:pPr>
        <w:autoSpaceDE w:val="0"/>
        <w:autoSpaceDN w:val="0"/>
        <w:adjustRightInd w:val="0"/>
        <w:spacing w:after="0" w:line="240" w:lineRule="auto"/>
        <w:rPr>
          <w:rFonts w:cs="CalvertMT-Bold"/>
          <w:b/>
          <w:bCs/>
          <w:color w:val="002060"/>
          <w:sz w:val="28"/>
          <w:lang w:val="en-US"/>
        </w:rPr>
      </w:pPr>
    </w:p>
    <w:p w14:paraId="1301A865" w14:textId="77777777" w:rsidR="005B17F2" w:rsidRDefault="005B17F2" w:rsidP="00A851DA">
      <w:pPr>
        <w:autoSpaceDE w:val="0"/>
        <w:autoSpaceDN w:val="0"/>
        <w:adjustRightInd w:val="0"/>
        <w:spacing w:after="0" w:line="240" w:lineRule="auto"/>
        <w:rPr>
          <w:rFonts w:cs="CalvertMT-Bold"/>
          <w:b/>
          <w:bCs/>
          <w:color w:val="002060"/>
          <w:sz w:val="28"/>
          <w:lang w:val="en-US"/>
        </w:rPr>
      </w:pPr>
    </w:p>
    <w:p w14:paraId="3D5163F9" w14:textId="452762AF"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750BD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55174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6A80D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DCA8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298D4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2700E7" w:rsidRPr="00B0415E" w14:paraId="79BFED92" w14:textId="77777777" w:rsidTr="00405895">
        <w:tc>
          <w:tcPr>
            <w:tcW w:w="2310" w:type="dxa"/>
            <w:shd w:val="clear" w:color="auto" w:fill="D9D9D9" w:themeFill="background1" w:themeFillShade="D9"/>
          </w:tcPr>
          <w:p w14:paraId="1B1E31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58A2C3" w14:textId="16B82CEB" w:rsidR="00405895" w:rsidRPr="00B0415E" w:rsidRDefault="002700E7" w:rsidP="00A851DA">
            <w:pPr>
              <w:rPr>
                <w:rFonts w:cs="Bliss-Regular"/>
                <w:color w:val="000000"/>
              </w:rPr>
            </w:pPr>
            <w:r>
              <w:rPr>
                <w:rFonts w:cs="Bliss-Regular"/>
                <w:noProof/>
                <w:color w:val="000000"/>
              </w:rPr>
              <w:drawing>
                <wp:anchor distT="0" distB="0" distL="114300" distR="114300" simplePos="0" relativeHeight="251661312" behindDoc="1" locked="0" layoutInCell="1" allowOverlap="1" wp14:anchorId="329FEEF1" wp14:editId="43C71500">
                  <wp:simplePos x="0" y="0"/>
                  <wp:positionH relativeFrom="column">
                    <wp:posOffset>121285</wp:posOffset>
                  </wp:positionH>
                  <wp:positionV relativeFrom="paragraph">
                    <wp:posOffset>34925</wp:posOffset>
                  </wp:positionV>
                  <wp:extent cx="1294800" cy="427918"/>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4800" cy="427918"/>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14:paraId="1368F4D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090F1B" w14:textId="77777777" w:rsidR="00405895" w:rsidRDefault="00405895" w:rsidP="00A851DA">
            <w:pPr>
              <w:rPr>
                <w:rFonts w:cs="Bliss-Regular"/>
                <w:color w:val="000000"/>
              </w:rPr>
            </w:pPr>
          </w:p>
          <w:p w14:paraId="5B4128C1" w14:textId="14C29217" w:rsidR="002700E7" w:rsidRDefault="005B17F2" w:rsidP="004C6FFC">
            <w:pPr>
              <w:rPr>
                <w:rFonts w:cs="Bliss-Regular"/>
                <w:color w:val="000000"/>
              </w:rPr>
            </w:pPr>
            <w:r>
              <w:rPr>
                <w:rFonts w:cs="Bliss-Regular"/>
                <w:color w:val="000000"/>
              </w:rPr>
              <w:t>28</w:t>
            </w:r>
            <w:r w:rsidRPr="005B17F2">
              <w:rPr>
                <w:rFonts w:cs="Bliss-Regular"/>
                <w:color w:val="000000"/>
                <w:vertAlign w:val="superscript"/>
              </w:rPr>
              <w:t>th</w:t>
            </w:r>
            <w:r>
              <w:rPr>
                <w:rFonts w:cs="Bliss-Regular"/>
                <w:color w:val="000000"/>
              </w:rPr>
              <w:t xml:space="preserve"> May 2019</w:t>
            </w:r>
          </w:p>
          <w:p w14:paraId="3C85F2C9" w14:textId="7DCA76EC" w:rsidR="004C6FFC" w:rsidRPr="00B0415E" w:rsidRDefault="004C6FFC" w:rsidP="004C6FFC">
            <w:pPr>
              <w:rPr>
                <w:rFonts w:cs="Bliss-Regular"/>
                <w:color w:val="000000"/>
              </w:rPr>
            </w:pPr>
          </w:p>
        </w:tc>
      </w:tr>
    </w:tbl>
    <w:p w14:paraId="5309F119" w14:textId="77777777" w:rsidR="00A851DA" w:rsidRPr="00B0415E" w:rsidRDefault="00A851DA" w:rsidP="00A851DA">
      <w:pPr>
        <w:rPr>
          <w:rFonts w:cs="Bliss-Regular"/>
          <w:color w:val="000000"/>
          <w:lang w:val="en-US"/>
        </w:rPr>
      </w:pPr>
    </w:p>
    <w:p w14:paraId="3F733E0C" w14:textId="77777777" w:rsidR="00A851DA" w:rsidRPr="00B0415E" w:rsidRDefault="00A851DA" w:rsidP="00A851DA">
      <w:pPr>
        <w:rPr>
          <w:rFonts w:cs="Bliss-Regular"/>
          <w:color w:val="000000"/>
          <w:lang w:val="en-US"/>
        </w:rPr>
      </w:pPr>
    </w:p>
    <w:p w14:paraId="432036C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B671D2F" w14:textId="77777777" w:rsidTr="00B0415E">
        <w:trPr>
          <w:trHeight w:val="249"/>
        </w:trPr>
        <w:tc>
          <w:tcPr>
            <w:tcW w:w="4621" w:type="dxa"/>
            <w:shd w:val="clear" w:color="auto" w:fill="D9D9D9" w:themeFill="background1" w:themeFillShade="D9"/>
          </w:tcPr>
          <w:p w14:paraId="45E1BFF7" w14:textId="77777777" w:rsidR="00503D7E" w:rsidRPr="00B0415E" w:rsidRDefault="00503D7E" w:rsidP="00503D7E">
            <w:pPr>
              <w:rPr>
                <w:b/>
                <w:color w:val="002060"/>
              </w:rPr>
            </w:pPr>
            <w:r w:rsidRPr="00B0415E">
              <w:rPr>
                <w:b/>
                <w:color w:val="002060"/>
              </w:rPr>
              <w:t>Total Marks</w:t>
            </w:r>
          </w:p>
        </w:tc>
        <w:tc>
          <w:tcPr>
            <w:tcW w:w="4621" w:type="dxa"/>
          </w:tcPr>
          <w:p w14:paraId="008E3A81" w14:textId="77777777" w:rsidR="00503D7E" w:rsidRPr="00B0415E" w:rsidRDefault="00503D7E" w:rsidP="00503D7E">
            <w:pPr>
              <w:rPr>
                <w:rFonts w:cs="Times New Roman"/>
                <w:szCs w:val="32"/>
              </w:rPr>
            </w:pPr>
          </w:p>
        </w:tc>
      </w:tr>
      <w:tr w:rsidR="00503D7E" w:rsidRPr="00B0415E" w14:paraId="44884B2A" w14:textId="77777777" w:rsidTr="00B0415E">
        <w:tc>
          <w:tcPr>
            <w:tcW w:w="4621" w:type="dxa"/>
            <w:shd w:val="clear" w:color="auto" w:fill="D9D9D9" w:themeFill="background1" w:themeFillShade="D9"/>
          </w:tcPr>
          <w:p w14:paraId="6DD7885D" w14:textId="77777777" w:rsidR="00503D7E" w:rsidRPr="00B0415E" w:rsidRDefault="00503D7E" w:rsidP="00503D7E">
            <w:pPr>
              <w:rPr>
                <w:b/>
                <w:color w:val="002060"/>
              </w:rPr>
            </w:pPr>
            <w:r w:rsidRPr="00B0415E">
              <w:rPr>
                <w:b/>
                <w:color w:val="002060"/>
              </w:rPr>
              <w:t>Marks Obtained</w:t>
            </w:r>
          </w:p>
        </w:tc>
        <w:tc>
          <w:tcPr>
            <w:tcW w:w="4621" w:type="dxa"/>
          </w:tcPr>
          <w:p w14:paraId="00973992" w14:textId="77777777" w:rsidR="00503D7E" w:rsidRPr="00B0415E" w:rsidRDefault="00503D7E" w:rsidP="00503D7E">
            <w:pPr>
              <w:rPr>
                <w:rFonts w:cs="Times New Roman"/>
                <w:szCs w:val="32"/>
              </w:rPr>
            </w:pPr>
          </w:p>
        </w:tc>
      </w:tr>
      <w:tr w:rsidR="00503D7E" w:rsidRPr="00B0415E" w14:paraId="38587BDA" w14:textId="77777777" w:rsidTr="00B0415E">
        <w:tc>
          <w:tcPr>
            <w:tcW w:w="4621" w:type="dxa"/>
            <w:shd w:val="clear" w:color="auto" w:fill="D9D9D9" w:themeFill="background1" w:themeFillShade="D9"/>
          </w:tcPr>
          <w:p w14:paraId="3BB85BC8" w14:textId="77777777" w:rsidR="00503D7E" w:rsidRPr="00B0415E" w:rsidRDefault="00B0415E" w:rsidP="00503D7E">
            <w:pPr>
              <w:rPr>
                <w:b/>
                <w:color w:val="002060"/>
              </w:rPr>
            </w:pPr>
            <w:r w:rsidRPr="00B0415E">
              <w:rPr>
                <w:b/>
                <w:color w:val="002060"/>
              </w:rPr>
              <w:t>Percentage / Grade</w:t>
            </w:r>
          </w:p>
        </w:tc>
        <w:tc>
          <w:tcPr>
            <w:tcW w:w="4621" w:type="dxa"/>
          </w:tcPr>
          <w:p w14:paraId="2AA5DE93" w14:textId="77777777" w:rsidR="00503D7E" w:rsidRPr="00B0415E" w:rsidRDefault="00503D7E" w:rsidP="00503D7E">
            <w:pPr>
              <w:rPr>
                <w:rFonts w:cs="Times New Roman"/>
                <w:szCs w:val="32"/>
              </w:rPr>
            </w:pPr>
          </w:p>
        </w:tc>
      </w:tr>
    </w:tbl>
    <w:p w14:paraId="35943ADB" w14:textId="77777777" w:rsidR="00A851DA" w:rsidRDefault="00A851DA" w:rsidP="00503D7E">
      <w:pPr>
        <w:rPr>
          <w:rFonts w:cs="Times New Roman"/>
          <w:sz w:val="24"/>
          <w:szCs w:val="32"/>
        </w:rPr>
      </w:pPr>
    </w:p>
    <w:p w14:paraId="12A2A32D" w14:textId="77777777" w:rsidR="00607874" w:rsidRDefault="00607874" w:rsidP="00503D7E">
      <w:pPr>
        <w:rPr>
          <w:rFonts w:cs="Times New Roman"/>
          <w:sz w:val="24"/>
          <w:szCs w:val="32"/>
        </w:rPr>
      </w:pPr>
    </w:p>
    <w:p w14:paraId="4769D1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AF5DE" w14:textId="77777777" w:rsidR="003C6F44" w:rsidRDefault="003C6F44" w:rsidP="00CB4D0A">
      <w:pPr>
        <w:spacing w:after="0" w:line="240" w:lineRule="auto"/>
      </w:pPr>
      <w:r>
        <w:separator/>
      </w:r>
    </w:p>
  </w:endnote>
  <w:endnote w:type="continuationSeparator" w:id="0">
    <w:p w14:paraId="27BCB439" w14:textId="77777777" w:rsidR="003C6F44" w:rsidRDefault="003C6F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6B352" w14:textId="77777777" w:rsidR="003C6F44" w:rsidRDefault="003C6F44" w:rsidP="00CB4D0A">
      <w:pPr>
        <w:spacing w:after="0" w:line="240" w:lineRule="auto"/>
      </w:pPr>
      <w:r>
        <w:separator/>
      </w:r>
    </w:p>
  </w:footnote>
  <w:footnote w:type="continuationSeparator" w:id="0">
    <w:p w14:paraId="6013CA67" w14:textId="77777777" w:rsidR="003C6F44" w:rsidRDefault="003C6F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79FE"/>
    <w:multiLevelType w:val="hybridMultilevel"/>
    <w:tmpl w:val="AE9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3445A"/>
    <w:multiLevelType w:val="hybridMultilevel"/>
    <w:tmpl w:val="F3F2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27F20"/>
    <w:multiLevelType w:val="hybridMultilevel"/>
    <w:tmpl w:val="AB9E7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E039DA"/>
    <w:multiLevelType w:val="hybridMultilevel"/>
    <w:tmpl w:val="07A0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9A3047"/>
    <w:multiLevelType w:val="hybridMultilevel"/>
    <w:tmpl w:val="BC102DC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396"/>
    <w:rsid w:val="000158F9"/>
    <w:rsid w:val="00035CDD"/>
    <w:rsid w:val="00040083"/>
    <w:rsid w:val="00055992"/>
    <w:rsid w:val="000820E8"/>
    <w:rsid w:val="001175EE"/>
    <w:rsid w:val="00157CF6"/>
    <w:rsid w:val="00182416"/>
    <w:rsid w:val="00187EB4"/>
    <w:rsid w:val="001D0BC6"/>
    <w:rsid w:val="001D5E9B"/>
    <w:rsid w:val="001F0481"/>
    <w:rsid w:val="00200C92"/>
    <w:rsid w:val="0020451E"/>
    <w:rsid w:val="00206B9D"/>
    <w:rsid w:val="0023259C"/>
    <w:rsid w:val="00234F1D"/>
    <w:rsid w:val="00263773"/>
    <w:rsid w:val="002700E7"/>
    <w:rsid w:val="002872EA"/>
    <w:rsid w:val="002902E6"/>
    <w:rsid w:val="002A2B32"/>
    <w:rsid w:val="002B0BD7"/>
    <w:rsid w:val="002B573D"/>
    <w:rsid w:val="002C5CB2"/>
    <w:rsid w:val="002D08E9"/>
    <w:rsid w:val="002F779F"/>
    <w:rsid w:val="00314567"/>
    <w:rsid w:val="00371885"/>
    <w:rsid w:val="003C6F44"/>
    <w:rsid w:val="003D7A59"/>
    <w:rsid w:val="003E2B87"/>
    <w:rsid w:val="00402786"/>
    <w:rsid w:val="00405895"/>
    <w:rsid w:val="004058DF"/>
    <w:rsid w:val="00420DB9"/>
    <w:rsid w:val="00443E6F"/>
    <w:rsid w:val="00465B98"/>
    <w:rsid w:val="00486045"/>
    <w:rsid w:val="00486F1A"/>
    <w:rsid w:val="00490CB9"/>
    <w:rsid w:val="004A2CE2"/>
    <w:rsid w:val="004C6FFC"/>
    <w:rsid w:val="004E3CDA"/>
    <w:rsid w:val="004F4B4D"/>
    <w:rsid w:val="004F732F"/>
    <w:rsid w:val="0050216D"/>
    <w:rsid w:val="00503D7E"/>
    <w:rsid w:val="0050778F"/>
    <w:rsid w:val="00527C11"/>
    <w:rsid w:val="00535F31"/>
    <w:rsid w:val="005630C7"/>
    <w:rsid w:val="00574D64"/>
    <w:rsid w:val="00591365"/>
    <w:rsid w:val="005A18C1"/>
    <w:rsid w:val="005B17F2"/>
    <w:rsid w:val="005B31E4"/>
    <w:rsid w:val="005C167A"/>
    <w:rsid w:val="005D217D"/>
    <w:rsid w:val="006034F6"/>
    <w:rsid w:val="00607874"/>
    <w:rsid w:val="00607E77"/>
    <w:rsid w:val="00617BB3"/>
    <w:rsid w:val="00645CDD"/>
    <w:rsid w:val="006823A7"/>
    <w:rsid w:val="00687EE8"/>
    <w:rsid w:val="006E0A2C"/>
    <w:rsid w:val="0070347F"/>
    <w:rsid w:val="0070678E"/>
    <w:rsid w:val="007A2069"/>
    <w:rsid w:val="00831C11"/>
    <w:rsid w:val="008A60B4"/>
    <w:rsid w:val="008B3C31"/>
    <w:rsid w:val="008B64FE"/>
    <w:rsid w:val="00935BF7"/>
    <w:rsid w:val="0095442C"/>
    <w:rsid w:val="00983942"/>
    <w:rsid w:val="009C37E0"/>
    <w:rsid w:val="009E41F4"/>
    <w:rsid w:val="00A14B66"/>
    <w:rsid w:val="00A261F0"/>
    <w:rsid w:val="00A36C41"/>
    <w:rsid w:val="00A46EE0"/>
    <w:rsid w:val="00A65CF7"/>
    <w:rsid w:val="00A81AB4"/>
    <w:rsid w:val="00A851DA"/>
    <w:rsid w:val="00AC7D5B"/>
    <w:rsid w:val="00AE1481"/>
    <w:rsid w:val="00B0415E"/>
    <w:rsid w:val="00B04678"/>
    <w:rsid w:val="00BC46DF"/>
    <w:rsid w:val="00C03577"/>
    <w:rsid w:val="00C53029"/>
    <w:rsid w:val="00C65FEA"/>
    <w:rsid w:val="00C83A2C"/>
    <w:rsid w:val="00CA0AC2"/>
    <w:rsid w:val="00CB4D0A"/>
    <w:rsid w:val="00CC2FB3"/>
    <w:rsid w:val="00CC575A"/>
    <w:rsid w:val="00CF123B"/>
    <w:rsid w:val="00D039AC"/>
    <w:rsid w:val="00D427DE"/>
    <w:rsid w:val="00D5587D"/>
    <w:rsid w:val="00D66B2C"/>
    <w:rsid w:val="00D70653"/>
    <w:rsid w:val="00D707CC"/>
    <w:rsid w:val="00D821FE"/>
    <w:rsid w:val="00DB0793"/>
    <w:rsid w:val="00E00821"/>
    <w:rsid w:val="00E04DB4"/>
    <w:rsid w:val="00E30679"/>
    <w:rsid w:val="00E4597D"/>
    <w:rsid w:val="00E54832"/>
    <w:rsid w:val="00E56A90"/>
    <w:rsid w:val="00E641CC"/>
    <w:rsid w:val="00EA30AB"/>
    <w:rsid w:val="00EB3925"/>
    <w:rsid w:val="00ED5E05"/>
    <w:rsid w:val="00F813AD"/>
    <w:rsid w:val="00F96EB3"/>
    <w:rsid w:val="00FD556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450E"/>
  <w15:docId w15:val="{F712BB89-B5BC-4B2E-80A8-FB3249BC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6B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66B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618866">
      <w:bodyDiv w:val="1"/>
      <w:marLeft w:val="0"/>
      <w:marRight w:val="0"/>
      <w:marTop w:val="0"/>
      <w:marBottom w:val="0"/>
      <w:divBdr>
        <w:top w:val="none" w:sz="0" w:space="0" w:color="auto"/>
        <w:left w:val="none" w:sz="0" w:space="0" w:color="auto"/>
        <w:bottom w:val="none" w:sz="0" w:space="0" w:color="auto"/>
        <w:right w:val="none" w:sz="0" w:space="0" w:color="auto"/>
      </w:divBdr>
    </w:div>
    <w:div w:id="1194074830">
      <w:bodyDiv w:val="1"/>
      <w:marLeft w:val="0"/>
      <w:marRight w:val="0"/>
      <w:marTop w:val="0"/>
      <w:marBottom w:val="0"/>
      <w:divBdr>
        <w:top w:val="none" w:sz="0" w:space="0" w:color="auto"/>
        <w:left w:val="none" w:sz="0" w:space="0" w:color="auto"/>
        <w:bottom w:val="none" w:sz="0" w:space="0" w:color="auto"/>
        <w:right w:val="none" w:sz="0" w:space="0" w:color="auto"/>
      </w:divBdr>
    </w:div>
    <w:div w:id="1201363141">
      <w:bodyDiv w:val="1"/>
      <w:marLeft w:val="0"/>
      <w:marRight w:val="0"/>
      <w:marTop w:val="0"/>
      <w:marBottom w:val="0"/>
      <w:divBdr>
        <w:top w:val="none" w:sz="0" w:space="0" w:color="auto"/>
        <w:left w:val="none" w:sz="0" w:space="0" w:color="auto"/>
        <w:bottom w:val="none" w:sz="0" w:space="0" w:color="auto"/>
        <w:right w:val="none" w:sz="0" w:space="0" w:color="auto"/>
      </w:divBdr>
    </w:div>
    <w:div w:id="18544130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citizensadvice.org.uk/law-and-courts/discrimination/discrimination-because-of-race-religion-or-belief/discrimination-because-of-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C2AFC-CE20-458E-A45E-13E84D4B5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Catherine Stokes</cp:lastModifiedBy>
  <cp:revision>6</cp:revision>
  <dcterms:created xsi:type="dcterms:W3CDTF">2019-05-28T12:55:00Z</dcterms:created>
  <dcterms:modified xsi:type="dcterms:W3CDTF">2019-05-28T13:28:00Z</dcterms:modified>
</cp:coreProperties>
</file>