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D03E2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F26B0AE" wp14:editId="5A54BEE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0EC3AAD" w14:textId="77777777" w:rsidR="00607874" w:rsidRDefault="000A2577" w:rsidP="00A851DA">
      <w:pPr>
        <w:rPr>
          <w:lang w:val="en-US"/>
        </w:rPr>
      </w:pPr>
      <w:r>
        <w:rPr>
          <w:noProof/>
          <w:lang w:val="en-US" w:eastAsia="zh-TW"/>
        </w:rPr>
        <w:pict w14:anchorId="002D8163">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65336CEC" w14:textId="77777777" w:rsidR="000042CE" w:rsidRDefault="000042CE" w:rsidP="00405895">
                  <w:pPr>
                    <w:jc w:val="center"/>
                    <w:rPr>
                      <w:b/>
                      <w:bCs/>
                      <w:color w:val="002060"/>
                      <w:sz w:val="44"/>
                      <w:szCs w:val="40"/>
                    </w:rPr>
                  </w:pPr>
                  <w:r>
                    <w:rPr>
                      <w:sz w:val="24"/>
                    </w:rPr>
                    <w:t xml:space="preserve">   </w:t>
                  </w:r>
                  <w:r>
                    <w:rPr>
                      <w:b/>
                      <w:bCs/>
                      <w:color w:val="002060"/>
                      <w:sz w:val="44"/>
                      <w:szCs w:val="40"/>
                    </w:rPr>
                    <w:t>Assignment Cover Sheet</w:t>
                  </w:r>
                </w:p>
                <w:p w14:paraId="00E683E9" w14:textId="77777777" w:rsidR="000042CE" w:rsidRDefault="000042CE"/>
              </w:txbxContent>
            </v:textbox>
          </v:shape>
        </w:pict>
      </w:r>
    </w:p>
    <w:p w14:paraId="2193CBA7" w14:textId="77777777" w:rsidR="00607874" w:rsidRDefault="00607874" w:rsidP="00A851DA">
      <w:pPr>
        <w:rPr>
          <w:lang w:val="en-US"/>
        </w:rPr>
      </w:pPr>
    </w:p>
    <w:p w14:paraId="3DF8801D" w14:textId="77777777" w:rsidR="00607874" w:rsidRDefault="00607874" w:rsidP="00A851DA">
      <w:pPr>
        <w:rPr>
          <w:lang w:val="en-US"/>
        </w:rPr>
      </w:pPr>
    </w:p>
    <w:p w14:paraId="0157A61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87B61B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8B73C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2E4A42E" w14:textId="766BD477" w:rsidR="00A851DA" w:rsidRPr="00B0415E" w:rsidRDefault="00851631">
            <w:pPr>
              <w:pStyle w:val="Default"/>
              <w:rPr>
                <w:rFonts w:asciiTheme="minorHAnsi" w:hAnsiTheme="minorHAnsi"/>
              </w:rPr>
            </w:pPr>
            <w:r>
              <w:rPr>
                <w:rFonts w:asciiTheme="minorHAnsi" w:hAnsiTheme="minorHAnsi"/>
              </w:rPr>
              <w:t>Darren Holtom</w:t>
            </w:r>
          </w:p>
        </w:tc>
      </w:tr>
      <w:tr w:rsidR="00A851DA" w:rsidRPr="00B0415E" w14:paraId="524BA65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60D2B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D81A960" w14:textId="563A8741" w:rsidR="00A851DA" w:rsidRPr="00B0415E" w:rsidRDefault="00851631">
            <w:pPr>
              <w:pStyle w:val="Default"/>
              <w:rPr>
                <w:rFonts w:asciiTheme="minorHAnsi" w:hAnsiTheme="minorHAnsi"/>
              </w:rPr>
            </w:pPr>
            <w:r>
              <w:rPr>
                <w:rFonts w:asciiTheme="minorHAnsi" w:hAnsiTheme="minorHAnsi"/>
              </w:rPr>
              <w:t>29173</w:t>
            </w:r>
          </w:p>
        </w:tc>
      </w:tr>
      <w:tr w:rsidR="00A851DA" w:rsidRPr="00B0415E" w14:paraId="324EC8B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39F32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93145C7" w14:textId="1F7B6163" w:rsidR="00A851DA" w:rsidRPr="00B0415E" w:rsidRDefault="0041515D" w:rsidP="009117D9">
            <w:pPr>
              <w:pStyle w:val="Default"/>
              <w:rPr>
                <w:rFonts w:asciiTheme="minorHAnsi" w:hAnsiTheme="minorHAnsi"/>
              </w:rPr>
            </w:pPr>
            <w:r>
              <w:rPr>
                <w:rFonts w:ascii="Open Sans" w:hAnsi="Open Sans" w:cs="Helvetica"/>
                <w:sz w:val="20"/>
                <w:szCs w:val="20"/>
              </w:rPr>
              <w:t xml:space="preserve">Site </w:t>
            </w:r>
            <w:proofErr w:type="spellStart"/>
            <w:r>
              <w:rPr>
                <w:rFonts w:ascii="Open Sans" w:hAnsi="Open Sans" w:cs="Helvetica"/>
                <w:sz w:val="20"/>
                <w:szCs w:val="20"/>
              </w:rPr>
              <w:t>Organisation</w:t>
            </w:r>
            <w:proofErr w:type="spellEnd"/>
          </w:p>
        </w:tc>
      </w:tr>
      <w:tr w:rsidR="00A851DA" w:rsidRPr="00B0415E" w14:paraId="4FB40CB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781EF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24943A0" w14:textId="20C09F27" w:rsidR="00A851DA" w:rsidRPr="00B0415E" w:rsidRDefault="0041515D">
            <w:r>
              <w:t>5</w:t>
            </w:r>
          </w:p>
        </w:tc>
      </w:tr>
    </w:tbl>
    <w:p w14:paraId="4957CBA7" w14:textId="77777777" w:rsidR="00CC2FB3" w:rsidRDefault="00CC2FB3" w:rsidP="00A851DA">
      <w:pPr>
        <w:rPr>
          <w:b/>
          <w:lang w:val="en-US"/>
        </w:rPr>
      </w:pPr>
    </w:p>
    <w:p w14:paraId="482C9EFB" w14:textId="77777777" w:rsidR="00443E6F" w:rsidRDefault="00527C11" w:rsidP="00A851DA">
      <w:pPr>
        <w:rPr>
          <w:b/>
          <w:sz w:val="28"/>
          <w:lang w:val="en-US"/>
        </w:rPr>
      </w:pPr>
      <w:r w:rsidRPr="00443E6F">
        <w:rPr>
          <w:b/>
          <w:sz w:val="28"/>
          <w:lang w:val="en-US"/>
        </w:rPr>
        <w:t>Marking Criteria:</w:t>
      </w:r>
    </w:p>
    <w:p w14:paraId="72DBF0C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AB1DEB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621BDE4B" w14:textId="77777777" w:rsidTr="00CC2FB3">
        <w:tc>
          <w:tcPr>
            <w:tcW w:w="9242" w:type="dxa"/>
          </w:tcPr>
          <w:p w14:paraId="3064457B" w14:textId="77777777" w:rsidR="0041515D" w:rsidRPr="0041515D" w:rsidRDefault="0041515D" w:rsidP="0041515D">
            <w:pPr>
              <w:autoSpaceDE w:val="0"/>
              <w:autoSpaceDN w:val="0"/>
              <w:adjustRightInd w:val="0"/>
              <w:rPr>
                <w:rFonts w:ascii="Calibri" w:hAnsi="Calibri" w:cs="Calibri"/>
                <w:color w:val="000000"/>
                <w:sz w:val="24"/>
                <w:szCs w:val="24"/>
              </w:rPr>
            </w:pPr>
          </w:p>
          <w:p w14:paraId="11CA582D" w14:textId="5FA63E15" w:rsidR="0041515D" w:rsidRPr="0041515D" w:rsidRDefault="0041515D" w:rsidP="0041515D">
            <w:pPr>
              <w:autoSpaceDE w:val="0"/>
              <w:autoSpaceDN w:val="0"/>
              <w:adjustRightInd w:val="0"/>
              <w:rPr>
                <w:rFonts w:ascii="Calibri" w:hAnsi="Calibri" w:cs="Calibri"/>
                <w:color w:val="000000"/>
                <w:sz w:val="23"/>
                <w:szCs w:val="23"/>
              </w:rPr>
            </w:pPr>
            <w:r w:rsidRPr="0041515D">
              <w:rPr>
                <w:rFonts w:ascii="Calibri" w:hAnsi="Calibri" w:cs="Calibri"/>
                <w:color w:val="000000"/>
                <w:sz w:val="24"/>
                <w:szCs w:val="24"/>
              </w:rPr>
              <w:t xml:space="preserve"> </w:t>
            </w:r>
            <w:r w:rsidRPr="0041515D">
              <w:rPr>
                <w:rFonts w:ascii="Calibri" w:hAnsi="Calibri" w:cs="Calibri"/>
                <w:b/>
                <w:bCs/>
                <w:color w:val="000000"/>
                <w:sz w:val="23"/>
                <w:szCs w:val="23"/>
              </w:rPr>
              <w:t xml:space="preserve">1. </w:t>
            </w:r>
          </w:p>
          <w:p w14:paraId="648C4A63" w14:textId="77777777" w:rsidR="00004970" w:rsidRDefault="0041515D" w:rsidP="0041515D">
            <w:pPr>
              <w:autoSpaceDE w:val="0"/>
              <w:autoSpaceDN w:val="0"/>
              <w:adjustRightInd w:val="0"/>
              <w:spacing w:after="22"/>
              <w:rPr>
                <w:rFonts w:ascii="Calibri" w:hAnsi="Calibri" w:cs="Calibri"/>
                <w:color w:val="000000"/>
                <w:sz w:val="23"/>
                <w:szCs w:val="23"/>
              </w:rPr>
            </w:pPr>
            <w:proofErr w:type="spellStart"/>
            <w:r w:rsidRPr="0041515D">
              <w:rPr>
                <w:rFonts w:ascii="Calibri" w:hAnsi="Calibri" w:cs="Calibri"/>
                <w:color w:val="000000"/>
                <w:sz w:val="23"/>
                <w:szCs w:val="23"/>
              </w:rPr>
              <w:t>i</w:t>
            </w:r>
            <w:proofErr w:type="spellEnd"/>
            <w:r w:rsidRPr="0041515D">
              <w:rPr>
                <w:rFonts w:ascii="Calibri" w:hAnsi="Calibri" w:cs="Calibri"/>
                <w:color w:val="000000"/>
                <w:sz w:val="23"/>
                <w:szCs w:val="23"/>
              </w:rPr>
              <w:t>.</w:t>
            </w:r>
            <w:r>
              <w:rPr>
                <w:rFonts w:ascii="Calibri" w:hAnsi="Calibri" w:cs="Calibri"/>
                <w:color w:val="000000"/>
                <w:sz w:val="23"/>
                <w:szCs w:val="23"/>
              </w:rPr>
              <w:t xml:space="preserve">  </w:t>
            </w:r>
            <w:r w:rsidR="00004970">
              <w:rPr>
                <w:rFonts w:ascii="Calibri" w:hAnsi="Calibri" w:cs="Calibri"/>
                <w:color w:val="000000"/>
                <w:sz w:val="23"/>
                <w:szCs w:val="23"/>
              </w:rPr>
              <w:t xml:space="preserve">A </w:t>
            </w:r>
            <w:r w:rsidRPr="0041515D">
              <w:rPr>
                <w:rFonts w:ascii="Calibri" w:hAnsi="Calibri" w:cs="Calibri"/>
                <w:color w:val="000000"/>
                <w:sz w:val="23"/>
                <w:szCs w:val="23"/>
              </w:rPr>
              <w:t>site</w:t>
            </w:r>
            <w:r w:rsidR="00004970">
              <w:rPr>
                <w:rFonts w:ascii="Calibri" w:hAnsi="Calibri" w:cs="Calibri"/>
                <w:color w:val="000000"/>
                <w:sz w:val="23"/>
                <w:szCs w:val="23"/>
              </w:rPr>
              <w:t xml:space="preserve">’s </w:t>
            </w:r>
            <w:r>
              <w:rPr>
                <w:rFonts w:ascii="Calibri" w:hAnsi="Calibri" w:cs="Calibri"/>
                <w:color w:val="000000"/>
                <w:sz w:val="23"/>
                <w:szCs w:val="23"/>
              </w:rPr>
              <w:t xml:space="preserve">organization </w:t>
            </w:r>
            <w:r w:rsidR="00004970">
              <w:rPr>
                <w:rFonts w:ascii="Calibri" w:hAnsi="Calibri" w:cs="Calibri"/>
                <w:color w:val="000000"/>
                <w:sz w:val="23"/>
                <w:szCs w:val="23"/>
              </w:rPr>
              <w:t xml:space="preserve">refers to how the site is set up.  The site needs to be organized so that it can run efficiently, practically and orderly.  This includes </w:t>
            </w:r>
          </w:p>
          <w:p w14:paraId="04F51572" w14:textId="77777777" w:rsidR="00004970" w:rsidRPr="00004970" w:rsidRDefault="00004970" w:rsidP="00004970">
            <w:pPr>
              <w:pStyle w:val="ListParagraph"/>
              <w:numPr>
                <w:ilvl w:val="0"/>
                <w:numId w:val="7"/>
              </w:numPr>
              <w:autoSpaceDE w:val="0"/>
              <w:autoSpaceDN w:val="0"/>
              <w:adjustRightInd w:val="0"/>
              <w:spacing w:after="22"/>
              <w:rPr>
                <w:rFonts w:cs="Calibri"/>
                <w:color w:val="000000"/>
                <w:sz w:val="23"/>
                <w:szCs w:val="23"/>
              </w:rPr>
            </w:pPr>
            <w:r w:rsidRPr="00004970">
              <w:rPr>
                <w:rFonts w:cs="Calibri"/>
                <w:color w:val="000000"/>
                <w:sz w:val="23"/>
                <w:szCs w:val="23"/>
              </w:rPr>
              <w:t>where the site offices, welfare, storage are placed</w:t>
            </w:r>
          </w:p>
          <w:p w14:paraId="1AA57DAF" w14:textId="5ECB7682" w:rsidR="0041515D" w:rsidRDefault="00004970" w:rsidP="00004970">
            <w:pPr>
              <w:pStyle w:val="ListParagraph"/>
              <w:numPr>
                <w:ilvl w:val="0"/>
                <w:numId w:val="7"/>
              </w:numPr>
              <w:autoSpaceDE w:val="0"/>
              <w:autoSpaceDN w:val="0"/>
              <w:adjustRightInd w:val="0"/>
              <w:spacing w:after="22"/>
              <w:rPr>
                <w:rFonts w:cs="Calibri"/>
                <w:color w:val="000000"/>
                <w:sz w:val="23"/>
                <w:szCs w:val="23"/>
              </w:rPr>
            </w:pPr>
            <w:r w:rsidRPr="00004970">
              <w:rPr>
                <w:rFonts w:cs="Calibri"/>
                <w:color w:val="000000"/>
                <w:sz w:val="23"/>
                <w:szCs w:val="23"/>
              </w:rPr>
              <w:t>access into and out of the site</w:t>
            </w:r>
          </w:p>
          <w:p w14:paraId="3E8E535C" w14:textId="5C8D9137" w:rsidR="00004970" w:rsidRDefault="00004970" w:rsidP="00004970">
            <w:pPr>
              <w:pStyle w:val="ListParagraph"/>
              <w:numPr>
                <w:ilvl w:val="0"/>
                <w:numId w:val="7"/>
              </w:numPr>
              <w:autoSpaceDE w:val="0"/>
              <w:autoSpaceDN w:val="0"/>
              <w:adjustRightInd w:val="0"/>
              <w:spacing w:after="22"/>
              <w:rPr>
                <w:rFonts w:cs="Calibri"/>
                <w:color w:val="000000"/>
                <w:sz w:val="23"/>
                <w:szCs w:val="23"/>
              </w:rPr>
            </w:pPr>
            <w:r>
              <w:rPr>
                <w:rFonts w:cs="Calibri"/>
                <w:color w:val="000000"/>
                <w:sz w:val="23"/>
                <w:szCs w:val="23"/>
              </w:rPr>
              <w:t xml:space="preserve">access to move around the site, which could be by means of a road or walkway. </w:t>
            </w:r>
          </w:p>
          <w:p w14:paraId="3E08D946" w14:textId="04F1BE54" w:rsidR="00004970" w:rsidRDefault="00004970" w:rsidP="00004970">
            <w:pPr>
              <w:pStyle w:val="ListParagraph"/>
              <w:numPr>
                <w:ilvl w:val="0"/>
                <w:numId w:val="7"/>
              </w:numPr>
              <w:autoSpaceDE w:val="0"/>
              <w:autoSpaceDN w:val="0"/>
              <w:adjustRightInd w:val="0"/>
              <w:spacing w:after="22"/>
              <w:rPr>
                <w:rFonts w:cs="Calibri"/>
                <w:color w:val="000000"/>
                <w:sz w:val="23"/>
                <w:szCs w:val="23"/>
              </w:rPr>
            </w:pPr>
            <w:r>
              <w:rPr>
                <w:rFonts w:cs="Calibri"/>
                <w:color w:val="000000"/>
                <w:sz w:val="23"/>
                <w:szCs w:val="23"/>
              </w:rPr>
              <w:t>Services including - Electricity, water, drainage required</w:t>
            </w:r>
          </w:p>
          <w:p w14:paraId="491F414F" w14:textId="77777777" w:rsidR="00004970" w:rsidRPr="00004970" w:rsidRDefault="00004970" w:rsidP="00004970">
            <w:pPr>
              <w:autoSpaceDE w:val="0"/>
              <w:autoSpaceDN w:val="0"/>
              <w:adjustRightInd w:val="0"/>
              <w:spacing w:after="22"/>
              <w:rPr>
                <w:rFonts w:cs="Calibri"/>
                <w:color w:val="000000"/>
                <w:sz w:val="23"/>
                <w:szCs w:val="23"/>
              </w:rPr>
            </w:pPr>
          </w:p>
          <w:p w14:paraId="2485AAE9" w14:textId="77777777" w:rsidR="0032259C" w:rsidRDefault="0041515D" w:rsidP="0041515D">
            <w:pPr>
              <w:autoSpaceDE w:val="0"/>
              <w:autoSpaceDN w:val="0"/>
              <w:adjustRightInd w:val="0"/>
              <w:spacing w:after="22"/>
              <w:rPr>
                <w:rFonts w:ascii="Calibri" w:hAnsi="Calibri" w:cs="Calibri"/>
                <w:color w:val="000000"/>
                <w:sz w:val="23"/>
                <w:szCs w:val="23"/>
              </w:rPr>
            </w:pPr>
            <w:r w:rsidRPr="0041515D">
              <w:rPr>
                <w:rFonts w:ascii="Calibri" w:hAnsi="Calibri" w:cs="Calibri"/>
                <w:color w:val="000000"/>
                <w:sz w:val="23"/>
                <w:szCs w:val="23"/>
              </w:rPr>
              <w:t xml:space="preserve">ii. </w:t>
            </w:r>
            <w:r w:rsidR="00004970">
              <w:rPr>
                <w:rFonts w:ascii="Calibri" w:hAnsi="Calibri" w:cs="Calibri"/>
                <w:color w:val="000000"/>
                <w:sz w:val="23"/>
                <w:szCs w:val="23"/>
              </w:rPr>
              <w:t xml:space="preserve"> The site road’s need to be structured to suit the requirements of the site.  If plant and vehicles are required to move around the site, the road needs to be able to cope with the weight </w:t>
            </w:r>
            <w:proofErr w:type="spellStart"/>
            <w:r w:rsidR="00004970">
              <w:rPr>
                <w:rFonts w:ascii="Calibri" w:hAnsi="Calibri" w:cs="Calibri"/>
                <w:color w:val="000000"/>
                <w:sz w:val="23"/>
                <w:szCs w:val="23"/>
              </w:rPr>
              <w:t>etc</w:t>
            </w:r>
            <w:proofErr w:type="spellEnd"/>
            <w:r w:rsidR="00004970">
              <w:rPr>
                <w:rFonts w:ascii="Calibri" w:hAnsi="Calibri" w:cs="Calibri"/>
                <w:color w:val="000000"/>
                <w:sz w:val="23"/>
                <w:szCs w:val="23"/>
              </w:rPr>
              <w:t xml:space="preserve"> of the machinery. </w:t>
            </w:r>
            <w:r w:rsidR="0032259C">
              <w:rPr>
                <w:rFonts w:ascii="Calibri" w:hAnsi="Calibri" w:cs="Calibri"/>
                <w:color w:val="000000"/>
                <w:sz w:val="23"/>
                <w:szCs w:val="23"/>
              </w:rPr>
              <w:t xml:space="preserve">Larger vehicles or vehicles with tracks will cause damage to soft ground.  All roads need to be maintained so that they do not cause a health and safety issue if damaged. The use of the correct road will make the job run smoother and more efficiently as there is a reduced risk of delays in movement around the site. </w:t>
            </w:r>
          </w:p>
          <w:p w14:paraId="59D3530D" w14:textId="63072790" w:rsidR="0041515D" w:rsidRPr="0041515D" w:rsidRDefault="0041515D" w:rsidP="0041515D">
            <w:pPr>
              <w:autoSpaceDE w:val="0"/>
              <w:autoSpaceDN w:val="0"/>
              <w:adjustRightInd w:val="0"/>
              <w:spacing w:after="22"/>
              <w:rPr>
                <w:rFonts w:ascii="Calibri" w:hAnsi="Calibri" w:cs="Calibri"/>
                <w:color w:val="000000"/>
                <w:sz w:val="23"/>
                <w:szCs w:val="23"/>
              </w:rPr>
            </w:pPr>
            <w:r w:rsidRPr="0041515D">
              <w:rPr>
                <w:rFonts w:ascii="Calibri" w:hAnsi="Calibri" w:cs="Calibri"/>
                <w:color w:val="000000"/>
                <w:sz w:val="23"/>
                <w:szCs w:val="23"/>
              </w:rPr>
              <w:t xml:space="preserve"> </w:t>
            </w:r>
          </w:p>
          <w:p w14:paraId="1B260792" w14:textId="4920D107" w:rsidR="0041515D" w:rsidRDefault="0041515D" w:rsidP="0041515D">
            <w:pPr>
              <w:autoSpaceDE w:val="0"/>
              <w:autoSpaceDN w:val="0"/>
              <w:adjustRightInd w:val="0"/>
              <w:spacing w:after="22"/>
              <w:rPr>
                <w:rFonts w:ascii="Calibri" w:hAnsi="Calibri" w:cs="Calibri"/>
                <w:color w:val="000000"/>
                <w:sz w:val="23"/>
                <w:szCs w:val="23"/>
              </w:rPr>
            </w:pPr>
            <w:r w:rsidRPr="0041515D">
              <w:rPr>
                <w:rFonts w:ascii="Calibri" w:hAnsi="Calibri" w:cs="Calibri"/>
                <w:color w:val="000000"/>
                <w:sz w:val="23"/>
                <w:szCs w:val="23"/>
              </w:rPr>
              <w:t xml:space="preserve">iii. </w:t>
            </w:r>
            <w:r w:rsidR="0032259C">
              <w:rPr>
                <w:rFonts w:ascii="Calibri" w:hAnsi="Calibri" w:cs="Calibri"/>
                <w:color w:val="000000"/>
                <w:sz w:val="23"/>
                <w:szCs w:val="23"/>
              </w:rPr>
              <w:t>If cement is to be stored on a building site, it needs to be stored in a dry environment so that the cement does not harden</w:t>
            </w:r>
            <w:proofErr w:type="gramStart"/>
            <w:r w:rsidR="0032259C">
              <w:rPr>
                <w:rFonts w:ascii="Calibri" w:hAnsi="Calibri" w:cs="Calibri"/>
                <w:color w:val="000000"/>
                <w:sz w:val="23"/>
                <w:szCs w:val="23"/>
              </w:rPr>
              <w:t>. .</w:t>
            </w:r>
            <w:proofErr w:type="gramEnd"/>
            <w:r w:rsidR="0032259C">
              <w:rPr>
                <w:rFonts w:ascii="Calibri" w:hAnsi="Calibri" w:cs="Calibri"/>
                <w:color w:val="000000"/>
                <w:sz w:val="23"/>
                <w:szCs w:val="23"/>
              </w:rPr>
              <w:t xml:space="preserve"> The storage area should be ventilated so that dampness is not caused. The cement should not be in direct contact with the floor, ideally it should </w:t>
            </w:r>
            <w:proofErr w:type="gramStart"/>
            <w:r w:rsidR="0032259C">
              <w:rPr>
                <w:rFonts w:ascii="Calibri" w:hAnsi="Calibri" w:cs="Calibri"/>
                <w:color w:val="000000"/>
                <w:sz w:val="23"/>
                <w:szCs w:val="23"/>
              </w:rPr>
              <w:t>lifted</w:t>
            </w:r>
            <w:proofErr w:type="gramEnd"/>
            <w:r w:rsidR="0032259C">
              <w:rPr>
                <w:rFonts w:ascii="Calibri" w:hAnsi="Calibri" w:cs="Calibri"/>
                <w:color w:val="000000"/>
                <w:sz w:val="23"/>
                <w:szCs w:val="23"/>
              </w:rPr>
              <w:t xml:space="preserve"> about 150mm – 200mm on wooden pallets or planks to allow air flow.  </w:t>
            </w:r>
            <w:proofErr w:type="gramStart"/>
            <w:r w:rsidR="0032259C">
              <w:rPr>
                <w:rFonts w:ascii="Calibri" w:hAnsi="Calibri" w:cs="Calibri"/>
                <w:color w:val="000000"/>
                <w:sz w:val="23"/>
                <w:szCs w:val="23"/>
              </w:rPr>
              <w:t>Also</w:t>
            </w:r>
            <w:proofErr w:type="gramEnd"/>
            <w:r w:rsidR="0032259C">
              <w:rPr>
                <w:rFonts w:ascii="Calibri" w:hAnsi="Calibri" w:cs="Calibri"/>
                <w:color w:val="000000"/>
                <w:sz w:val="23"/>
                <w:szCs w:val="23"/>
              </w:rPr>
              <w:t xml:space="preserve"> it should not be within 450mm from walls to again allow air flow.  Bags should be stacked as close together as possible to reduce the air circulation around the stacks, but a maximum of 4 bags wide and </w:t>
            </w:r>
            <w:r w:rsidR="001633ED">
              <w:rPr>
                <w:rFonts w:ascii="Calibri" w:hAnsi="Calibri" w:cs="Calibri"/>
                <w:color w:val="000000"/>
                <w:sz w:val="23"/>
                <w:szCs w:val="23"/>
              </w:rPr>
              <w:t xml:space="preserve">10- </w:t>
            </w:r>
            <w:r w:rsidR="0032259C">
              <w:rPr>
                <w:rFonts w:ascii="Calibri" w:hAnsi="Calibri" w:cs="Calibri"/>
                <w:color w:val="000000"/>
                <w:sz w:val="23"/>
                <w:szCs w:val="23"/>
              </w:rPr>
              <w:t>15 bags high to reduce</w:t>
            </w:r>
            <w:r w:rsidR="001633ED">
              <w:rPr>
                <w:rFonts w:ascii="Calibri" w:hAnsi="Calibri" w:cs="Calibri"/>
                <w:color w:val="000000"/>
                <w:sz w:val="23"/>
                <w:szCs w:val="23"/>
              </w:rPr>
              <w:t xml:space="preserve">.  Bags should be stored in header and stretcher fashion to reduce the possibility of the stacks toppling over. </w:t>
            </w:r>
          </w:p>
          <w:p w14:paraId="0AFFCEE4" w14:textId="1F5E0D62" w:rsidR="001633ED" w:rsidRPr="0041515D" w:rsidRDefault="001633ED" w:rsidP="0041515D">
            <w:pPr>
              <w:autoSpaceDE w:val="0"/>
              <w:autoSpaceDN w:val="0"/>
              <w:adjustRightInd w:val="0"/>
              <w:spacing w:after="22"/>
              <w:rPr>
                <w:rFonts w:ascii="Calibri" w:hAnsi="Calibri" w:cs="Calibri"/>
                <w:color w:val="000000"/>
                <w:sz w:val="23"/>
                <w:szCs w:val="23"/>
              </w:rPr>
            </w:pPr>
            <w:r>
              <w:rPr>
                <w:rFonts w:ascii="Calibri" w:hAnsi="Calibri" w:cs="Calibri"/>
                <w:noProof/>
                <w:color w:val="000000"/>
                <w:sz w:val="23"/>
                <w:szCs w:val="23"/>
              </w:rPr>
              <w:lastRenderedPageBreak/>
              <w:drawing>
                <wp:inline distT="0" distB="0" distL="0" distR="0" wp14:anchorId="76342058" wp14:editId="2B9E236C">
                  <wp:extent cx="5731510" cy="3332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orage-of-cement.jpg"/>
                          <pic:cNvPicPr/>
                        </pic:nvPicPr>
                        <pic:blipFill>
                          <a:blip r:embed="rId9">
                            <a:extLst>
                              <a:ext uri="{28A0092B-C50C-407E-A947-70E740481C1C}">
                                <a14:useLocalDpi xmlns:a14="http://schemas.microsoft.com/office/drawing/2010/main" val="0"/>
                              </a:ext>
                            </a:extLst>
                          </a:blip>
                          <a:stretch>
                            <a:fillRect/>
                          </a:stretch>
                        </pic:blipFill>
                        <pic:spPr>
                          <a:xfrm>
                            <a:off x="0" y="0"/>
                            <a:ext cx="5731510" cy="3332480"/>
                          </a:xfrm>
                          <a:prstGeom prst="rect">
                            <a:avLst/>
                          </a:prstGeom>
                        </pic:spPr>
                      </pic:pic>
                    </a:graphicData>
                  </a:graphic>
                </wp:inline>
              </w:drawing>
            </w:r>
          </w:p>
          <w:p w14:paraId="5BE1F064" w14:textId="77777777" w:rsidR="001633ED" w:rsidRDefault="001633ED" w:rsidP="0041515D">
            <w:pPr>
              <w:autoSpaceDE w:val="0"/>
              <w:autoSpaceDN w:val="0"/>
              <w:adjustRightInd w:val="0"/>
              <w:spacing w:after="22"/>
              <w:rPr>
                <w:rFonts w:ascii="Calibri" w:hAnsi="Calibri" w:cs="Calibri"/>
                <w:color w:val="000000"/>
                <w:sz w:val="23"/>
                <w:szCs w:val="23"/>
              </w:rPr>
            </w:pPr>
          </w:p>
          <w:p w14:paraId="1CFD2A75" w14:textId="1143A618" w:rsidR="0041515D" w:rsidRDefault="0041515D" w:rsidP="0041515D">
            <w:pPr>
              <w:autoSpaceDE w:val="0"/>
              <w:autoSpaceDN w:val="0"/>
              <w:adjustRightInd w:val="0"/>
              <w:spacing w:after="22"/>
              <w:rPr>
                <w:rFonts w:ascii="Calibri" w:hAnsi="Calibri" w:cs="Calibri"/>
                <w:color w:val="000000"/>
                <w:sz w:val="23"/>
                <w:szCs w:val="23"/>
              </w:rPr>
            </w:pPr>
            <w:r w:rsidRPr="0041515D">
              <w:rPr>
                <w:rFonts w:ascii="Calibri" w:hAnsi="Calibri" w:cs="Calibri"/>
                <w:color w:val="000000"/>
                <w:sz w:val="23"/>
                <w:szCs w:val="23"/>
              </w:rPr>
              <w:t xml:space="preserve">iv. </w:t>
            </w:r>
            <w:r w:rsidR="001633ED">
              <w:rPr>
                <w:rFonts w:ascii="Calibri" w:hAnsi="Calibri" w:cs="Calibri"/>
                <w:color w:val="000000"/>
                <w:sz w:val="23"/>
                <w:szCs w:val="23"/>
              </w:rPr>
              <w:t xml:space="preserve">The way that structural and reinforced steel is stored can impact on it </w:t>
            </w:r>
            <w:proofErr w:type="gramStart"/>
            <w:r w:rsidR="001633ED">
              <w:rPr>
                <w:rFonts w:ascii="Calibri" w:hAnsi="Calibri" w:cs="Calibri"/>
                <w:color w:val="000000"/>
                <w:sz w:val="23"/>
                <w:szCs w:val="23"/>
              </w:rPr>
              <w:t>corroding ,</w:t>
            </w:r>
            <w:proofErr w:type="gramEnd"/>
            <w:r w:rsidR="001633ED">
              <w:rPr>
                <w:rFonts w:ascii="Calibri" w:hAnsi="Calibri" w:cs="Calibri"/>
                <w:color w:val="000000"/>
                <w:sz w:val="23"/>
                <w:szCs w:val="23"/>
              </w:rPr>
              <w:t xml:space="preserve"> scaling and rusting. Like cement, it should be stored at least 150 mm above the ground</w:t>
            </w:r>
            <w:r w:rsidR="0067316B">
              <w:rPr>
                <w:rFonts w:ascii="Calibri" w:hAnsi="Calibri" w:cs="Calibri"/>
                <w:color w:val="000000"/>
                <w:sz w:val="23"/>
                <w:szCs w:val="23"/>
              </w:rPr>
              <w:t xml:space="preserve">. The pallets or planks that it is stored on needs to be level to prevent the metal from bending or distorting.  Steel should be coated in </w:t>
            </w:r>
            <w:proofErr w:type="gramStart"/>
            <w:r w:rsidR="0067316B">
              <w:rPr>
                <w:rFonts w:ascii="Calibri" w:hAnsi="Calibri" w:cs="Calibri"/>
                <w:color w:val="000000"/>
                <w:sz w:val="23"/>
                <w:szCs w:val="23"/>
              </w:rPr>
              <w:t xml:space="preserve">cement </w:t>
            </w:r>
            <w:r w:rsidRPr="0041515D">
              <w:rPr>
                <w:rFonts w:ascii="Calibri" w:hAnsi="Calibri" w:cs="Calibri"/>
                <w:color w:val="000000"/>
                <w:sz w:val="23"/>
                <w:szCs w:val="23"/>
              </w:rPr>
              <w:t xml:space="preserve"> </w:t>
            </w:r>
            <w:r w:rsidR="0067316B">
              <w:rPr>
                <w:rFonts w:ascii="Calibri" w:hAnsi="Calibri" w:cs="Calibri"/>
                <w:color w:val="000000"/>
                <w:sz w:val="23"/>
                <w:szCs w:val="23"/>
              </w:rPr>
              <w:t>wash</w:t>
            </w:r>
            <w:proofErr w:type="gramEnd"/>
            <w:r w:rsidR="0067316B">
              <w:rPr>
                <w:rFonts w:ascii="Calibri" w:hAnsi="Calibri" w:cs="Calibri"/>
                <w:color w:val="000000"/>
                <w:sz w:val="23"/>
                <w:szCs w:val="23"/>
              </w:rPr>
              <w:t xml:space="preserve"> which will prevent rusting and scaling. </w:t>
            </w:r>
          </w:p>
          <w:p w14:paraId="6B479938" w14:textId="77777777" w:rsidR="0067316B" w:rsidRPr="0041515D" w:rsidRDefault="0067316B" w:rsidP="0041515D">
            <w:pPr>
              <w:autoSpaceDE w:val="0"/>
              <w:autoSpaceDN w:val="0"/>
              <w:adjustRightInd w:val="0"/>
              <w:spacing w:after="22"/>
              <w:rPr>
                <w:rFonts w:ascii="Calibri" w:hAnsi="Calibri" w:cs="Calibri"/>
                <w:color w:val="000000"/>
                <w:sz w:val="23"/>
                <w:szCs w:val="23"/>
              </w:rPr>
            </w:pPr>
          </w:p>
          <w:p w14:paraId="375289BF" w14:textId="61318A22" w:rsidR="0041515D" w:rsidRDefault="0041515D" w:rsidP="0041515D">
            <w:pPr>
              <w:autoSpaceDE w:val="0"/>
              <w:autoSpaceDN w:val="0"/>
              <w:adjustRightInd w:val="0"/>
              <w:rPr>
                <w:rFonts w:ascii="Calibri" w:hAnsi="Calibri" w:cs="Calibri"/>
                <w:color w:val="000000"/>
                <w:sz w:val="23"/>
                <w:szCs w:val="23"/>
              </w:rPr>
            </w:pPr>
            <w:r w:rsidRPr="0041515D">
              <w:rPr>
                <w:rFonts w:ascii="Calibri" w:hAnsi="Calibri" w:cs="Calibri"/>
                <w:color w:val="000000"/>
                <w:sz w:val="23"/>
                <w:szCs w:val="23"/>
              </w:rPr>
              <w:t>v. H</w:t>
            </w:r>
            <w:r w:rsidR="0067316B">
              <w:rPr>
                <w:rFonts w:ascii="Calibri" w:hAnsi="Calibri" w:cs="Calibri"/>
                <w:color w:val="000000"/>
                <w:sz w:val="23"/>
                <w:szCs w:val="23"/>
              </w:rPr>
              <w:t xml:space="preserve">aving entrance / exit control in place on a building site benefits site </w:t>
            </w:r>
            <w:proofErr w:type="gramStart"/>
            <w:r w:rsidR="0067316B">
              <w:rPr>
                <w:rFonts w:ascii="Calibri" w:hAnsi="Calibri" w:cs="Calibri"/>
                <w:color w:val="000000"/>
                <w:sz w:val="23"/>
                <w:szCs w:val="23"/>
              </w:rPr>
              <w:t>security  in</w:t>
            </w:r>
            <w:proofErr w:type="gramEnd"/>
            <w:r w:rsidR="0067316B">
              <w:rPr>
                <w:rFonts w:ascii="Calibri" w:hAnsi="Calibri" w:cs="Calibri"/>
                <w:color w:val="000000"/>
                <w:sz w:val="23"/>
                <w:szCs w:val="23"/>
              </w:rPr>
              <w:t xml:space="preserve"> a number of ways.  It prevents</w:t>
            </w:r>
            <w:r w:rsidR="00C23E6A">
              <w:rPr>
                <w:rFonts w:ascii="Calibri" w:hAnsi="Calibri" w:cs="Calibri"/>
                <w:color w:val="000000"/>
                <w:sz w:val="23"/>
                <w:szCs w:val="23"/>
              </w:rPr>
              <w:t xml:space="preserve"> unauthorized </w:t>
            </w:r>
            <w:r w:rsidR="00D21E7C">
              <w:rPr>
                <w:rFonts w:ascii="Calibri" w:hAnsi="Calibri" w:cs="Calibri"/>
                <w:color w:val="000000"/>
                <w:sz w:val="23"/>
                <w:szCs w:val="23"/>
              </w:rPr>
              <w:t xml:space="preserve">persons and vehicles form entering the site.  Checks can be made to ensure that unauthorized materials are not brought on to site.  Vehicles can be directed to use the correct site roads to prevent damage </w:t>
            </w:r>
            <w:proofErr w:type="spellStart"/>
            <w:r w:rsidR="00D21E7C">
              <w:rPr>
                <w:rFonts w:ascii="Calibri" w:hAnsi="Calibri" w:cs="Calibri"/>
                <w:color w:val="000000"/>
                <w:sz w:val="23"/>
                <w:szCs w:val="23"/>
              </w:rPr>
              <w:t>etc</w:t>
            </w:r>
            <w:proofErr w:type="spellEnd"/>
            <w:r w:rsidR="00D21E7C">
              <w:rPr>
                <w:rFonts w:ascii="Calibri" w:hAnsi="Calibri" w:cs="Calibri"/>
                <w:color w:val="000000"/>
                <w:sz w:val="23"/>
                <w:szCs w:val="23"/>
              </w:rPr>
              <w:t xml:space="preserve"> to the roadways. If there is a limit on how many vehicles can be on the site at any given time, this can be controlled at the entrance.    Checks can be made on people and vehicles at the exit to prevent theft of materials and plant. </w:t>
            </w:r>
          </w:p>
          <w:p w14:paraId="448D1670" w14:textId="77777777" w:rsidR="00D21E7C" w:rsidRPr="0041515D" w:rsidRDefault="00D21E7C" w:rsidP="0041515D">
            <w:pPr>
              <w:autoSpaceDE w:val="0"/>
              <w:autoSpaceDN w:val="0"/>
              <w:adjustRightInd w:val="0"/>
              <w:rPr>
                <w:rFonts w:ascii="Calibri" w:hAnsi="Calibri" w:cs="Calibri"/>
                <w:color w:val="000000"/>
                <w:sz w:val="23"/>
                <w:szCs w:val="23"/>
              </w:rPr>
            </w:pPr>
          </w:p>
          <w:p w14:paraId="747B238C" w14:textId="77777777" w:rsidR="0041515D" w:rsidRPr="0041515D" w:rsidRDefault="0041515D" w:rsidP="0041515D">
            <w:pPr>
              <w:autoSpaceDE w:val="0"/>
              <w:autoSpaceDN w:val="0"/>
              <w:adjustRightInd w:val="0"/>
              <w:rPr>
                <w:rFonts w:ascii="Calibri" w:hAnsi="Calibri" w:cs="Calibri"/>
                <w:color w:val="000000"/>
                <w:sz w:val="23"/>
                <w:szCs w:val="23"/>
              </w:rPr>
            </w:pPr>
          </w:p>
          <w:p w14:paraId="330FB6C9" w14:textId="73502CE7" w:rsidR="0041515D" w:rsidRDefault="0041515D" w:rsidP="0041515D">
            <w:pPr>
              <w:autoSpaceDE w:val="0"/>
              <w:autoSpaceDN w:val="0"/>
              <w:adjustRightInd w:val="0"/>
              <w:rPr>
                <w:rFonts w:ascii="Calibri" w:hAnsi="Calibri" w:cs="Calibri"/>
                <w:color w:val="000000"/>
                <w:sz w:val="23"/>
                <w:szCs w:val="23"/>
              </w:rPr>
            </w:pPr>
            <w:r w:rsidRPr="0041515D">
              <w:rPr>
                <w:rFonts w:ascii="Calibri" w:hAnsi="Calibri" w:cs="Calibri"/>
                <w:b/>
                <w:bCs/>
                <w:color w:val="000000"/>
                <w:sz w:val="23"/>
                <w:szCs w:val="23"/>
              </w:rPr>
              <w:t>2.</w:t>
            </w:r>
            <w:r w:rsidR="00D21E7C">
              <w:rPr>
                <w:rFonts w:ascii="Calibri" w:hAnsi="Calibri" w:cs="Calibri"/>
                <w:b/>
                <w:bCs/>
                <w:color w:val="000000"/>
                <w:sz w:val="23"/>
                <w:szCs w:val="23"/>
              </w:rPr>
              <w:t xml:space="preserve"> </w:t>
            </w:r>
            <w:r w:rsidR="00D21E7C">
              <w:rPr>
                <w:rFonts w:ascii="Calibri" w:hAnsi="Calibri" w:cs="Calibri"/>
                <w:bCs/>
                <w:color w:val="000000"/>
                <w:sz w:val="23"/>
                <w:szCs w:val="23"/>
              </w:rPr>
              <w:t xml:space="preserve">Fencing provides </w:t>
            </w:r>
            <w:proofErr w:type="gramStart"/>
            <w:r w:rsidR="00D21E7C">
              <w:rPr>
                <w:rFonts w:ascii="Calibri" w:hAnsi="Calibri" w:cs="Calibri"/>
                <w:bCs/>
                <w:color w:val="000000"/>
                <w:sz w:val="23"/>
                <w:szCs w:val="23"/>
              </w:rPr>
              <w:t xml:space="preserve">a </w:t>
            </w:r>
            <w:r w:rsidR="00BD0915">
              <w:rPr>
                <w:rFonts w:ascii="Calibri" w:hAnsi="Calibri" w:cs="Calibri"/>
                <w:bCs/>
                <w:color w:val="000000"/>
                <w:sz w:val="23"/>
                <w:szCs w:val="23"/>
              </w:rPr>
              <w:t>number of</w:t>
            </w:r>
            <w:proofErr w:type="gramEnd"/>
            <w:r w:rsidR="00BD0915">
              <w:rPr>
                <w:rFonts w:ascii="Calibri" w:hAnsi="Calibri" w:cs="Calibri"/>
                <w:bCs/>
                <w:color w:val="000000"/>
                <w:sz w:val="23"/>
                <w:szCs w:val="23"/>
              </w:rPr>
              <w:t xml:space="preserve"> things to a building site. It will highlight the perimeters of the building site to prevent the general public accidently wandering on to the site.  It can prevent unauthorized persons and vehicles from entering the site, which reduces health and safety issues and </w:t>
            </w:r>
            <w:r w:rsidR="00BD0915">
              <w:rPr>
                <w:rFonts w:ascii="Calibri" w:hAnsi="Calibri" w:cs="Calibri"/>
                <w:color w:val="000000"/>
                <w:sz w:val="23"/>
                <w:szCs w:val="23"/>
              </w:rPr>
              <w:t xml:space="preserve">reduces the possibility of theft and damage.  It can provide a safe route through the site for the operatives which prevents them from entering parts of the site which could be dangerous for foot traffic or vehicles. Entrance/ Exit gates will be installed at various places of the fence which helps keep control of the </w:t>
            </w:r>
            <w:proofErr w:type="spellStart"/>
            <w:r w:rsidR="00BD0915">
              <w:rPr>
                <w:rFonts w:ascii="Calibri" w:hAnsi="Calibri" w:cs="Calibri"/>
                <w:color w:val="000000"/>
                <w:sz w:val="23"/>
                <w:szCs w:val="23"/>
              </w:rPr>
              <w:t>ingoings</w:t>
            </w:r>
            <w:proofErr w:type="spellEnd"/>
            <w:r w:rsidR="00BD0915">
              <w:rPr>
                <w:rFonts w:ascii="Calibri" w:hAnsi="Calibri" w:cs="Calibri"/>
                <w:color w:val="000000"/>
                <w:sz w:val="23"/>
                <w:szCs w:val="23"/>
              </w:rPr>
              <w:t xml:space="preserve"> and outgoings from the site. </w:t>
            </w:r>
          </w:p>
          <w:p w14:paraId="3D845D2F" w14:textId="19F7B3E9" w:rsidR="00BD0915" w:rsidRDefault="00BD0915" w:rsidP="0041515D">
            <w:pPr>
              <w:autoSpaceDE w:val="0"/>
              <w:autoSpaceDN w:val="0"/>
              <w:adjustRightInd w:val="0"/>
              <w:rPr>
                <w:rFonts w:ascii="Calibri" w:hAnsi="Calibri" w:cs="Calibri"/>
                <w:color w:val="000000"/>
                <w:sz w:val="23"/>
                <w:szCs w:val="23"/>
              </w:rPr>
            </w:pPr>
          </w:p>
          <w:p w14:paraId="4EBDB155" w14:textId="77777777" w:rsidR="00BD0915" w:rsidRPr="0041515D" w:rsidRDefault="00BD0915" w:rsidP="0041515D">
            <w:pPr>
              <w:autoSpaceDE w:val="0"/>
              <w:autoSpaceDN w:val="0"/>
              <w:adjustRightInd w:val="0"/>
              <w:rPr>
                <w:rFonts w:ascii="Calibri" w:hAnsi="Calibri" w:cs="Calibri"/>
                <w:color w:val="000000"/>
                <w:sz w:val="23"/>
                <w:szCs w:val="23"/>
              </w:rPr>
            </w:pPr>
          </w:p>
          <w:p w14:paraId="33CFB211" w14:textId="6B7CF815" w:rsidR="00CC2FB3" w:rsidRPr="000B6115" w:rsidRDefault="0041515D" w:rsidP="0041515D">
            <w:pPr>
              <w:rPr>
                <w:rFonts w:ascii="Arial" w:hAnsi="Arial" w:cs="Arial"/>
                <w:sz w:val="24"/>
                <w:szCs w:val="24"/>
              </w:rPr>
            </w:pPr>
            <w:r w:rsidRPr="0041515D">
              <w:rPr>
                <w:rFonts w:ascii="Calibri" w:hAnsi="Calibri" w:cs="Calibri"/>
                <w:b/>
                <w:bCs/>
                <w:color w:val="000000"/>
                <w:sz w:val="23"/>
                <w:szCs w:val="23"/>
                <w:lang w:val="en-GB"/>
              </w:rPr>
              <w:t xml:space="preserve">3. </w:t>
            </w:r>
            <w:r w:rsidR="000B6115" w:rsidRPr="000B6115">
              <w:rPr>
                <w:rFonts w:ascii="Calibri" w:hAnsi="Calibri" w:cs="Calibri"/>
                <w:bCs/>
                <w:color w:val="000000"/>
                <w:sz w:val="23"/>
                <w:szCs w:val="23"/>
                <w:lang w:val="en-GB"/>
              </w:rPr>
              <w:t>Power to the site will be received in 2 ways, either by an electrical cable straight from the electric grid, or by generator</w:t>
            </w:r>
            <w:r w:rsidR="000B6115">
              <w:rPr>
                <w:rFonts w:ascii="Calibri" w:hAnsi="Calibri" w:cs="Calibri"/>
                <w:bCs/>
                <w:color w:val="000000"/>
                <w:sz w:val="23"/>
                <w:szCs w:val="23"/>
                <w:lang w:val="en-GB"/>
              </w:rPr>
              <w:t xml:space="preserve">.   Permanent electric is the preferred method as it reduces the possibility of power outages.  The total power delivered to a building site will depend on how much power is required throughout the site. This may be provided by a high-voltage cable which would have to be converted into a usable voltage by a transformer.  If there is a supply of electricity near to the site, this can be “tapped </w:t>
            </w:r>
            <w:proofErr w:type="gramStart"/>
            <w:r w:rsidR="000B6115">
              <w:rPr>
                <w:rFonts w:ascii="Calibri" w:hAnsi="Calibri" w:cs="Calibri"/>
                <w:bCs/>
                <w:color w:val="000000"/>
                <w:sz w:val="23"/>
                <w:szCs w:val="23"/>
                <w:lang w:val="en-GB"/>
              </w:rPr>
              <w:t>“ into</w:t>
            </w:r>
            <w:proofErr w:type="gramEnd"/>
            <w:r w:rsidR="000B6115">
              <w:rPr>
                <w:rFonts w:ascii="Calibri" w:hAnsi="Calibri" w:cs="Calibri"/>
                <w:bCs/>
                <w:color w:val="000000"/>
                <w:sz w:val="23"/>
                <w:szCs w:val="23"/>
                <w:lang w:val="en-GB"/>
              </w:rPr>
              <w:t xml:space="preserve"> to provide power. It could also be taken </w:t>
            </w:r>
            <w:r w:rsidR="000B6115">
              <w:rPr>
                <w:rFonts w:ascii="Calibri" w:hAnsi="Calibri" w:cs="Calibri"/>
                <w:bCs/>
                <w:color w:val="000000"/>
                <w:sz w:val="23"/>
                <w:szCs w:val="23"/>
                <w:lang w:val="en-GB"/>
              </w:rPr>
              <w:lastRenderedPageBreak/>
              <w:t xml:space="preserve">from a number of supplies </w:t>
            </w:r>
            <w:proofErr w:type="gramStart"/>
            <w:r w:rsidR="000B6115">
              <w:rPr>
                <w:rFonts w:ascii="Calibri" w:hAnsi="Calibri" w:cs="Calibri"/>
                <w:bCs/>
                <w:color w:val="000000"/>
                <w:sz w:val="23"/>
                <w:szCs w:val="23"/>
                <w:lang w:val="en-GB"/>
              </w:rPr>
              <w:t>( tap</w:t>
            </w:r>
            <w:proofErr w:type="gramEnd"/>
            <w:r w:rsidR="000B6115">
              <w:rPr>
                <w:rFonts w:ascii="Calibri" w:hAnsi="Calibri" w:cs="Calibri"/>
                <w:bCs/>
                <w:color w:val="000000"/>
                <w:sz w:val="23"/>
                <w:szCs w:val="23"/>
                <w:lang w:val="en-GB"/>
              </w:rPr>
              <w:t xml:space="preserve"> into a number of different supplies,   or use a number of different sources </w:t>
            </w:r>
            <w:proofErr w:type="spellStart"/>
            <w:r w:rsidR="000B6115">
              <w:rPr>
                <w:rFonts w:ascii="Calibri" w:hAnsi="Calibri" w:cs="Calibri"/>
                <w:bCs/>
                <w:color w:val="000000"/>
                <w:sz w:val="23"/>
                <w:szCs w:val="23"/>
                <w:lang w:val="en-GB"/>
              </w:rPr>
              <w:t>i.e</w:t>
            </w:r>
            <w:proofErr w:type="spellEnd"/>
            <w:r w:rsidR="000B6115">
              <w:rPr>
                <w:rFonts w:ascii="Calibri" w:hAnsi="Calibri" w:cs="Calibri"/>
                <w:bCs/>
                <w:color w:val="000000"/>
                <w:sz w:val="23"/>
                <w:szCs w:val="23"/>
                <w:lang w:val="en-GB"/>
              </w:rPr>
              <w:t xml:space="preserve"> </w:t>
            </w:r>
            <w:r w:rsidR="003177F1">
              <w:rPr>
                <w:rFonts w:ascii="Calibri" w:hAnsi="Calibri" w:cs="Calibri"/>
                <w:bCs/>
                <w:color w:val="000000"/>
                <w:sz w:val="23"/>
                <w:szCs w:val="23"/>
                <w:lang w:val="en-GB"/>
              </w:rPr>
              <w:t xml:space="preserve">generator and permanent supply ).   If the local distribution company can not provide the required voltage, a substation could be installed. </w:t>
            </w:r>
            <w:bookmarkStart w:id="0" w:name="_GoBack"/>
            <w:bookmarkEnd w:id="0"/>
          </w:p>
          <w:p w14:paraId="4E9DA9FA" w14:textId="77777777" w:rsidR="001009BD" w:rsidRPr="001009BD" w:rsidRDefault="001009BD" w:rsidP="001009BD">
            <w:pPr>
              <w:autoSpaceDE w:val="0"/>
              <w:autoSpaceDN w:val="0"/>
              <w:adjustRightInd w:val="0"/>
              <w:rPr>
                <w:rFonts w:ascii="Calibri" w:hAnsi="Calibri" w:cs="Calibri"/>
                <w:color w:val="000000"/>
                <w:sz w:val="24"/>
                <w:szCs w:val="24"/>
              </w:rPr>
            </w:pPr>
          </w:p>
          <w:p w14:paraId="58CFB6CF" w14:textId="18A66187" w:rsidR="00036C81" w:rsidRPr="00036C81" w:rsidRDefault="001009BD" w:rsidP="0041515D">
            <w:pPr>
              <w:autoSpaceDE w:val="0"/>
              <w:autoSpaceDN w:val="0"/>
              <w:adjustRightInd w:val="0"/>
              <w:rPr>
                <w:rFonts w:ascii="Calibri" w:hAnsi="Calibri" w:cs="Calibri"/>
                <w:color w:val="000000"/>
                <w:sz w:val="24"/>
                <w:szCs w:val="24"/>
              </w:rPr>
            </w:pPr>
            <w:r w:rsidRPr="001009BD">
              <w:rPr>
                <w:rFonts w:ascii="Calibri" w:hAnsi="Calibri" w:cs="Calibri"/>
                <w:color w:val="000000"/>
                <w:sz w:val="24"/>
                <w:szCs w:val="24"/>
              </w:rPr>
              <w:t xml:space="preserve"> </w:t>
            </w:r>
          </w:p>
          <w:p w14:paraId="33A4FED6" w14:textId="7A31550D" w:rsidR="00493176" w:rsidRDefault="00036C81" w:rsidP="00493176">
            <w:pPr>
              <w:autoSpaceDE w:val="0"/>
              <w:autoSpaceDN w:val="0"/>
              <w:adjustRightInd w:val="0"/>
              <w:rPr>
                <w:b/>
              </w:rPr>
            </w:pPr>
            <w:r w:rsidRPr="00036C81">
              <w:rPr>
                <w:rFonts w:ascii="Calibri" w:hAnsi="Calibri" w:cs="Calibri"/>
                <w:color w:val="000000"/>
                <w:sz w:val="24"/>
                <w:szCs w:val="24"/>
              </w:rPr>
              <w:t xml:space="preserve"> </w:t>
            </w:r>
          </w:p>
          <w:p w14:paraId="2F120A24" w14:textId="3D10EA5E" w:rsidR="00462DB3" w:rsidRDefault="00462DB3" w:rsidP="00036C81">
            <w:pPr>
              <w:pStyle w:val="Default"/>
              <w:rPr>
                <w:b/>
              </w:rPr>
            </w:pPr>
          </w:p>
        </w:tc>
      </w:tr>
    </w:tbl>
    <w:p w14:paraId="622BCD91" w14:textId="08D0C366" w:rsidR="00503D7E" w:rsidRPr="00B0415E" w:rsidRDefault="00C869C5"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w:t>
      </w:r>
    </w:p>
    <w:p w14:paraId="457A2A36"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AB2411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37809A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F169CD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18BA9C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5FD816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CFFB539" w14:textId="77777777" w:rsidTr="00405895">
        <w:tc>
          <w:tcPr>
            <w:tcW w:w="2310" w:type="dxa"/>
            <w:shd w:val="clear" w:color="auto" w:fill="D9D9D9" w:themeFill="background1" w:themeFillShade="D9"/>
          </w:tcPr>
          <w:p w14:paraId="7959154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992BAC8" w14:textId="1AF803CA" w:rsidR="00405895" w:rsidRPr="00B0415E" w:rsidRDefault="00851631" w:rsidP="00A851DA">
            <w:pPr>
              <w:rPr>
                <w:rFonts w:cs="Bliss-Regular"/>
                <w:color w:val="000000"/>
              </w:rPr>
            </w:pPr>
            <w:r>
              <w:rPr>
                <w:rFonts w:cs="Bliss-Regular"/>
                <w:color w:val="000000"/>
              </w:rPr>
              <w:t>Darren Holtom</w:t>
            </w:r>
          </w:p>
        </w:tc>
        <w:tc>
          <w:tcPr>
            <w:tcW w:w="1276" w:type="dxa"/>
            <w:shd w:val="clear" w:color="auto" w:fill="D9D9D9" w:themeFill="background1" w:themeFillShade="D9"/>
          </w:tcPr>
          <w:p w14:paraId="3D14711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4431815" w14:textId="4250FD11" w:rsidR="00405895" w:rsidRPr="00B0415E" w:rsidRDefault="00D21E7C" w:rsidP="00A851DA">
            <w:pPr>
              <w:rPr>
                <w:rFonts w:cs="Bliss-Regular"/>
                <w:color w:val="000000"/>
              </w:rPr>
            </w:pPr>
            <w:r>
              <w:rPr>
                <w:rFonts w:cs="Bliss-Regular"/>
                <w:color w:val="000000"/>
              </w:rPr>
              <w:t>21</w:t>
            </w:r>
            <w:r w:rsidR="009D059A">
              <w:rPr>
                <w:rFonts w:cs="Bliss-Regular"/>
                <w:color w:val="000000"/>
              </w:rPr>
              <w:t>/3/19</w:t>
            </w:r>
          </w:p>
        </w:tc>
      </w:tr>
    </w:tbl>
    <w:p w14:paraId="68D80C25" w14:textId="77777777" w:rsidR="00A851DA" w:rsidRPr="00B0415E" w:rsidRDefault="00A851DA" w:rsidP="00A851DA">
      <w:pPr>
        <w:rPr>
          <w:rFonts w:cs="Bliss-Regular"/>
          <w:color w:val="000000"/>
          <w:lang w:val="en-US"/>
        </w:rPr>
      </w:pPr>
    </w:p>
    <w:p w14:paraId="4356C95F" w14:textId="77777777" w:rsidR="00A851DA" w:rsidRPr="00B0415E" w:rsidRDefault="00A851DA" w:rsidP="00A851DA">
      <w:pPr>
        <w:rPr>
          <w:rFonts w:cs="Bliss-Regular"/>
          <w:color w:val="000000"/>
          <w:lang w:val="en-US"/>
        </w:rPr>
      </w:pPr>
    </w:p>
    <w:p w14:paraId="73782AD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5AC9CE33" w14:textId="77777777" w:rsidTr="00B0415E">
        <w:trPr>
          <w:trHeight w:val="249"/>
        </w:trPr>
        <w:tc>
          <w:tcPr>
            <w:tcW w:w="4621" w:type="dxa"/>
            <w:shd w:val="clear" w:color="auto" w:fill="D9D9D9" w:themeFill="background1" w:themeFillShade="D9"/>
          </w:tcPr>
          <w:p w14:paraId="64112298" w14:textId="77777777" w:rsidR="00503D7E" w:rsidRPr="00B0415E" w:rsidRDefault="00503D7E" w:rsidP="00503D7E">
            <w:pPr>
              <w:rPr>
                <w:b/>
                <w:color w:val="002060"/>
              </w:rPr>
            </w:pPr>
            <w:r w:rsidRPr="00B0415E">
              <w:rPr>
                <w:b/>
                <w:color w:val="002060"/>
              </w:rPr>
              <w:t>Total Marks</w:t>
            </w:r>
          </w:p>
        </w:tc>
        <w:tc>
          <w:tcPr>
            <w:tcW w:w="4621" w:type="dxa"/>
          </w:tcPr>
          <w:p w14:paraId="006917FC" w14:textId="77777777" w:rsidR="00503D7E" w:rsidRPr="00B0415E" w:rsidRDefault="00503D7E" w:rsidP="00503D7E">
            <w:pPr>
              <w:rPr>
                <w:rFonts w:cs="Times New Roman"/>
                <w:szCs w:val="32"/>
              </w:rPr>
            </w:pPr>
          </w:p>
        </w:tc>
      </w:tr>
      <w:tr w:rsidR="00503D7E" w:rsidRPr="00B0415E" w14:paraId="0518F28D" w14:textId="77777777" w:rsidTr="00B0415E">
        <w:tc>
          <w:tcPr>
            <w:tcW w:w="4621" w:type="dxa"/>
            <w:shd w:val="clear" w:color="auto" w:fill="D9D9D9" w:themeFill="background1" w:themeFillShade="D9"/>
          </w:tcPr>
          <w:p w14:paraId="0AF86874" w14:textId="77777777" w:rsidR="00503D7E" w:rsidRPr="00B0415E" w:rsidRDefault="00503D7E" w:rsidP="00503D7E">
            <w:pPr>
              <w:rPr>
                <w:b/>
                <w:color w:val="002060"/>
              </w:rPr>
            </w:pPr>
            <w:r w:rsidRPr="00B0415E">
              <w:rPr>
                <w:b/>
                <w:color w:val="002060"/>
              </w:rPr>
              <w:t>Marks Obtained</w:t>
            </w:r>
          </w:p>
        </w:tc>
        <w:tc>
          <w:tcPr>
            <w:tcW w:w="4621" w:type="dxa"/>
          </w:tcPr>
          <w:p w14:paraId="76CBD78B" w14:textId="77777777" w:rsidR="00503D7E" w:rsidRPr="00B0415E" w:rsidRDefault="00503D7E" w:rsidP="00503D7E">
            <w:pPr>
              <w:rPr>
                <w:rFonts w:cs="Times New Roman"/>
                <w:szCs w:val="32"/>
              </w:rPr>
            </w:pPr>
          </w:p>
        </w:tc>
      </w:tr>
      <w:tr w:rsidR="00503D7E" w:rsidRPr="00B0415E" w14:paraId="4B1113B1" w14:textId="77777777" w:rsidTr="00B0415E">
        <w:tc>
          <w:tcPr>
            <w:tcW w:w="4621" w:type="dxa"/>
            <w:shd w:val="clear" w:color="auto" w:fill="D9D9D9" w:themeFill="background1" w:themeFillShade="D9"/>
          </w:tcPr>
          <w:p w14:paraId="291DB2DD" w14:textId="77777777" w:rsidR="00503D7E" w:rsidRPr="00B0415E" w:rsidRDefault="00B0415E" w:rsidP="00503D7E">
            <w:pPr>
              <w:rPr>
                <w:b/>
                <w:color w:val="002060"/>
              </w:rPr>
            </w:pPr>
            <w:r w:rsidRPr="00B0415E">
              <w:rPr>
                <w:b/>
                <w:color w:val="002060"/>
              </w:rPr>
              <w:t>Percentage / Grade</w:t>
            </w:r>
          </w:p>
        </w:tc>
        <w:tc>
          <w:tcPr>
            <w:tcW w:w="4621" w:type="dxa"/>
          </w:tcPr>
          <w:p w14:paraId="73637F21" w14:textId="77777777" w:rsidR="00503D7E" w:rsidRPr="00B0415E" w:rsidRDefault="00503D7E" w:rsidP="00503D7E">
            <w:pPr>
              <w:rPr>
                <w:rFonts w:cs="Times New Roman"/>
                <w:szCs w:val="32"/>
              </w:rPr>
            </w:pPr>
          </w:p>
        </w:tc>
      </w:tr>
    </w:tbl>
    <w:p w14:paraId="692D4D22" w14:textId="77777777" w:rsidR="00A851DA" w:rsidRDefault="00A851DA" w:rsidP="00503D7E">
      <w:pPr>
        <w:rPr>
          <w:rFonts w:cs="Times New Roman"/>
          <w:sz w:val="24"/>
          <w:szCs w:val="32"/>
        </w:rPr>
      </w:pPr>
    </w:p>
    <w:p w14:paraId="09F4F768" w14:textId="77777777" w:rsidR="00607874" w:rsidRDefault="00607874" w:rsidP="00503D7E">
      <w:pPr>
        <w:rPr>
          <w:rFonts w:cs="Times New Roman"/>
          <w:sz w:val="24"/>
          <w:szCs w:val="32"/>
        </w:rPr>
      </w:pPr>
    </w:p>
    <w:p w14:paraId="15C41365" w14:textId="77777777" w:rsidR="00607874" w:rsidRDefault="00607874" w:rsidP="00503D7E">
      <w:pPr>
        <w:rPr>
          <w:rFonts w:cs="Times New Roman"/>
          <w:sz w:val="24"/>
          <w:szCs w:val="32"/>
        </w:rPr>
      </w:pPr>
    </w:p>
    <w:p w14:paraId="1E28CF87" w14:textId="77777777" w:rsidR="00607874" w:rsidRDefault="00607874" w:rsidP="00503D7E">
      <w:pPr>
        <w:rPr>
          <w:rFonts w:cs="Times New Roman"/>
          <w:sz w:val="24"/>
          <w:szCs w:val="32"/>
        </w:rPr>
      </w:pPr>
    </w:p>
    <w:p w14:paraId="1EAE2C9C" w14:textId="77777777" w:rsidR="00607874" w:rsidRDefault="00607874" w:rsidP="00503D7E">
      <w:pPr>
        <w:rPr>
          <w:rFonts w:cs="Times New Roman"/>
          <w:sz w:val="24"/>
          <w:szCs w:val="32"/>
        </w:rPr>
      </w:pPr>
    </w:p>
    <w:p w14:paraId="1AF229DA" w14:textId="77777777" w:rsidR="00607874" w:rsidRDefault="00607874" w:rsidP="00503D7E">
      <w:pPr>
        <w:rPr>
          <w:rFonts w:cs="Times New Roman"/>
          <w:sz w:val="24"/>
          <w:szCs w:val="32"/>
        </w:rPr>
      </w:pPr>
    </w:p>
    <w:p w14:paraId="573C471E" w14:textId="77777777" w:rsidR="00607874" w:rsidRDefault="00607874" w:rsidP="00503D7E">
      <w:pPr>
        <w:rPr>
          <w:rFonts w:cs="Times New Roman"/>
          <w:sz w:val="24"/>
          <w:szCs w:val="32"/>
        </w:rPr>
      </w:pPr>
    </w:p>
    <w:p w14:paraId="3E812935" w14:textId="77777777" w:rsidR="00607874" w:rsidRDefault="00607874" w:rsidP="00503D7E">
      <w:pPr>
        <w:rPr>
          <w:rFonts w:cs="Times New Roman"/>
          <w:sz w:val="24"/>
          <w:szCs w:val="32"/>
        </w:rPr>
      </w:pPr>
    </w:p>
    <w:p w14:paraId="7C16B1E3" w14:textId="77777777" w:rsidR="00EA30AB" w:rsidRDefault="00EA30AB" w:rsidP="00503D7E">
      <w:pPr>
        <w:rPr>
          <w:rFonts w:cs="Times New Roman"/>
          <w:sz w:val="24"/>
          <w:szCs w:val="32"/>
        </w:rPr>
      </w:pPr>
    </w:p>
    <w:p w14:paraId="0DB3574A" w14:textId="77777777" w:rsidR="00EA30AB" w:rsidRDefault="00EA30AB" w:rsidP="00503D7E">
      <w:pPr>
        <w:rPr>
          <w:rFonts w:cs="Times New Roman"/>
          <w:sz w:val="24"/>
          <w:szCs w:val="32"/>
        </w:rPr>
      </w:pPr>
    </w:p>
    <w:p w14:paraId="3428753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FDBDDD" w14:textId="77777777" w:rsidR="000A2577" w:rsidRDefault="000A2577" w:rsidP="00CB4D0A">
      <w:pPr>
        <w:spacing w:after="0" w:line="240" w:lineRule="auto"/>
      </w:pPr>
      <w:r>
        <w:separator/>
      </w:r>
    </w:p>
  </w:endnote>
  <w:endnote w:type="continuationSeparator" w:id="0">
    <w:p w14:paraId="4E2E8516" w14:textId="77777777" w:rsidR="000A2577" w:rsidRDefault="000A257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Segoe UI"/>
    <w:charset w:val="00"/>
    <w:family w:val="auto"/>
    <w:pitch w:val="default"/>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485091" w14:textId="77777777" w:rsidR="000A2577" w:rsidRDefault="000A2577" w:rsidP="00CB4D0A">
      <w:pPr>
        <w:spacing w:after="0" w:line="240" w:lineRule="auto"/>
      </w:pPr>
      <w:r>
        <w:separator/>
      </w:r>
    </w:p>
  </w:footnote>
  <w:footnote w:type="continuationSeparator" w:id="0">
    <w:p w14:paraId="17998EFE" w14:textId="77777777" w:rsidR="000A2577" w:rsidRDefault="000A257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F4C8C"/>
    <w:multiLevelType w:val="hybridMultilevel"/>
    <w:tmpl w:val="057CD50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3E3E3D"/>
    <w:multiLevelType w:val="multilevel"/>
    <w:tmpl w:val="D0BE9F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E0707"/>
    <w:multiLevelType w:val="hybridMultilevel"/>
    <w:tmpl w:val="100E24D6"/>
    <w:lvl w:ilvl="0" w:tplc="C32CECC0">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42268E8"/>
    <w:multiLevelType w:val="hybridMultilevel"/>
    <w:tmpl w:val="7AE07D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5465BEF"/>
    <w:multiLevelType w:val="hybridMultilevel"/>
    <w:tmpl w:val="16A8ADF6"/>
    <w:lvl w:ilvl="0" w:tplc="C39EF53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94360AC"/>
    <w:multiLevelType w:val="hybridMultilevel"/>
    <w:tmpl w:val="95CEA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4"/>
  </w:num>
  <w:num w:numId="4">
    <w:abstractNumId w:val="1"/>
  </w:num>
  <w:num w:numId="5">
    <w:abstractNumId w:val="0"/>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042CE"/>
    <w:rsid w:val="00004970"/>
    <w:rsid w:val="000158F9"/>
    <w:rsid w:val="00032A8F"/>
    <w:rsid w:val="00035CDD"/>
    <w:rsid w:val="00036C81"/>
    <w:rsid w:val="00040083"/>
    <w:rsid w:val="00055992"/>
    <w:rsid w:val="000820E8"/>
    <w:rsid w:val="000A2577"/>
    <w:rsid w:val="000B6115"/>
    <w:rsid w:val="000F16EB"/>
    <w:rsid w:val="000F4CB8"/>
    <w:rsid w:val="001009BD"/>
    <w:rsid w:val="00101790"/>
    <w:rsid w:val="001175EE"/>
    <w:rsid w:val="00157CF6"/>
    <w:rsid w:val="001633ED"/>
    <w:rsid w:val="00174E30"/>
    <w:rsid w:val="0018026C"/>
    <w:rsid w:val="00182416"/>
    <w:rsid w:val="00187EB4"/>
    <w:rsid w:val="001F0481"/>
    <w:rsid w:val="00200C92"/>
    <w:rsid w:val="0020451E"/>
    <w:rsid w:val="00206B9D"/>
    <w:rsid w:val="0023259C"/>
    <w:rsid w:val="0025607D"/>
    <w:rsid w:val="00291D8A"/>
    <w:rsid w:val="002B0BD7"/>
    <w:rsid w:val="002B573D"/>
    <w:rsid w:val="002C5CB2"/>
    <w:rsid w:val="002F779F"/>
    <w:rsid w:val="003177F1"/>
    <w:rsid w:val="0032259C"/>
    <w:rsid w:val="00327B01"/>
    <w:rsid w:val="00364152"/>
    <w:rsid w:val="00371885"/>
    <w:rsid w:val="003C1A01"/>
    <w:rsid w:val="003E0C7C"/>
    <w:rsid w:val="003E2B87"/>
    <w:rsid w:val="003F46FC"/>
    <w:rsid w:val="00402786"/>
    <w:rsid w:val="0040354A"/>
    <w:rsid w:val="00405895"/>
    <w:rsid w:val="004058DF"/>
    <w:rsid w:val="0041515D"/>
    <w:rsid w:val="00443E6F"/>
    <w:rsid w:val="00462DB3"/>
    <w:rsid w:val="00486F1A"/>
    <w:rsid w:val="00490CB9"/>
    <w:rsid w:val="00493176"/>
    <w:rsid w:val="004A2CE2"/>
    <w:rsid w:val="004E3CDA"/>
    <w:rsid w:val="004F4B4D"/>
    <w:rsid w:val="0050145D"/>
    <w:rsid w:val="0050216D"/>
    <w:rsid w:val="00503D7E"/>
    <w:rsid w:val="0050778F"/>
    <w:rsid w:val="00527C11"/>
    <w:rsid w:val="00535F31"/>
    <w:rsid w:val="00574D64"/>
    <w:rsid w:val="00574FED"/>
    <w:rsid w:val="00591365"/>
    <w:rsid w:val="005B31E4"/>
    <w:rsid w:val="006034F6"/>
    <w:rsid w:val="00607874"/>
    <w:rsid w:val="00607E77"/>
    <w:rsid w:val="00617BB3"/>
    <w:rsid w:val="00645CDD"/>
    <w:rsid w:val="0067316B"/>
    <w:rsid w:val="006823A7"/>
    <w:rsid w:val="00687EE8"/>
    <w:rsid w:val="0070347F"/>
    <w:rsid w:val="0070678E"/>
    <w:rsid w:val="00765D98"/>
    <w:rsid w:val="007E0AE0"/>
    <w:rsid w:val="00824040"/>
    <w:rsid w:val="00826A8A"/>
    <w:rsid w:val="00831C11"/>
    <w:rsid w:val="00851631"/>
    <w:rsid w:val="008A0F8F"/>
    <w:rsid w:val="008A60B4"/>
    <w:rsid w:val="008B3BBB"/>
    <w:rsid w:val="008B3C31"/>
    <w:rsid w:val="008B64FE"/>
    <w:rsid w:val="009117D9"/>
    <w:rsid w:val="00935BF7"/>
    <w:rsid w:val="0095442C"/>
    <w:rsid w:val="00983942"/>
    <w:rsid w:val="009C37E0"/>
    <w:rsid w:val="009D059A"/>
    <w:rsid w:val="009E401F"/>
    <w:rsid w:val="009E41F4"/>
    <w:rsid w:val="00A14B66"/>
    <w:rsid w:val="00A303FC"/>
    <w:rsid w:val="00A564E3"/>
    <w:rsid w:val="00A65CF7"/>
    <w:rsid w:val="00A81AB4"/>
    <w:rsid w:val="00A82CA9"/>
    <w:rsid w:val="00A851DA"/>
    <w:rsid w:val="00AA7526"/>
    <w:rsid w:val="00AC7D5B"/>
    <w:rsid w:val="00AE1481"/>
    <w:rsid w:val="00B0415E"/>
    <w:rsid w:val="00B04678"/>
    <w:rsid w:val="00B05B37"/>
    <w:rsid w:val="00B86350"/>
    <w:rsid w:val="00BC46DF"/>
    <w:rsid w:val="00BD0915"/>
    <w:rsid w:val="00C03577"/>
    <w:rsid w:val="00C23E6A"/>
    <w:rsid w:val="00C53029"/>
    <w:rsid w:val="00C65FEA"/>
    <w:rsid w:val="00C869C5"/>
    <w:rsid w:val="00CA0AC2"/>
    <w:rsid w:val="00CB4D0A"/>
    <w:rsid w:val="00CC2FB3"/>
    <w:rsid w:val="00CC575A"/>
    <w:rsid w:val="00CF123B"/>
    <w:rsid w:val="00D039AC"/>
    <w:rsid w:val="00D21E7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E7F35"/>
    <w:rsid w:val="00F96EB3"/>
    <w:rsid w:val="00FC700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89714D"/>
  <w15:docId w15:val="{A95D1227-5900-41A9-942E-3A666297B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E98048-9079-49FE-B66D-DEE1481DD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713</Words>
  <Characters>4065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Darren Holtom</cp:lastModifiedBy>
  <cp:revision>2</cp:revision>
  <dcterms:created xsi:type="dcterms:W3CDTF">2019-03-21T12:29:00Z</dcterms:created>
  <dcterms:modified xsi:type="dcterms:W3CDTF">2019-03-21T12:29:00Z</dcterms:modified>
</cp:coreProperties>
</file>