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76C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7549" w:rsidRDefault="00847549" w:rsidP="00405895">
                            <w:pPr>
                              <w:jc w:val="center"/>
                              <w:rPr>
                                <w:b/>
                                <w:bCs/>
                                <w:color w:val="002060"/>
                                <w:sz w:val="44"/>
                                <w:szCs w:val="40"/>
                              </w:rPr>
                            </w:pPr>
                            <w:r>
                              <w:rPr>
                                <w:sz w:val="24"/>
                              </w:rPr>
                              <w:t xml:space="preserve">   </w:t>
                            </w:r>
                            <w:r>
                              <w:rPr>
                                <w:b/>
                                <w:bCs/>
                                <w:color w:val="002060"/>
                                <w:sz w:val="44"/>
                                <w:szCs w:val="40"/>
                              </w:rPr>
                              <w:t>Assignment Cover Sheet</w:t>
                            </w:r>
                          </w:p>
                          <w:p w:rsidR="00847549" w:rsidRDefault="008475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47549" w:rsidRDefault="00847549" w:rsidP="00405895">
                      <w:pPr>
                        <w:jc w:val="center"/>
                        <w:rPr>
                          <w:b/>
                          <w:bCs/>
                          <w:color w:val="002060"/>
                          <w:sz w:val="44"/>
                          <w:szCs w:val="40"/>
                        </w:rPr>
                      </w:pPr>
                      <w:r>
                        <w:rPr>
                          <w:sz w:val="24"/>
                        </w:rPr>
                        <w:t xml:space="preserve">   </w:t>
                      </w:r>
                      <w:r>
                        <w:rPr>
                          <w:b/>
                          <w:bCs/>
                          <w:color w:val="002060"/>
                          <w:sz w:val="44"/>
                          <w:szCs w:val="40"/>
                        </w:rPr>
                        <w:t>Assignment Cover Sheet</w:t>
                      </w:r>
                    </w:p>
                    <w:p w:rsidR="00847549" w:rsidRDefault="00847549"/>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6DE">
            <w:pPr>
              <w:pStyle w:val="Default"/>
              <w:rPr>
                <w:rFonts w:asciiTheme="minorHAnsi" w:hAnsiTheme="minorHAnsi"/>
              </w:rPr>
            </w:pPr>
            <w:r>
              <w:rPr>
                <w:rFonts w:asciiTheme="minorHAnsi" w:hAnsiTheme="minorHAnsi"/>
              </w:rPr>
              <w:t>Jennifer Porter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16DE">
            <w:pPr>
              <w:pStyle w:val="Default"/>
              <w:rPr>
                <w:rFonts w:asciiTheme="minorHAnsi" w:hAnsiTheme="minorHAnsi"/>
              </w:rPr>
            </w:pPr>
            <w:r>
              <w:rPr>
                <w:rFonts w:asciiTheme="minorHAnsi" w:hAnsiTheme="minorHAnsi"/>
              </w:rPr>
              <w:t>6680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6DE">
            <w:pPr>
              <w:pStyle w:val="Default"/>
              <w:rPr>
                <w:rFonts w:asciiTheme="minorHAnsi" w:hAnsiTheme="minorHAnsi"/>
              </w:rPr>
            </w:pPr>
            <w:r>
              <w:rPr>
                <w:rFonts w:asciiTheme="minorHAnsi" w:hAnsiTheme="minorHAnsi"/>
              </w:rPr>
              <w:t>Diploma in Business Admin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6DE">
            <w:r>
              <w:t>1</w:t>
            </w:r>
          </w:p>
        </w:tc>
      </w:tr>
    </w:tbl>
    <w:p w:rsidR="00847549" w:rsidRDefault="00847549" w:rsidP="00A851DA">
      <w:pPr>
        <w:autoSpaceDE w:val="0"/>
        <w:autoSpaceDN w:val="0"/>
        <w:adjustRightInd w:val="0"/>
        <w:spacing w:after="0" w:line="240" w:lineRule="auto"/>
        <w:rPr>
          <w:rFonts w:cs="CalvertMT-Bold"/>
          <w:b/>
          <w:bCs/>
          <w:color w:val="002060"/>
          <w:sz w:val="28"/>
          <w:lang w:val="en-US"/>
        </w:rPr>
      </w:pPr>
    </w:p>
    <w:p w:rsidR="00847549" w:rsidRDefault="00847549"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847549" w:rsidRPr="00B0415E" w:rsidRDefault="00847549" w:rsidP="00A851DA">
      <w:pPr>
        <w:autoSpaceDE w:val="0"/>
        <w:autoSpaceDN w:val="0"/>
        <w:adjustRightInd w:val="0"/>
        <w:spacing w:after="0" w:line="240" w:lineRule="auto"/>
        <w:rPr>
          <w:rFonts w:cs="CalvertMT-Bold"/>
          <w:b/>
          <w:bCs/>
          <w:color w:val="002060"/>
          <w:sz w:val="28"/>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47549" w:rsidRPr="00B0415E" w:rsidRDefault="00847549"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44DFA" w:rsidP="00A851DA">
            <w:pPr>
              <w:rPr>
                <w:rFonts w:cs="Bliss-Regular"/>
                <w:color w:val="000000"/>
              </w:rPr>
            </w:pPr>
            <w:r>
              <w:rPr>
                <w:rFonts w:cs="Bliss-Regular"/>
                <w:color w:val="000000"/>
              </w:rPr>
              <w:t>Jennifer Porter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76F9" w:rsidP="00A851DA">
            <w:pPr>
              <w:rPr>
                <w:rFonts w:cs="Bliss-Regular"/>
                <w:color w:val="000000"/>
              </w:rPr>
            </w:pPr>
            <w:r>
              <w:rPr>
                <w:rFonts w:cs="Bliss-Regular"/>
                <w:color w:val="000000"/>
              </w:rPr>
              <w:t>10/07/2017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847549" w:rsidRDefault="00847549" w:rsidP="006976F9">
      <w:pPr>
        <w:rPr>
          <w:rFonts w:cs="Times New Roman"/>
          <w:sz w:val="24"/>
          <w:szCs w:val="32"/>
        </w:rPr>
      </w:pPr>
      <w:bookmarkStart w:id="0" w:name="_GoBack"/>
      <w:bookmarkEnd w:id="0"/>
    </w:p>
    <w:p w:rsidR="00847549" w:rsidRDefault="00847549">
      <w:pPr>
        <w:rPr>
          <w:rFonts w:cs="Times New Roman"/>
          <w:sz w:val="24"/>
          <w:szCs w:val="32"/>
        </w:rPr>
      </w:pPr>
      <w:r>
        <w:rPr>
          <w:rFonts w:cs="Times New Roman"/>
          <w:sz w:val="24"/>
          <w:szCs w:val="32"/>
        </w:rPr>
        <w:br w:type="page"/>
      </w:r>
    </w:p>
    <w:p w:rsidR="00847549" w:rsidRDefault="00847549" w:rsidP="00847549">
      <w:pPr>
        <w:ind w:left="-284"/>
        <w:rPr>
          <w:rFonts w:ascii="Arial" w:hAnsi="Arial" w:cs="Arial"/>
          <w:sz w:val="24"/>
          <w:szCs w:val="24"/>
        </w:rPr>
      </w:pPr>
    </w:p>
    <w:p w:rsidR="00847549" w:rsidRDefault="00847549" w:rsidP="00847549">
      <w:pPr>
        <w:rPr>
          <w:rFonts w:ascii="Arial" w:hAnsi="Arial" w:cs="Arial"/>
          <w:sz w:val="24"/>
          <w:szCs w:val="24"/>
        </w:rPr>
      </w:pPr>
      <w:r w:rsidRPr="00847549">
        <w:rPr>
          <w:rFonts w:ascii="Arial" w:hAnsi="Arial" w:cs="Arial"/>
          <w:sz w:val="24"/>
          <w:szCs w:val="24"/>
        </w:rPr>
        <w:t>Q1.</w:t>
      </w:r>
    </w:p>
    <w:p w:rsidR="00847549" w:rsidRPr="00847549" w:rsidRDefault="00847549" w:rsidP="007C0266">
      <w:pPr>
        <w:jc w:val="both"/>
        <w:rPr>
          <w:rFonts w:ascii="Arial" w:hAnsi="Arial" w:cs="Arial"/>
          <w:sz w:val="24"/>
          <w:szCs w:val="24"/>
        </w:rPr>
      </w:pPr>
      <w:r w:rsidRPr="00847549">
        <w:rPr>
          <w:rFonts w:ascii="Arial" w:hAnsi="Arial" w:cs="Arial"/>
          <w:sz w:val="24"/>
          <w:szCs w:val="24"/>
        </w:rPr>
        <w:t>i)</w:t>
      </w:r>
      <w:r>
        <w:rPr>
          <w:rFonts w:ascii="Arial" w:hAnsi="Arial" w:cs="Arial"/>
          <w:sz w:val="24"/>
          <w:szCs w:val="24"/>
        </w:rPr>
        <w:t xml:space="preserve"> </w:t>
      </w:r>
      <w:r w:rsidRPr="00847549">
        <w:rPr>
          <w:rFonts w:ascii="Arial" w:hAnsi="Arial" w:cs="Arial"/>
          <w:sz w:val="24"/>
          <w:szCs w:val="24"/>
        </w:rPr>
        <w:t xml:space="preserve">Exim policy refers to a country’s foreign trade policy surrounding the export and import of goods, services and capital. This includes all laws and regulations, exemptions, and policies to promote or restrict trade.   </w:t>
      </w:r>
    </w:p>
    <w:p w:rsidR="00847549" w:rsidRPr="00847549" w:rsidRDefault="00847549" w:rsidP="007C0266">
      <w:pPr>
        <w:jc w:val="both"/>
        <w:rPr>
          <w:rFonts w:ascii="Arial" w:hAnsi="Arial" w:cs="Arial"/>
          <w:sz w:val="24"/>
          <w:szCs w:val="24"/>
        </w:rPr>
      </w:pPr>
      <w:proofErr w:type="spellStart"/>
      <w:r w:rsidRPr="00847549">
        <w:rPr>
          <w:rFonts w:ascii="Arial" w:hAnsi="Arial" w:cs="Arial"/>
          <w:sz w:val="24"/>
          <w:szCs w:val="24"/>
        </w:rPr>
        <w:t>ii.a</w:t>
      </w:r>
      <w:proofErr w:type="spellEnd"/>
      <w:r w:rsidRPr="00847549">
        <w:rPr>
          <w:rFonts w:ascii="Arial" w:hAnsi="Arial" w:cs="Arial"/>
          <w:sz w:val="24"/>
          <w:szCs w:val="24"/>
        </w:rPr>
        <w:t xml:space="preserve">) </w:t>
      </w:r>
      <w:proofErr w:type="gramStart"/>
      <w:r w:rsidRPr="00847549">
        <w:rPr>
          <w:rFonts w:ascii="Arial" w:hAnsi="Arial" w:cs="Arial"/>
          <w:sz w:val="24"/>
          <w:szCs w:val="24"/>
        </w:rPr>
        <w:t>A</w:t>
      </w:r>
      <w:proofErr w:type="gramEnd"/>
      <w:r w:rsidRPr="00847549">
        <w:rPr>
          <w:rFonts w:ascii="Arial" w:hAnsi="Arial" w:cs="Arial"/>
          <w:sz w:val="24"/>
          <w:szCs w:val="24"/>
        </w:rPr>
        <w:t xml:space="preserve"> surge in demand for new clothes during festive session is driven by the social environment.  It requires an understanding of the people’s beliefs to run promotions to maximize on this anticipated increase.</w:t>
      </w:r>
    </w:p>
    <w:p w:rsidR="00847549" w:rsidRPr="00847549" w:rsidRDefault="00847549" w:rsidP="007C0266">
      <w:pPr>
        <w:jc w:val="both"/>
        <w:rPr>
          <w:rFonts w:ascii="Arial" w:hAnsi="Arial" w:cs="Arial"/>
          <w:sz w:val="24"/>
          <w:szCs w:val="24"/>
        </w:rPr>
      </w:pPr>
      <w:proofErr w:type="spellStart"/>
      <w:r w:rsidRPr="00847549">
        <w:rPr>
          <w:rFonts w:ascii="Arial" w:hAnsi="Arial" w:cs="Arial"/>
          <w:sz w:val="24"/>
          <w:szCs w:val="24"/>
        </w:rPr>
        <w:t>ii.b</w:t>
      </w:r>
      <w:proofErr w:type="spellEnd"/>
      <w:r w:rsidRPr="00847549">
        <w:rPr>
          <w:rFonts w:ascii="Arial" w:hAnsi="Arial" w:cs="Arial"/>
          <w:sz w:val="24"/>
          <w:szCs w:val="24"/>
        </w:rPr>
        <w:t xml:space="preserve">) </w:t>
      </w:r>
      <w:proofErr w:type="gramStart"/>
      <w:r w:rsidRPr="00847549">
        <w:rPr>
          <w:rFonts w:ascii="Arial" w:hAnsi="Arial" w:cs="Arial"/>
          <w:sz w:val="24"/>
          <w:szCs w:val="24"/>
        </w:rPr>
        <w:t>The</w:t>
      </w:r>
      <w:proofErr w:type="gramEnd"/>
      <w:r w:rsidRPr="00847549">
        <w:rPr>
          <w:rFonts w:ascii="Arial" w:hAnsi="Arial" w:cs="Arial"/>
          <w:sz w:val="24"/>
          <w:szCs w:val="24"/>
        </w:rPr>
        <w:t xml:space="preserve"> computer has </w:t>
      </w:r>
      <w:proofErr w:type="spellStart"/>
      <w:r w:rsidRPr="00847549">
        <w:rPr>
          <w:rFonts w:ascii="Arial" w:hAnsi="Arial" w:cs="Arial"/>
          <w:sz w:val="24"/>
          <w:szCs w:val="24"/>
        </w:rPr>
        <w:t>outdated</w:t>
      </w:r>
      <w:proofErr w:type="spellEnd"/>
      <w:r w:rsidRPr="00847549">
        <w:rPr>
          <w:rFonts w:ascii="Arial" w:hAnsi="Arial" w:cs="Arial"/>
          <w:sz w:val="24"/>
          <w:szCs w:val="24"/>
        </w:rPr>
        <w:t xml:space="preserve"> the typewriter due to developments in the technological environment, this is a particularly dynamic environment during the past 30 years as newly emerging production methods and techniques are constantly being developed.</w:t>
      </w:r>
    </w:p>
    <w:p w:rsidR="00847549" w:rsidRPr="00847549" w:rsidRDefault="00847549" w:rsidP="007C0266">
      <w:pPr>
        <w:jc w:val="both"/>
        <w:rPr>
          <w:rFonts w:ascii="Arial" w:hAnsi="Arial" w:cs="Arial"/>
          <w:sz w:val="24"/>
          <w:szCs w:val="24"/>
        </w:rPr>
      </w:pPr>
      <w:proofErr w:type="spellStart"/>
      <w:r w:rsidRPr="00847549">
        <w:rPr>
          <w:rFonts w:ascii="Arial" w:hAnsi="Arial" w:cs="Arial"/>
          <w:sz w:val="24"/>
          <w:szCs w:val="24"/>
        </w:rPr>
        <w:t>ii.c</w:t>
      </w:r>
      <w:proofErr w:type="spellEnd"/>
      <w:r w:rsidRPr="00847549">
        <w:rPr>
          <w:rFonts w:ascii="Arial" w:hAnsi="Arial" w:cs="Arial"/>
          <w:sz w:val="24"/>
          <w:szCs w:val="24"/>
        </w:rPr>
        <w:t xml:space="preserve">) Sugar factories being set up where sugarcane is grown abundantly, is an example of a business demonstrating an understanding of the natural environment to locate operations near </w:t>
      </w:r>
      <w:proofErr w:type="gramStart"/>
      <w:r w:rsidRPr="00847549">
        <w:rPr>
          <w:rFonts w:ascii="Arial" w:hAnsi="Arial" w:cs="Arial"/>
          <w:sz w:val="24"/>
          <w:szCs w:val="24"/>
        </w:rPr>
        <w:t>resources.</w:t>
      </w:r>
      <w:proofErr w:type="gramEnd"/>
    </w:p>
    <w:p w:rsidR="00847549" w:rsidRPr="00847549" w:rsidRDefault="00847549" w:rsidP="007C0266">
      <w:pPr>
        <w:jc w:val="both"/>
        <w:rPr>
          <w:rFonts w:ascii="Arial" w:hAnsi="Arial" w:cs="Arial"/>
          <w:sz w:val="24"/>
          <w:szCs w:val="24"/>
        </w:rPr>
      </w:pPr>
      <w:proofErr w:type="spellStart"/>
      <w:r w:rsidRPr="00847549">
        <w:rPr>
          <w:rFonts w:ascii="Arial" w:hAnsi="Arial" w:cs="Arial"/>
          <w:sz w:val="24"/>
          <w:szCs w:val="24"/>
        </w:rPr>
        <w:t>ii.d</w:t>
      </w:r>
      <w:proofErr w:type="spellEnd"/>
      <w:r w:rsidRPr="00847549">
        <w:rPr>
          <w:rFonts w:ascii="Arial" w:hAnsi="Arial" w:cs="Arial"/>
          <w:sz w:val="24"/>
          <w:szCs w:val="24"/>
        </w:rPr>
        <w:t xml:space="preserve">) </w:t>
      </w:r>
      <w:proofErr w:type="gramStart"/>
      <w:r w:rsidRPr="00847549">
        <w:rPr>
          <w:rFonts w:ascii="Arial" w:hAnsi="Arial" w:cs="Arial"/>
          <w:sz w:val="24"/>
          <w:szCs w:val="24"/>
        </w:rPr>
        <w:t>The</w:t>
      </w:r>
      <w:proofErr w:type="gramEnd"/>
      <w:r w:rsidRPr="00847549">
        <w:rPr>
          <w:rFonts w:ascii="Arial" w:hAnsi="Arial" w:cs="Arial"/>
          <w:sz w:val="24"/>
          <w:szCs w:val="24"/>
        </w:rPr>
        <w:t xml:space="preserve"> availability of skilled labour in a particular region falls under the consideration of the demographic environment.  Trends demonstrate that more countries are now recognizing the skilled manpower available in Asian countries and relocating business units to within these regions.   </w:t>
      </w:r>
    </w:p>
    <w:p w:rsidR="007C0266" w:rsidRDefault="00847549" w:rsidP="007C0266">
      <w:pPr>
        <w:jc w:val="both"/>
        <w:rPr>
          <w:rFonts w:ascii="Arial" w:hAnsi="Arial" w:cs="Arial"/>
          <w:sz w:val="24"/>
          <w:szCs w:val="24"/>
        </w:rPr>
      </w:pPr>
      <w:r w:rsidRPr="00847549">
        <w:rPr>
          <w:rFonts w:ascii="Arial" w:hAnsi="Arial" w:cs="Arial"/>
          <w:sz w:val="24"/>
          <w:szCs w:val="24"/>
        </w:rPr>
        <w:t>iii. The demographic environment has a direct impact on the services and goods required by a country, and the methods and techniques used by an organization to me</w:t>
      </w:r>
      <w:r w:rsidR="007C0266">
        <w:rPr>
          <w:rFonts w:ascii="Arial" w:hAnsi="Arial" w:cs="Arial"/>
          <w:sz w:val="24"/>
          <w:szCs w:val="24"/>
        </w:rPr>
        <w:t xml:space="preserve">et those demands.  </w:t>
      </w:r>
      <w:proofErr w:type="gramStart"/>
      <w:r w:rsidR="007C0266">
        <w:rPr>
          <w:rFonts w:ascii="Arial" w:hAnsi="Arial" w:cs="Arial"/>
          <w:sz w:val="24"/>
          <w:szCs w:val="24"/>
        </w:rPr>
        <w:t xml:space="preserve">For example, </w:t>
      </w:r>
      <w:r w:rsidRPr="00847549">
        <w:rPr>
          <w:rFonts w:ascii="Arial" w:hAnsi="Arial" w:cs="Arial"/>
          <w:sz w:val="24"/>
          <w:szCs w:val="24"/>
        </w:rPr>
        <w:t>whether to use labour intensive production methods or automation.</w:t>
      </w:r>
      <w:proofErr w:type="gramEnd"/>
    </w:p>
    <w:p w:rsidR="007C0266" w:rsidRDefault="007C0266" w:rsidP="007C0266">
      <w:pPr>
        <w:jc w:val="both"/>
        <w:rPr>
          <w:rFonts w:ascii="Arial" w:hAnsi="Arial" w:cs="Arial"/>
          <w:sz w:val="24"/>
          <w:szCs w:val="24"/>
        </w:rPr>
      </w:pPr>
      <w:r w:rsidRPr="007C0266">
        <w:rPr>
          <w:rFonts w:ascii="Arial" w:hAnsi="Arial" w:cs="Arial"/>
          <w:sz w:val="24"/>
          <w:szCs w:val="24"/>
        </w:rPr>
        <w:t xml:space="preserve">iv. Understanding the business environment is vital to a business firm’s growth and profit.  The business </w:t>
      </w:r>
      <w:proofErr w:type="gramStart"/>
      <w:r w:rsidRPr="007C0266">
        <w:rPr>
          <w:rFonts w:ascii="Arial" w:hAnsi="Arial" w:cs="Arial"/>
          <w:sz w:val="24"/>
          <w:szCs w:val="24"/>
        </w:rPr>
        <w:t>environment  influences</w:t>
      </w:r>
      <w:proofErr w:type="gramEnd"/>
      <w:r w:rsidRPr="007C0266">
        <w:rPr>
          <w:rFonts w:ascii="Arial" w:hAnsi="Arial" w:cs="Arial"/>
          <w:sz w:val="24"/>
          <w:szCs w:val="24"/>
        </w:rPr>
        <w:t xml:space="preserve"> what a business will supply, where to locate its operations and the  logistics of how it will supply its goods/services.</w:t>
      </w:r>
    </w:p>
    <w:p w:rsidR="007C0266" w:rsidRDefault="007C0266" w:rsidP="007C0266">
      <w:pPr>
        <w:jc w:val="both"/>
        <w:rPr>
          <w:rFonts w:ascii="Arial" w:hAnsi="Arial" w:cs="Arial"/>
          <w:sz w:val="24"/>
          <w:szCs w:val="24"/>
        </w:rPr>
      </w:pPr>
      <w:r w:rsidRPr="007C0266">
        <w:rPr>
          <w:rFonts w:ascii="Arial" w:hAnsi="Arial" w:cs="Arial"/>
          <w:sz w:val="24"/>
          <w:szCs w:val="24"/>
        </w:rPr>
        <w:t>v. The management of an organization holds a responsibility towards to the shareholders, employees, consumers, government and consumers, however each group has separate interests. The organisation has a social responsibility to conduct its business without adversely affecting any of the groups and adopting policies that support the individual groups’ expectations and values.</w:t>
      </w:r>
    </w:p>
    <w:p w:rsidR="007C0266" w:rsidRDefault="007C0266">
      <w:pPr>
        <w:rPr>
          <w:rFonts w:ascii="Arial" w:hAnsi="Arial" w:cs="Arial"/>
          <w:sz w:val="24"/>
          <w:szCs w:val="24"/>
        </w:rPr>
      </w:pPr>
      <w:r>
        <w:rPr>
          <w:rFonts w:ascii="Arial" w:hAnsi="Arial" w:cs="Arial"/>
          <w:sz w:val="24"/>
          <w:szCs w:val="24"/>
        </w:rPr>
        <w:br w:type="page"/>
      </w:r>
    </w:p>
    <w:p w:rsidR="007C0266" w:rsidRDefault="007C0266" w:rsidP="007C0266">
      <w:pPr>
        <w:jc w:val="both"/>
        <w:rPr>
          <w:rFonts w:ascii="Arial" w:hAnsi="Arial" w:cs="Arial"/>
          <w:sz w:val="24"/>
          <w:szCs w:val="24"/>
        </w:rPr>
      </w:pPr>
    </w:p>
    <w:p w:rsidR="007C0266" w:rsidRPr="007C0266" w:rsidRDefault="007C0266" w:rsidP="007C0266">
      <w:pPr>
        <w:jc w:val="both"/>
        <w:rPr>
          <w:rFonts w:ascii="Arial" w:hAnsi="Arial" w:cs="Arial"/>
          <w:sz w:val="24"/>
          <w:szCs w:val="24"/>
        </w:rPr>
      </w:pPr>
      <w:r w:rsidRPr="007C0266">
        <w:rPr>
          <w:rFonts w:ascii="Arial" w:hAnsi="Arial" w:cs="Arial"/>
          <w:sz w:val="24"/>
          <w:szCs w:val="24"/>
        </w:rPr>
        <w:t>Q2. The legal environment is an external macro environment</w:t>
      </w:r>
      <w:proofErr w:type="gramStart"/>
      <w:r w:rsidRPr="007C0266">
        <w:rPr>
          <w:rFonts w:ascii="Arial" w:hAnsi="Arial" w:cs="Arial"/>
          <w:sz w:val="24"/>
          <w:szCs w:val="24"/>
        </w:rPr>
        <w:t>,  out</w:t>
      </w:r>
      <w:proofErr w:type="gramEnd"/>
      <w:r w:rsidRPr="007C0266">
        <w:rPr>
          <w:rFonts w:ascii="Arial" w:hAnsi="Arial" w:cs="Arial"/>
          <w:sz w:val="24"/>
          <w:szCs w:val="24"/>
        </w:rPr>
        <w:t xml:space="preserve"> of the business’ control, and yet can threaten a company’s survival. It is essential that an organization has a strong focus on this area and attempts to predict potential risks and changes that might affect its profitability and growth.</w:t>
      </w:r>
    </w:p>
    <w:p w:rsidR="007C0266" w:rsidRPr="007C0266" w:rsidRDefault="007C0266" w:rsidP="007C0266">
      <w:pPr>
        <w:jc w:val="both"/>
        <w:rPr>
          <w:rFonts w:ascii="Arial" w:hAnsi="Arial" w:cs="Arial"/>
          <w:sz w:val="24"/>
          <w:szCs w:val="24"/>
        </w:rPr>
      </w:pPr>
      <w:r w:rsidRPr="007C0266">
        <w:rPr>
          <w:rFonts w:ascii="Arial" w:hAnsi="Arial" w:cs="Arial"/>
          <w:sz w:val="24"/>
          <w:szCs w:val="24"/>
        </w:rPr>
        <w:t>Laws and regulations affect a business in every aspect from the type of businesses created, to how it functions and its liabilities and responsibilities. Even packaging and advertising are affected.</w:t>
      </w:r>
    </w:p>
    <w:p w:rsidR="007C0266" w:rsidRPr="007C0266" w:rsidRDefault="007C0266" w:rsidP="007C0266">
      <w:pPr>
        <w:jc w:val="both"/>
        <w:rPr>
          <w:rFonts w:ascii="Arial" w:hAnsi="Arial" w:cs="Arial"/>
          <w:sz w:val="24"/>
          <w:szCs w:val="24"/>
        </w:rPr>
      </w:pPr>
      <w:r w:rsidRPr="007C0266">
        <w:rPr>
          <w:rFonts w:ascii="Arial" w:hAnsi="Arial" w:cs="Arial"/>
          <w:sz w:val="24"/>
          <w:szCs w:val="24"/>
        </w:rPr>
        <w:t>There are two main categories of laws and legislation</w:t>
      </w:r>
      <w:proofErr w:type="gramStart"/>
      <w:r w:rsidRPr="007C0266">
        <w:rPr>
          <w:rFonts w:ascii="Arial" w:hAnsi="Arial" w:cs="Arial"/>
          <w:sz w:val="24"/>
          <w:szCs w:val="24"/>
        </w:rPr>
        <w:t>:-</w:t>
      </w:r>
      <w:proofErr w:type="gramEnd"/>
      <w:r w:rsidRPr="007C0266">
        <w:rPr>
          <w:rFonts w:ascii="Arial" w:hAnsi="Arial" w:cs="Arial"/>
          <w:sz w:val="24"/>
          <w:szCs w:val="24"/>
        </w:rPr>
        <w:t xml:space="preserve"> Domestic and Global </w:t>
      </w:r>
    </w:p>
    <w:p w:rsidR="007C0266" w:rsidRPr="007C0266" w:rsidRDefault="007C0266" w:rsidP="007C0266">
      <w:pPr>
        <w:jc w:val="both"/>
        <w:rPr>
          <w:rFonts w:ascii="Arial" w:hAnsi="Arial" w:cs="Arial"/>
          <w:sz w:val="24"/>
          <w:szCs w:val="24"/>
        </w:rPr>
      </w:pPr>
      <w:r w:rsidRPr="007C0266">
        <w:rPr>
          <w:rFonts w:ascii="Arial" w:hAnsi="Arial" w:cs="Arial"/>
          <w:sz w:val="24"/>
          <w:szCs w:val="24"/>
        </w:rPr>
        <w:t xml:space="preserve">Global Business Laws require a greater level of negotiation between countries and are there to facilitate international trade, whilst protecting basic rights of consumers, employees and companies.  Globally, businesses interact through contracts which are enforceable by courts, and businesses must </w:t>
      </w:r>
      <w:proofErr w:type="gramStart"/>
      <w:r w:rsidRPr="007C0266">
        <w:rPr>
          <w:rFonts w:ascii="Arial" w:hAnsi="Arial" w:cs="Arial"/>
          <w:sz w:val="24"/>
          <w:szCs w:val="24"/>
        </w:rPr>
        <w:t>account  for</w:t>
      </w:r>
      <w:proofErr w:type="gramEnd"/>
      <w:r w:rsidRPr="007C0266">
        <w:rPr>
          <w:rFonts w:ascii="Arial" w:hAnsi="Arial" w:cs="Arial"/>
          <w:sz w:val="24"/>
          <w:szCs w:val="24"/>
        </w:rPr>
        <w:t xml:space="preserve"> every action and contract. Failure to adhere to these laws and restrictions can result in penalties and charges. </w:t>
      </w:r>
    </w:p>
    <w:p w:rsidR="007C0266" w:rsidRDefault="007C0266" w:rsidP="007C0266">
      <w:pPr>
        <w:jc w:val="both"/>
        <w:rPr>
          <w:rFonts w:ascii="Arial" w:hAnsi="Arial" w:cs="Arial"/>
          <w:sz w:val="24"/>
          <w:szCs w:val="24"/>
        </w:rPr>
      </w:pPr>
      <w:r w:rsidRPr="007C0266">
        <w:rPr>
          <w:rFonts w:ascii="Arial" w:hAnsi="Arial" w:cs="Arial"/>
          <w:sz w:val="24"/>
          <w:szCs w:val="24"/>
        </w:rPr>
        <w:t xml:space="preserve">Domestic legal environments vary by country, with domestic and foreign market policies, regulations and laws often changing according to the values of the party in power. Similarly copyright and ownership rights also vary. These policies, </w:t>
      </w:r>
      <w:proofErr w:type="spellStart"/>
      <w:r w:rsidRPr="007C0266">
        <w:rPr>
          <w:rFonts w:ascii="Arial" w:hAnsi="Arial" w:cs="Arial"/>
          <w:sz w:val="24"/>
          <w:szCs w:val="24"/>
        </w:rPr>
        <w:t>etc</w:t>
      </w:r>
      <w:proofErr w:type="spellEnd"/>
      <w:r w:rsidRPr="007C0266">
        <w:rPr>
          <w:rFonts w:ascii="Arial" w:hAnsi="Arial" w:cs="Arial"/>
          <w:sz w:val="24"/>
          <w:szCs w:val="24"/>
        </w:rPr>
        <w:t xml:space="preserve"> determine the desirability of investment from foreign investors and groups.</w:t>
      </w:r>
    </w:p>
    <w:p w:rsidR="007C0266" w:rsidRDefault="007C0266" w:rsidP="007C0266">
      <w:pPr>
        <w:jc w:val="both"/>
        <w:rPr>
          <w:rFonts w:ascii="Arial" w:hAnsi="Arial" w:cs="Arial"/>
          <w:sz w:val="24"/>
          <w:szCs w:val="24"/>
        </w:rPr>
      </w:pPr>
    </w:p>
    <w:p w:rsidR="007C0266" w:rsidRPr="007C0266" w:rsidRDefault="007C0266" w:rsidP="007C0266">
      <w:pPr>
        <w:jc w:val="both"/>
        <w:rPr>
          <w:rFonts w:ascii="Arial" w:hAnsi="Arial" w:cs="Arial"/>
          <w:sz w:val="24"/>
          <w:szCs w:val="24"/>
        </w:rPr>
      </w:pPr>
      <w:r w:rsidRPr="007C0266">
        <w:rPr>
          <w:rFonts w:ascii="Arial" w:hAnsi="Arial" w:cs="Arial"/>
          <w:sz w:val="24"/>
          <w:szCs w:val="24"/>
        </w:rPr>
        <w:t>Case Study</w:t>
      </w:r>
    </w:p>
    <w:p w:rsidR="007C0266" w:rsidRPr="007C0266" w:rsidRDefault="007C0266" w:rsidP="007C0266">
      <w:pPr>
        <w:jc w:val="both"/>
        <w:rPr>
          <w:rFonts w:ascii="Arial" w:hAnsi="Arial" w:cs="Arial"/>
          <w:sz w:val="24"/>
          <w:szCs w:val="24"/>
        </w:rPr>
      </w:pPr>
      <w:r w:rsidRPr="007C0266">
        <w:rPr>
          <w:rFonts w:ascii="Arial" w:hAnsi="Arial" w:cs="Arial"/>
          <w:sz w:val="24"/>
          <w:szCs w:val="24"/>
        </w:rPr>
        <w:t xml:space="preserve">1a. If Mr Simpson and his wife had set up as a limited liability company then the wife would not have been liable for the losses incurred by her husband in her absence as in a limited liability one partner is not responsible for trouble created by another.  Each individual has limited liability towards losses and gains.  </w:t>
      </w:r>
    </w:p>
    <w:p w:rsidR="007C0266" w:rsidRDefault="007C0266" w:rsidP="007C0266">
      <w:pPr>
        <w:jc w:val="both"/>
        <w:rPr>
          <w:rFonts w:ascii="Arial" w:hAnsi="Arial" w:cs="Arial"/>
          <w:sz w:val="24"/>
          <w:szCs w:val="24"/>
        </w:rPr>
      </w:pPr>
      <w:r w:rsidRPr="007C0266">
        <w:rPr>
          <w:rFonts w:ascii="Arial" w:hAnsi="Arial" w:cs="Arial"/>
          <w:sz w:val="24"/>
          <w:szCs w:val="24"/>
        </w:rPr>
        <w:t xml:space="preserve">1b. If Mr Simpson and his wife had of set up as a partnership then they would </w:t>
      </w:r>
      <w:r>
        <w:rPr>
          <w:rFonts w:ascii="Arial" w:hAnsi="Arial" w:cs="Arial"/>
          <w:sz w:val="24"/>
          <w:szCs w:val="24"/>
        </w:rPr>
        <w:t xml:space="preserve">both </w:t>
      </w:r>
      <w:r w:rsidRPr="007C0266">
        <w:rPr>
          <w:rFonts w:ascii="Arial" w:hAnsi="Arial" w:cs="Arial"/>
          <w:sz w:val="24"/>
          <w:szCs w:val="24"/>
        </w:rPr>
        <w:t>hold equal liability, regardless of the fact Mr Simpson is the individual with management responsibility in her absence.  Any losses would be shared jointly.</w:t>
      </w:r>
    </w:p>
    <w:p w:rsidR="007C0266" w:rsidRDefault="007C0266" w:rsidP="007C0266">
      <w:pPr>
        <w:jc w:val="both"/>
        <w:rPr>
          <w:rFonts w:ascii="Arial" w:hAnsi="Arial" w:cs="Arial"/>
          <w:sz w:val="24"/>
          <w:szCs w:val="24"/>
        </w:rPr>
      </w:pPr>
      <w:r w:rsidRPr="007C0266">
        <w:rPr>
          <w:rFonts w:ascii="Arial" w:hAnsi="Arial" w:cs="Arial"/>
          <w:sz w:val="24"/>
          <w:szCs w:val="24"/>
        </w:rPr>
        <w:t>2. As a sole trader Mr Simpson would hold sole entitlement to any gains made by the business and be able to choose how to invest, or spend them, at his discretion.  Possessing sole ownership Mr Simpson also has sole accountability and is able to make all decision regarding the direction of the business, for example the hiring of staff, without consulting another individual.</w:t>
      </w:r>
    </w:p>
    <w:p w:rsidR="007C0266" w:rsidRDefault="007C0266" w:rsidP="007C0266">
      <w:pPr>
        <w:jc w:val="both"/>
        <w:rPr>
          <w:rFonts w:ascii="Arial" w:hAnsi="Arial" w:cs="Arial"/>
          <w:sz w:val="24"/>
          <w:szCs w:val="24"/>
        </w:rPr>
      </w:pPr>
      <w:r w:rsidRPr="007C0266">
        <w:rPr>
          <w:rFonts w:ascii="Arial" w:hAnsi="Arial" w:cs="Arial"/>
          <w:sz w:val="24"/>
          <w:szCs w:val="24"/>
        </w:rPr>
        <w:t xml:space="preserve">3.  Unfortunately due to the high level of investment/start-up capital required to get a new business going versus the time it takes to establish a customer base and see a return on that investment many sole traders do not last past the first year. Also a sole trading format is not as </w:t>
      </w:r>
      <w:proofErr w:type="gramStart"/>
      <w:r w:rsidRPr="007C0266">
        <w:rPr>
          <w:rFonts w:ascii="Arial" w:hAnsi="Arial" w:cs="Arial"/>
          <w:sz w:val="24"/>
          <w:szCs w:val="24"/>
        </w:rPr>
        <w:t>resilient  when</w:t>
      </w:r>
      <w:proofErr w:type="gramEnd"/>
      <w:r w:rsidRPr="007C0266">
        <w:rPr>
          <w:rFonts w:ascii="Arial" w:hAnsi="Arial" w:cs="Arial"/>
          <w:sz w:val="24"/>
          <w:szCs w:val="24"/>
        </w:rPr>
        <w:t xml:space="preserve"> challenges present, in this example when Mr Simpson’s wife became ill he had </w:t>
      </w:r>
    </w:p>
    <w:p w:rsidR="007C0266" w:rsidRDefault="007C0266" w:rsidP="007C0266">
      <w:pPr>
        <w:jc w:val="both"/>
        <w:rPr>
          <w:rFonts w:ascii="Arial" w:hAnsi="Arial" w:cs="Arial"/>
          <w:sz w:val="24"/>
          <w:szCs w:val="24"/>
        </w:rPr>
      </w:pPr>
    </w:p>
    <w:p w:rsidR="007C0266" w:rsidRDefault="007C0266" w:rsidP="007C0266">
      <w:pPr>
        <w:jc w:val="both"/>
        <w:rPr>
          <w:rFonts w:ascii="Arial" w:hAnsi="Arial" w:cs="Arial"/>
          <w:sz w:val="24"/>
          <w:szCs w:val="24"/>
        </w:rPr>
      </w:pPr>
      <w:r>
        <w:rPr>
          <w:rFonts w:ascii="Arial" w:hAnsi="Arial" w:cs="Arial"/>
          <w:sz w:val="24"/>
          <w:szCs w:val="24"/>
        </w:rPr>
        <w:t xml:space="preserve">Case Study, Q3. </w:t>
      </w:r>
      <w:proofErr w:type="gramStart"/>
      <w:r>
        <w:rPr>
          <w:rFonts w:ascii="Arial" w:hAnsi="Arial" w:cs="Arial"/>
          <w:sz w:val="24"/>
          <w:szCs w:val="24"/>
        </w:rPr>
        <w:t>continued</w:t>
      </w:r>
      <w:proofErr w:type="gramEnd"/>
      <w:r>
        <w:rPr>
          <w:rFonts w:ascii="Arial" w:hAnsi="Arial" w:cs="Arial"/>
          <w:sz w:val="24"/>
          <w:szCs w:val="24"/>
        </w:rPr>
        <w:t>…</w:t>
      </w:r>
    </w:p>
    <w:p w:rsidR="00EA30AB" w:rsidRPr="00B0415E" w:rsidRDefault="007C0266" w:rsidP="007C0266">
      <w:pPr>
        <w:jc w:val="both"/>
        <w:rPr>
          <w:rFonts w:cs="Times New Roman"/>
          <w:sz w:val="24"/>
          <w:szCs w:val="32"/>
        </w:rPr>
      </w:pPr>
      <w:proofErr w:type="gramStart"/>
      <w:r w:rsidRPr="007C0266">
        <w:rPr>
          <w:rFonts w:ascii="Arial" w:hAnsi="Arial" w:cs="Arial"/>
          <w:sz w:val="24"/>
          <w:szCs w:val="24"/>
        </w:rPr>
        <w:t>to</w:t>
      </w:r>
      <w:proofErr w:type="gramEnd"/>
      <w:r w:rsidRPr="007C0266">
        <w:rPr>
          <w:rFonts w:ascii="Arial" w:hAnsi="Arial" w:cs="Arial"/>
          <w:sz w:val="24"/>
          <w:szCs w:val="24"/>
        </w:rPr>
        <w:t xml:space="preserve"> take on unforeseen overheads early on, before the business was established enough to carry that increased cost.  As a sole trader Mr Simpson is personally liable for those losses and would end up having to choose to either continue making a loss in the short-term in the hope his wife’s illness was temporary and the business would be able to recover, or sell the business to avoid incurring further losses and hopefully recoup some of the initial investment as he can show profitability prior to the hiring of the additional staff.     </w:t>
      </w:r>
    </w:p>
    <w:sectPr w:rsidR="00EA30AB" w:rsidRPr="00B0415E" w:rsidSect="00847549">
      <w:headerReference w:type="default" r:id="rId10"/>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549" w:rsidRDefault="00847549" w:rsidP="00CB4D0A">
      <w:pPr>
        <w:spacing w:after="0" w:line="240" w:lineRule="auto"/>
      </w:pPr>
      <w:r>
        <w:separator/>
      </w:r>
    </w:p>
  </w:endnote>
  <w:endnote w:type="continuationSeparator" w:id="0">
    <w:p w:rsidR="00847549" w:rsidRDefault="008475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549" w:rsidRDefault="00847549" w:rsidP="00CB4D0A">
      <w:pPr>
        <w:spacing w:after="0" w:line="240" w:lineRule="auto"/>
      </w:pPr>
      <w:r>
        <w:separator/>
      </w:r>
    </w:p>
  </w:footnote>
  <w:footnote w:type="continuationSeparator" w:id="0">
    <w:p w:rsidR="00847549" w:rsidRDefault="0084754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786" w:type="dxa"/>
      <w:tblInd w:w="6031" w:type="dxa"/>
      <w:tblLook w:val="04A0" w:firstRow="1" w:lastRow="0" w:firstColumn="1" w:lastColumn="0" w:noHBand="0" w:noVBand="1"/>
    </w:tblPr>
    <w:tblGrid>
      <w:gridCol w:w="1809"/>
      <w:gridCol w:w="2977"/>
    </w:tblGrid>
    <w:tr w:rsidR="00847549" w:rsidRPr="00B0415E" w:rsidTr="00847549">
      <w:tc>
        <w:tcPr>
          <w:tcW w:w="1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49" w:rsidRPr="00B0415E" w:rsidRDefault="00847549" w:rsidP="00847549">
          <w:pPr>
            <w:rPr>
              <w:b/>
              <w:color w:val="002060"/>
            </w:rPr>
          </w:pPr>
          <w:r w:rsidRPr="00B0415E">
            <w:rPr>
              <w:b/>
              <w:color w:val="002060"/>
            </w:rPr>
            <w:t>Student Name:</w:t>
          </w:r>
        </w:p>
      </w:tc>
      <w:tc>
        <w:tcPr>
          <w:tcW w:w="2977" w:type="dxa"/>
          <w:tcBorders>
            <w:top w:val="single" w:sz="4" w:space="0" w:color="auto"/>
            <w:left w:val="single" w:sz="4" w:space="0" w:color="auto"/>
            <w:bottom w:val="single" w:sz="4" w:space="0" w:color="auto"/>
            <w:right w:val="single" w:sz="4" w:space="0" w:color="auto"/>
          </w:tcBorders>
          <w:hideMark/>
        </w:tcPr>
        <w:p w:rsidR="00847549" w:rsidRPr="00B0415E" w:rsidRDefault="00847549" w:rsidP="00847549">
          <w:pPr>
            <w:pStyle w:val="Default"/>
            <w:rPr>
              <w:rFonts w:asciiTheme="minorHAnsi" w:hAnsiTheme="minorHAnsi"/>
            </w:rPr>
          </w:pPr>
          <w:r>
            <w:rPr>
              <w:rFonts w:asciiTheme="minorHAnsi" w:hAnsiTheme="minorHAnsi"/>
            </w:rPr>
            <w:t>Jennifer Porter</w:t>
          </w:r>
        </w:p>
      </w:tc>
    </w:tr>
    <w:tr w:rsidR="00847549" w:rsidRPr="00B0415E" w:rsidTr="00847549">
      <w:tc>
        <w:tcPr>
          <w:tcW w:w="1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49" w:rsidRPr="00B0415E" w:rsidRDefault="00847549" w:rsidP="00847549">
          <w:pPr>
            <w:rPr>
              <w:b/>
              <w:color w:val="002060"/>
            </w:rPr>
          </w:pPr>
          <w:r w:rsidRPr="00B0415E">
            <w:rPr>
              <w:b/>
              <w:color w:val="002060"/>
            </w:rPr>
            <w:t>Student Number:</w:t>
          </w:r>
        </w:p>
      </w:tc>
      <w:tc>
        <w:tcPr>
          <w:tcW w:w="2977" w:type="dxa"/>
          <w:tcBorders>
            <w:top w:val="single" w:sz="4" w:space="0" w:color="auto"/>
            <w:left w:val="single" w:sz="4" w:space="0" w:color="auto"/>
            <w:bottom w:val="single" w:sz="4" w:space="0" w:color="auto"/>
            <w:right w:val="single" w:sz="4" w:space="0" w:color="auto"/>
          </w:tcBorders>
        </w:tcPr>
        <w:p w:rsidR="00847549" w:rsidRPr="00B0415E" w:rsidRDefault="00847549" w:rsidP="00847549">
          <w:pPr>
            <w:pStyle w:val="Default"/>
            <w:rPr>
              <w:rFonts w:asciiTheme="minorHAnsi" w:hAnsiTheme="minorHAnsi"/>
            </w:rPr>
          </w:pPr>
          <w:r>
            <w:rPr>
              <w:rFonts w:asciiTheme="minorHAnsi" w:hAnsiTheme="minorHAnsi"/>
            </w:rPr>
            <w:t>6680</w:t>
          </w:r>
        </w:p>
      </w:tc>
    </w:tr>
    <w:tr w:rsidR="00847549" w:rsidRPr="00B0415E" w:rsidTr="00847549">
      <w:tc>
        <w:tcPr>
          <w:tcW w:w="1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49" w:rsidRPr="00B0415E" w:rsidRDefault="00847549" w:rsidP="00847549">
          <w:pPr>
            <w:rPr>
              <w:b/>
              <w:color w:val="002060"/>
            </w:rPr>
          </w:pPr>
          <w:r w:rsidRPr="00B0415E">
            <w:rPr>
              <w:b/>
              <w:color w:val="002060"/>
            </w:rPr>
            <w:t>Course:</w:t>
          </w:r>
        </w:p>
      </w:tc>
      <w:tc>
        <w:tcPr>
          <w:tcW w:w="2977" w:type="dxa"/>
          <w:tcBorders>
            <w:top w:val="single" w:sz="4" w:space="0" w:color="auto"/>
            <w:left w:val="single" w:sz="4" w:space="0" w:color="auto"/>
            <w:bottom w:val="single" w:sz="4" w:space="0" w:color="auto"/>
            <w:right w:val="single" w:sz="4" w:space="0" w:color="auto"/>
          </w:tcBorders>
          <w:hideMark/>
        </w:tcPr>
        <w:p w:rsidR="00847549" w:rsidRPr="00B0415E" w:rsidRDefault="00847549" w:rsidP="00847549">
          <w:pPr>
            <w:pStyle w:val="Default"/>
            <w:rPr>
              <w:rFonts w:asciiTheme="minorHAnsi" w:hAnsiTheme="minorHAnsi"/>
            </w:rPr>
          </w:pPr>
          <w:r>
            <w:rPr>
              <w:rFonts w:asciiTheme="minorHAnsi" w:hAnsiTheme="minorHAnsi"/>
            </w:rPr>
            <w:t>Diploma in Business Admin</w:t>
          </w:r>
        </w:p>
      </w:tc>
    </w:tr>
    <w:tr w:rsidR="00847549" w:rsidRPr="00B0415E" w:rsidTr="00847549">
      <w:tc>
        <w:tcPr>
          <w:tcW w:w="1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49" w:rsidRPr="00B0415E" w:rsidRDefault="00847549" w:rsidP="00847549">
          <w:pPr>
            <w:rPr>
              <w:b/>
              <w:color w:val="002060"/>
            </w:rPr>
          </w:pPr>
          <w:r w:rsidRPr="00B0415E">
            <w:rPr>
              <w:b/>
              <w:color w:val="002060"/>
            </w:rPr>
            <w:t>Assignment NO:</w:t>
          </w:r>
        </w:p>
      </w:tc>
      <w:tc>
        <w:tcPr>
          <w:tcW w:w="2977" w:type="dxa"/>
          <w:tcBorders>
            <w:top w:val="single" w:sz="4" w:space="0" w:color="auto"/>
            <w:left w:val="single" w:sz="4" w:space="0" w:color="auto"/>
            <w:bottom w:val="single" w:sz="4" w:space="0" w:color="auto"/>
            <w:right w:val="single" w:sz="4" w:space="0" w:color="auto"/>
          </w:tcBorders>
          <w:hideMark/>
        </w:tcPr>
        <w:p w:rsidR="00847549" w:rsidRPr="00B0415E" w:rsidRDefault="00847549" w:rsidP="00847549">
          <w:r>
            <w:t>1</w:t>
          </w:r>
        </w:p>
      </w:tc>
    </w:tr>
  </w:tbl>
  <w:p w:rsidR="00847549" w:rsidRPr="00847549" w:rsidRDefault="00847549" w:rsidP="008475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F7669"/>
    <w:multiLevelType w:val="hybridMultilevel"/>
    <w:tmpl w:val="5DFE4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102F2B"/>
    <w:multiLevelType w:val="hybridMultilevel"/>
    <w:tmpl w:val="8F24BC36"/>
    <w:lvl w:ilvl="0" w:tplc="00C262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E211AA"/>
    <w:multiLevelType w:val="hybridMultilevel"/>
    <w:tmpl w:val="FB2C694E"/>
    <w:lvl w:ilvl="0" w:tplc="73168E3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E222337"/>
    <w:multiLevelType w:val="hybridMultilevel"/>
    <w:tmpl w:val="C27A79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B03038"/>
    <w:multiLevelType w:val="hybridMultilevel"/>
    <w:tmpl w:val="CE1EEBD0"/>
    <w:lvl w:ilvl="0" w:tplc="CDEA33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F3467A0"/>
    <w:multiLevelType w:val="hybridMultilevel"/>
    <w:tmpl w:val="14B85EDC"/>
    <w:lvl w:ilvl="0" w:tplc="FDE85B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3B43BC"/>
    <w:multiLevelType w:val="hybridMultilevel"/>
    <w:tmpl w:val="DCE02584"/>
    <w:lvl w:ilvl="0" w:tplc="3B0CB3D8">
      <w:start w:val="1"/>
      <w:numFmt w:val="lowerRoman"/>
      <w:lvlText w:val="%1."/>
      <w:lvlJc w:val="left"/>
      <w:pPr>
        <w:ind w:left="436" w:hanging="72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num w:numId="1">
    <w:abstractNumId w:val="4"/>
  </w:num>
  <w:num w:numId="2">
    <w:abstractNumId w:val="0"/>
  </w:num>
  <w:num w:numId="3">
    <w:abstractNumId w:val="3"/>
  </w:num>
  <w:num w:numId="4">
    <w:abstractNumId w:val="7"/>
  </w:num>
  <w:num w:numId="5">
    <w:abstractNumId w:val="6"/>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420C"/>
    <w:rsid w:val="00157CF6"/>
    <w:rsid w:val="00182416"/>
    <w:rsid w:val="00187EB4"/>
    <w:rsid w:val="001F0481"/>
    <w:rsid w:val="00200C92"/>
    <w:rsid w:val="0020451E"/>
    <w:rsid w:val="00206B9D"/>
    <w:rsid w:val="0023259C"/>
    <w:rsid w:val="002B0BD7"/>
    <w:rsid w:val="002B573D"/>
    <w:rsid w:val="002C29DD"/>
    <w:rsid w:val="002C5CB2"/>
    <w:rsid w:val="002F779F"/>
    <w:rsid w:val="00371885"/>
    <w:rsid w:val="003E2B87"/>
    <w:rsid w:val="00402786"/>
    <w:rsid w:val="00405895"/>
    <w:rsid w:val="004058DF"/>
    <w:rsid w:val="00443E6F"/>
    <w:rsid w:val="00486F1A"/>
    <w:rsid w:val="00490CB9"/>
    <w:rsid w:val="004A2CE2"/>
    <w:rsid w:val="004C1B8D"/>
    <w:rsid w:val="004E3CDA"/>
    <w:rsid w:val="004F4B4D"/>
    <w:rsid w:val="0050216D"/>
    <w:rsid w:val="00503D7E"/>
    <w:rsid w:val="0050778F"/>
    <w:rsid w:val="00526528"/>
    <w:rsid w:val="00527C11"/>
    <w:rsid w:val="00535F31"/>
    <w:rsid w:val="00571175"/>
    <w:rsid w:val="00574D64"/>
    <w:rsid w:val="00591365"/>
    <w:rsid w:val="005B31E4"/>
    <w:rsid w:val="005C6E45"/>
    <w:rsid w:val="005E15EE"/>
    <w:rsid w:val="005F5533"/>
    <w:rsid w:val="006034F6"/>
    <w:rsid w:val="00607874"/>
    <w:rsid w:val="00607E77"/>
    <w:rsid w:val="00617BB3"/>
    <w:rsid w:val="00644DFA"/>
    <w:rsid w:val="00645CDD"/>
    <w:rsid w:val="006823A7"/>
    <w:rsid w:val="00687EE8"/>
    <w:rsid w:val="006976F9"/>
    <w:rsid w:val="0070347F"/>
    <w:rsid w:val="0070678E"/>
    <w:rsid w:val="00777CD5"/>
    <w:rsid w:val="007C0266"/>
    <w:rsid w:val="008245A3"/>
    <w:rsid w:val="00831C11"/>
    <w:rsid w:val="00847549"/>
    <w:rsid w:val="008917D2"/>
    <w:rsid w:val="008A60B4"/>
    <w:rsid w:val="008B3C31"/>
    <w:rsid w:val="008B64FE"/>
    <w:rsid w:val="00935BF7"/>
    <w:rsid w:val="0095442C"/>
    <w:rsid w:val="009572A9"/>
    <w:rsid w:val="009676C6"/>
    <w:rsid w:val="0098258A"/>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1655"/>
    <w:rsid w:val="00C65FEA"/>
    <w:rsid w:val="00C943A7"/>
    <w:rsid w:val="00CA0AC2"/>
    <w:rsid w:val="00CB4D0A"/>
    <w:rsid w:val="00CC2FB3"/>
    <w:rsid w:val="00CC575A"/>
    <w:rsid w:val="00CF123B"/>
    <w:rsid w:val="00D039AC"/>
    <w:rsid w:val="00D427DE"/>
    <w:rsid w:val="00D520D7"/>
    <w:rsid w:val="00D5587D"/>
    <w:rsid w:val="00D707CC"/>
    <w:rsid w:val="00D821FE"/>
    <w:rsid w:val="00DB0793"/>
    <w:rsid w:val="00E00821"/>
    <w:rsid w:val="00E04DB4"/>
    <w:rsid w:val="00E30679"/>
    <w:rsid w:val="00E33E7C"/>
    <w:rsid w:val="00E4597D"/>
    <w:rsid w:val="00E54832"/>
    <w:rsid w:val="00E56A90"/>
    <w:rsid w:val="00E57AC3"/>
    <w:rsid w:val="00E641CC"/>
    <w:rsid w:val="00E81BC8"/>
    <w:rsid w:val="00E86D7C"/>
    <w:rsid w:val="00EA30AB"/>
    <w:rsid w:val="00EB3925"/>
    <w:rsid w:val="00EB49C9"/>
    <w:rsid w:val="00F11208"/>
    <w:rsid w:val="00F716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F542C-361D-461C-8148-E9D37AC30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Spare</cp:lastModifiedBy>
  <cp:revision>2</cp:revision>
  <dcterms:created xsi:type="dcterms:W3CDTF">2017-07-10T10:14:00Z</dcterms:created>
  <dcterms:modified xsi:type="dcterms:W3CDTF">2017-07-10T10:14:00Z</dcterms:modified>
</cp:coreProperties>
</file>