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8A71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F8893DA" wp14:editId="559CC54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F92DF4">
        <w:rPr>
          <w:rFonts w:asciiTheme="minorHAnsi" w:hAnsiTheme="minorHAnsi"/>
        </w:rPr>
        <w:t xml:space="preserve">Carlo </w:t>
      </w:r>
      <w:r w:rsidR="00A851DA" w:rsidRPr="00B0415E">
        <w:rPr>
          <w:rFonts w:asciiTheme="minorHAnsi" w:hAnsiTheme="minorHAnsi"/>
        </w:rPr>
        <w:t xml:space="preserve">                                                             </w:t>
      </w:r>
      <w:r w:rsidR="00405895" w:rsidRPr="00B0415E">
        <w:rPr>
          <w:rFonts w:asciiTheme="minorHAnsi" w:hAnsiTheme="minorHAnsi"/>
        </w:rPr>
        <w:t xml:space="preserve">     </w:t>
      </w:r>
    </w:p>
    <w:p w14:paraId="07DFC9AC" w14:textId="5BC9D12B" w:rsidR="00607874" w:rsidRDefault="00F92DF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A49C9CD" wp14:editId="507962A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AB71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8F20B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49C9C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23AB71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8F20BC" w14:textId="77777777" w:rsidR="00405895" w:rsidRDefault="00405895"/>
                  </w:txbxContent>
                </v:textbox>
              </v:shape>
            </w:pict>
          </mc:Fallback>
        </mc:AlternateContent>
      </w:r>
    </w:p>
    <w:p w14:paraId="2F487F90" w14:textId="77777777" w:rsidR="00607874" w:rsidRDefault="00607874" w:rsidP="00A851DA">
      <w:pPr>
        <w:rPr>
          <w:lang w:val="en-US"/>
        </w:rPr>
      </w:pPr>
    </w:p>
    <w:p w14:paraId="0B527402" w14:textId="77777777" w:rsidR="00607874" w:rsidRDefault="00607874" w:rsidP="00A851DA">
      <w:pPr>
        <w:rPr>
          <w:lang w:val="en-US"/>
        </w:rPr>
      </w:pPr>
    </w:p>
    <w:p w14:paraId="7539292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51C3D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EC680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5FAA7D" w14:textId="664BA960" w:rsidR="00A851DA" w:rsidRPr="00B0415E" w:rsidRDefault="00F92DF4">
            <w:pPr>
              <w:pStyle w:val="Default"/>
              <w:rPr>
                <w:rFonts w:asciiTheme="minorHAnsi" w:hAnsiTheme="minorHAnsi"/>
              </w:rPr>
            </w:pPr>
            <w:r w:rsidRPr="00F92DF4">
              <w:rPr>
                <w:rFonts w:asciiTheme="minorHAnsi" w:hAnsiTheme="minorHAnsi"/>
              </w:rPr>
              <w:t>Carlo Gabriele Borri</w:t>
            </w:r>
          </w:p>
        </w:tc>
      </w:tr>
      <w:tr w:rsidR="00A851DA" w:rsidRPr="00B0415E" w14:paraId="062F5B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834F8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8DE8F8" w14:textId="77777777" w:rsidR="00A851DA" w:rsidRPr="00B0415E" w:rsidRDefault="00A851DA">
            <w:pPr>
              <w:pStyle w:val="Default"/>
              <w:rPr>
                <w:rFonts w:asciiTheme="minorHAnsi" w:hAnsiTheme="minorHAnsi"/>
              </w:rPr>
            </w:pPr>
          </w:p>
        </w:tc>
      </w:tr>
      <w:tr w:rsidR="00A851DA" w:rsidRPr="00B0415E" w14:paraId="606A99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D6C69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8DA7CA" w14:textId="63CB34E7" w:rsidR="00A851DA" w:rsidRPr="00F92DF4" w:rsidRDefault="00F92DF4" w:rsidP="00F92DF4">
            <w:pPr>
              <w:rPr>
                <w:rFonts w:ascii="Calibri,Bold" w:hAnsi="Calibri,Bold" w:cs="Calibri,Bold"/>
                <w:b/>
                <w:bCs/>
                <w:color w:val="C10000"/>
                <w:sz w:val="28"/>
                <w:szCs w:val="28"/>
              </w:rPr>
            </w:pPr>
            <w:r>
              <w:rPr>
                <w:rFonts w:ascii="Calibri,Bold" w:hAnsi="Calibri,Bold" w:cs="Calibri,Bold"/>
                <w:b/>
                <w:bCs/>
                <w:color w:val="C10000"/>
                <w:sz w:val="28"/>
                <w:szCs w:val="28"/>
              </w:rPr>
              <w:t>Construction Cost Estimating Assessment 1</w:t>
            </w:r>
          </w:p>
        </w:tc>
      </w:tr>
      <w:tr w:rsidR="00A851DA" w:rsidRPr="00B0415E" w14:paraId="1C2AC2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8D729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17121CE" w14:textId="607674C4" w:rsidR="00A851DA" w:rsidRPr="00B0415E" w:rsidRDefault="00F92DF4">
            <w:r>
              <w:t>#1</w:t>
            </w:r>
          </w:p>
        </w:tc>
      </w:tr>
    </w:tbl>
    <w:p w14:paraId="2F8268D6" w14:textId="77777777" w:rsidR="00CC2FB3" w:rsidRDefault="00CC2FB3" w:rsidP="00A851DA">
      <w:pPr>
        <w:rPr>
          <w:b/>
          <w:lang w:val="en-US"/>
        </w:rPr>
      </w:pPr>
    </w:p>
    <w:p w14:paraId="38FC9756" w14:textId="77777777" w:rsidR="00443E6F" w:rsidRDefault="00527C11" w:rsidP="00A851DA">
      <w:pPr>
        <w:rPr>
          <w:b/>
          <w:sz w:val="28"/>
          <w:lang w:val="en-US"/>
        </w:rPr>
      </w:pPr>
      <w:r w:rsidRPr="00443E6F">
        <w:rPr>
          <w:b/>
          <w:sz w:val="28"/>
          <w:lang w:val="en-US"/>
        </w:rPr>
        <w:t>Marking Criteria:</w:t>
      </w:r>
    </w:p>
    <w:p w14:paraId="4D467D8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44B9D1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1848410" w14:textId="77777777" w:rsidTr="00CC2FB3">
        <w:tc>
          <w:tcPr>
            <w:tcW w:w="9242" w:type="dxa"/>
          </w:tcPr>
          <w:p w14:paraId="03D60912" w14:textId="46DC103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4526B43B" w14:textId="77777777" w:rsidR="00CC2FB3" w:rsidRDefault="00CC2FB3" w:rsidP="00A851DA">
            <w:pPr>
              <w:rPr>
                <w:b/>
              </w:rPr>
            </w:pPr>
          </w:p>
          <w:p w14:paraId="78DD1A37" w14:textId="77777777" w:rsidR="00CC2FB3" w:rsidRDefault="00CC2FB3" w:rsidP="00A851DA">
            <w:pPr>
              <w:rPr>
                <w:b/>
              </w:rPr>
            </w:pPr>
          </w:p>
          <w:p w14:paraId="7BE3FEBE" w14:textId="77777777" w:rsidR="00F92DF4" w:rsidRPr="00690368" w:rsidRDefault="00F92DF4" w:rsidP="00F92DF4">
            <w:pPr>
              <w:rPr>
                <w:rFonts w:ascii="Arial" w:hAnsi="Arial" w:cs="Arial"/>
                <w:sz w:val="20"/>
              </w:rPr>
            </w:pPr>
          </w:p>
          <w:p w14:paraId="74B0C1EC" w14:textId="77777777" w:rsidR="00F92DF4" w:rsidRPr="00690368" w:rsidRDefault="00F92DF4" w:rsidP="00F92DF4">
            <w:pPr>
              <w:rPr>
                <w:rFonts w:ascii="Arial" w:hAnsi="Arial" w:cs="Arial"/>
                <w:szCs w:val="24"/>
              </w:rPr>
            </w:pPr>
            <w:r w:rsidRPr="00690368">
              <w:rPr>
                <w:rFonts w:ascii="Arial" w:hAnsi="Arial" w:cs="Arial"/>
                <w:b/>
                <w:color w:val="FF0000"/>
                <w:sz w:val="20"/>
              </w:rPr>
              <w:t>1</w:t>
            </w:r>
            <w:r w:rsidRPr="00690368">
              <w:rPr>
                <w:rFonts w:ascii="Arial" w:hAnsi="Arial" w:cs="Arial"/>
                <w:sz w:val="20"/>
              </w:rPr>
              <w:t xml:space="preserve"> </w:t>
            </w:r>
            <w:r w:rsidRPr="00690368">
              <w:rPr>
                <w:rFonts w:ascii="Arial" w:hAnsi="Arial" w:cs="Arial"/>
                <w:szCs w:val="24"/>
              </w:rPr>
              <w:t>What is meant by 'estimating'? and why are estimates necessary?</w:t>
            </w:r>
          </w:p>
          <w:p w14:paraId="3C0C6129" w14:textId="77777777" w:rsidR="00F92DF4" w:rsidRPr="00690368" w:rsidRDefault="00F92DF4" w:rsidP="00F92DF4">
            <w:pPr>
              <w:jc w:val="both"/>
              <w:rPr>
                <w:rFonts w:cs="Arial"/>
              </w:rPr>
            </w:pPr>
            <w:r w:rsidRPr="00690368">
              <w:rPr>
                <w:rFonts w:cs="Arial"/>
              </w:rPr>
              <w:t>Estimating is the most important of the practical aspects of construction management, and the subject deserves the closest attention of one aspiring to a career in the profession. It is a comparatively simple subject to understand; however, as it brings one up against practical work, methods and procedure, knowledge of it cannot be acquired without close application.</w:t>
            </w:r>
          </w:p>
          <w:p w14:paraId="41F8476C" w14:textId="77777777" w:rsidR="00F92DF4" w:rsidRPr="00690368" w:rsidRDefault="00F92DF4" w:rsidP="00F92DF4">
            <w:pPr>
              <w:jc w:val="both"/>
              <w:rPr>
                <w:noProof/>
              </w:rPr>
            </w:pPr>
            <w:r w:rsidRPr="00690368">
              <w:rPr>
                <w:noProof/>
              </w:rPr>
              <w:t xml:space="preserve">An estimate is a calculation of the quantities of various items of a work, and all the expenses that might be incurred thereon. The cost and amount of these expenses to be incurred on the workare known as estimated cost of the work. These estimated cost of the work is a close approximation of the construction actual cost will depend on accurate use of estimation method and correct interpretation / reading of the complete sets of drawings. </w:t>
            </w:r>
          </w:p>
          <w:p w14:paraId="6CD8D8CB" w14:textId="77777777" w:rsidR="00F92DF4" w:rsidRDefault="00F92DF4" w:rsidP="00F92DF4"/>
          <w:p w14:paraId="5601C66D" w14:textId="77777777" w:rsidR="00F92DF4" w:rsidRPr="00690368" w:rsidRDefault="00F92DF4" w:rsidP="00F92DF4">
            <w:pPr>
              <w:rPr>
                <w:rFonts w:ascii="Arial" w:hAnsi="Arial" w:cs="Arial"/>
              </w:rPr>
            </w:pPr>
            <w:r w:rsidRPr="00690368">
              <w:rPr>
                <w:rFonts w:ascii="Arial" w:hAnsi="Arial" w:cs="Arial"/>
                <w:b/>
                <w:color w:val="FF0000"/>
              </w:rPr>
              <w:t>2</w:t>
            </w:r>
            <w:r w:rsidRPr="00690368">
              <w:rPr>
                <w:rFonts w:ascii="Arial" w:hAnsi="Arial" w:cs="Arial"/>
              </w:rPr>
              <w:t xml:space="preserve"> Explain the term ‘approximate estimates’ and how they are prepared?</w:t>
            </w:r>
          </w:p>
          <w:p w14:paraId="1D2625FB" w14:textId="77777777" w:rsidR="00F92DF4" w:rsidRPr="00690368" w:rsidRDefault="00F92DF4" w:rsidP="00F92DF4">
            <w:pPr>
              <w:jc w:val="both"/>
              <w:rPr>
                <w:rFonts w:eastAsia="Times New Roman" w:cs="Arial"/>
                <w:lang w:eastAsia="en-GB"/>
              </w:rPr>
            </w:pPr>
            <w:r w:rsidRPr="00690368">
              <w:rPr>
                <w:rFonts w:cs="Arial"/>
                <w:color w:val="111111"/>
              </w:rPr>
              <w:t xml:space="preserve">Approximate Estimating is a challenging task, if only that accuracy is required when the cost information available is scant. Various approximate estimating techniques exist for arriving at desired answers. Practitioners may use those techniques in isolation or in conjunction, depending on the level of detail they are interested in getting into. Needless to say, however, approximate estimating is an important task for placing project tasks in proper perspective before a detailed study is undertaken. Having some understanding of the magnitude of a potential project enables sensible discussion to discover means of achieving the project Appropriation is, perforce, dependent on approximate estimates, since there are no detailed drawings or detailed estimates at that early stage.  </w:t>
            </w:r>
            <w:r w:rsidRPr="00690368">
              <w:rPr>
                <w:rFonts w:cs="Arial"/>
                <w:color w:val="000000"/>
              </w:rPr>
              <w:t>Approximate quantities cost plan</w:t>
            </w:r>
            <w:r>
              <w:rPr>
                <w:rFonts w:cs="Arial"/>
                <w:color w:val="000000"/>
              </w:rPr>
              <w:t xml:space="preserve">. </w:t>
            </w:r>
            <w:r w:rsidRPr="00690368">
              <w:rPr>
                <w:rFonts w:eastAsia="Times New Roman" w:cs="Arial"/>
                <w:lang w:eastAsia="en-GB"/>
              </w:rPr>
              <w:t xml:space="preserve">Cost plans are generally prepared by cost consultants (often quantity surveyors). They evolve through the life of the project, developing in detail and accuracy as more information becomes available about the nature of the design, and then actual prices are provided by contractors and suppliers. </w:t>
            </w:r>
          </w:p>
          <w:p w14:paraId="5B8BD49D" w14:textId="77777777" w:rsidR="00F92DF4" w:rsidRPr="00690368" w:rsidRDefault="00F92DF4" w:rsidP="00F92DF4">
            <w:pPr>
              <w:spacing w:before="100" w:beforeAutospacing="1" w:after="100" w:afterAutospacing="1" w:line="330" w:lineRule="atLeast"/>
              <w:jc w:val="both"/>
              <w:rPr>
                <w:rFonts w:eastAsia="Times New Roman" w:cs="Arial"/>
                <w:lang w:eastAsia="en-GB"/>
              </w:rPr>
            </w:pPr>
            <w:r w:rsidRPr="00690368">
              <w:rPr>
                <w:rFonts w:eastAsia="Times New Roman" w:cs="Arial"/>
                <w:lang w:eastAsia="en-GB"/>
              </w:rPr>
              <w:lastRenderedPageBreak/>
              <w:t xml:space="preserve">They range from very early initial cost appraisals through to tender pricing documents and the final account: </w:t>
            </w:r>
          </w:p>
          <w:p w14:paraId="1E688159" w14:textId="77777777" w:rsidR="00F92DF4" w:rsidRPr="00690368" w:rsidRDefault="00F92DF4" w:rsidP="00F92DF4">
            <w:pPr>
              <w:numPr>
                <w:ilvl w:val="0"/>
                <w:numId w:val="2"/>
              </w:numPr>
              <w:spacing w:before="100" w:beforeAutospacing="1" w:after="100" w:afterAutospacing="1" w:line="260" w:lineRule="atLeast"/>
              <w:ind w:left="225"/>
              <w:jc w:val="both"/>
              <w:rPr>
                <w:rFonts w:eastAsia="Times New Roman" w:cs="Arial"/>
                <w:lang w:eastAsia="en-GB"/>
              </w:rPr>
            </w:pPr>
            <w:r w:rsidRPr="00690368">
              <w:rPr>
                <w:rFonts w:eastAsia="Times New Roman" w:cs="Arial"/>
                <w:lang w:eastAsia="en-GB"/>
              </w:rPr>
              <w:t xml:space="preserve">Initial cost appraisals (studies of options prepared during the feasibility study stage). </w:t>
            </w:r>
          </w:p>
          <w:p w14:paraId="2A3705E8" w14:textId="77777777" w:rsidR="00F92DF4" w:rsidRPr="00690368" w:rsidRDefault="00F92DF4" w:rsidP="00F92DF4">
            <w:pPr>
              <w:numPr>
                <w:ilvl w:val="0"/>
                <w:numId w:val="2"/>
              </w:numPr>
              <w:spacing w:before="100" w:beforeAutospacing="1" w:after="100" w:afterAutospacing="1" w:line="260" w:lineRule="atLeast"/>
              <w:ind w:left="225"/>
              <w:jc w:val="both"/>
              <w:rPr>
                <w:rFonts w:eastAsia="Times New Roman" w:cs="Arial"/>
                <w:lang w:eastAsia="en-GB"/>
              </w:rPr>
            </w:pPr>
            <w:r w:rsidRPr="00690368">
              <w:rPr>
                <w:rFonts w:eastAsia="Times New Roman" w:cs="Arial"/>
                <w:lang w:eastAsia="en-GB"/>
              </w:rPr>
              <w:t xml:space="preserve">Elemental cost plan (prepared during the project brief stage and developed all the way through to detailed design). </w:t>
            </w:r>
          </w:p>
          <w:p w14:paraId="1BEA4F34" w14:textId="77777777" w:rsidR="00F92DF4" w:rsidRPr="00690368" w:rsidRDefault="00F92DF4" w:rsidP="00F92DF4">
            <w:pPr>
              <w:numPr>
                <w:ilvl w:val="0"/>
                <w:numId w:val="2"/>
              </w:numPr>
              <w:spacing w:before="100" w:beforeAutospacing="1" w:after="100" w:afterAutospacing="1" w:line="260" w:lineRule="atLeast"/>
              <w:ind w:left="225"/>
              <w:jc w:val="both"/>
              <w:rPr>
                <w:rFonts w:eastAsia="Times New Roman" w:cs="Arial"/>
                <w:lang w:eastAsia="en-GB"/>
              </w:rPr>
            </w:pPr>
            <w:r w:rsidRPr="00690368">
              <w:rPr>
                <w:rFonts w:eastAsia="Times New Roman" w:cs="Arial"/>
                <w:lang w:eastAsia="en-GB"/>
              </w:rPr>
              <w:t xml:space="preserve">Approximate quantities cost plan (from the end of detailed design through to tender). </w:t>
            </w:r>
          </w:p>
          <w:p w14:paraId="06ED4108" w14:textId="77777777" w:rsidR="00F92DF4" w:rsidRPr="00690368" w:rsidRDefault="00F92DF4" w:rsidP="00F92DF4">
            <w:pPr>
              <w:numPr>
                <w:ilvl w:val="0"/>
                <w:numId w:val="2"/>
              </w:numPr>
              <w:spacing w:before="100" w:beforeAutospacing="1" w:after="100" w:afterAutospacing="1" w:line="260" w:lineRule="atLeast"/>
              <w:ind w:left="225"/>
              <w:jc w:val="both"/>
              <w:rPr>
                <w:rFonts w:eastAsia="Times New Roman" w:cs="Arial"/>
                <w:lang w:eastAsia="en-GB"/>
              </w:rPr>
            </w:pPr>
            <w:r w:rsidRPr="00690368">
              <w:rPr>
                <w:rFonts w:eastAsia="Times New Roman" w:cs="Arial"/>
                <w:lang w:eastAsia="en-GB"/>
              </w:rPr>
              <w:t xml:space="preserve">Pre-tender estimate (prepared alongside tender documentation). </w:t>
            </w:r>
          </w:p>
          <w:p w14:paraId="56E479CA" w14:textId="77777777" w:rsidR="00F92DF4" w:rsidRPr="00690368" w:rsidRDefault="00F92DF4" w:rsidP="00F92DF4">
            <w:pPr>
              <w:numPr>
                <w:ilvl w:val="0"/>
                <w:numId w:val="2"/>
              </w:numPr>
              <w:spacing w:before="100" w:beforeAutospacing="1" w:after="100" w:afterAutospacing="1" w:line="260" w:lineRule="atLeast"/>
              <w:ind w:left="225"/>
              <w:jc w:val="both"/>
              <w:rPr>
                <w:rFonts w:eastAsia="Times New Roman" w:cs="Arial"/>
                <w:lang w:eastAsia="en-GB"/>
              </w:rPr>
            </w:pPr>
            <w:r w:rsidRPr="00690368">
              <w:rPr>
                <w:rFonts w:eastAsia="Times New Roman" w:cs="Arial"/>
                <w:lang w:eastAsia="en-GB"/>
              </w:rPr>
              <w:t xml:space="preserve">Tender pricing document (strictly speaking this is not a priced document but is part of the tender documentation issued to the contractor for pricing). </w:t>
            </w:r>
          </w:p>
          <w:p w14:paraId="162128D4" w14:textId="77777777" w:rsidR="00F92DF4" w:rsidRPr="00690368" w:rsidRDefault="00F92DF4" w:rsidP="00F92DF4">
            <w:pPr>
              <w:numPr>
                <w:ilvl w:val="0"/>
                <w:numId w:val="2"/>
              </w:numPr>
              <w:spacing w:before="100" w:beforeAutospacing="1" w:after="100" w:afterAutospacing="1" w:line="260" w:lineRule="atLeast"/>
              <w:ind w:left="225"/>
              <w:jc w:val="both"/>
              <w:rPr>
                <w:rFonts w:eastAsia="Times New Roman" w:cs="Arial"/>
                <w:lang w:eastAsia="en-GB"/>
              </w:rPr>
            </w:pPr>
            <w:r w:rsidRPr="00690368">
              <w:rPr>
                <w:rFonts w:eastAsia="Times New Roman" w:cs="Arial"/>
                <w:lang w:eastAsia="en-GB"/>
              </w:rPr>
              <w:t xml:space="preserve">Contract sum (agreed with the contractor during the tender period and adjusted during the construction period). </w:t>
            </w:r>
          </w:p>
          <w:p w14:paraId="11281CD1" w14:textId="77777777" w:rsidR="00F92DF4" w:rsidRPr="00690368" w:rsidRDefault="00F92DF4" w:rsidP="00F92DF4">
            <w:pPr>
              <w:numPr>
                <w:ilvl w:val="0"/>
                <w:numId w:val="2"/>
              </w:numPr>
              <w:spacing w:before="100" w:beforeAutospacing="1" w:after="100" w:afterAutospacing="1" w:line="260" w:lineRule="atLeast"/>
              <w:ind w:left="225"/>
              <w:jc w:val="both"/>
              <w:rPr>
                <w:rFonts w:eastAsia="Times New Roman" w:cs="Arial"/>
                <w:lang w:eastAsia="en-GB"/>
              </w:rPr>
            </w:pPr>
            <w:r w:rsidRPr="00690368">
              <w:rPr>
                <w:rFonts w:eastAsia="Times New Roman" w:cs="Arial"/>
                <w:lang w:eastAsia="en-GB"/>
              </w:rPr>
              <w:t xml:space="preserve">Contract sum analysis (a breakdown of the contract sum prepared by the contractor on design and build projects). </w:t>
            </w:r>
          </w:p>
          <w:p w14:paraId="4AE6428F" w14:textId="77777777" w:rsidR="00F92DF4" w:rsidRPr="00690368" w:rsidRDefault="00F92DF4" w:rsidP="00F92DF4">
            <w:pPr>
              <w:numPr>
                <w:ilvl w:val="0"/>
                <w:numId w:val="2"/>
              </w:numPr>
              <w:spacing w:before="100" w:beforeAutospacing="1" w:after="100" w:afterAutospacing="1" w:line="260" w:lineRule="atLeast"/>
              <w:ind w:left="225"/>
              <w:jc w:val="both"/>
              <w:rPr>
                <w:rFonts w:eastAsia="Times New Roman" w:cs="Arial"/>
                <w:lang w:eastAsia="en-GB"/>
              </w:rPr>
            </w:pPr>
            <w:r w:rsidRPr="00690368">
              <w:rPr>
                <w:rFonts w:eastAsia="Times New Roman" w:cs="Arial"/>
                <w:lang w:eastAsia="en-GB"/>
              </w:rPr>
              <w:t xml:space="preserve">Final account (agreed during the defects liability period). </w:t>
            </w:r>
          </w:p>
          <w:p w14:paraId="7E945078" w14:textId="77777777" w:rsidR="00F92DF4" w:rsidRPr="00690368" w:rsidRDefault="00F92DF4" w:rsidP="00F92DF4">
            <w:pPr>
              <w:spacing w:before="100" w:beforeAutospacing="1" w:after="100" w:afterAutospacing="1" w:line="330" w:lineRule="atLeast"/>
              <w:jc w:val="both"/>
              <w:rPr>
                <w:rFonts w:eastAsia="Times New Roman" w:cs="Arial"/>
                <w:lang w:eastAsia="en-GB"/>
              </w:rPr>
            </w:pPr>
            <w:r w:rsidRPr="00690368">
              <w:rPr>
                <w:rFonts w:eastAsia="Times New Roman" w:cs="Arial"/>
                <w:lang w:eastAsia="en-GB"/>
              </w:rPr>
              <w:t xml:space="preserve">Other than initial cost appraisals, these all relate to the construction cost of the project (rather than wider project costs that the client might incur, which could include; fees, equipment costs, furniture, the cost of moving staff, </w:t>
            </w:r>
            <w:hyperlink r:id="rId9" w:tooltip="Contract" w:history="1">
              <w:r w:rsidRPr="00690368">
                <w:rPr>
                  <w:rFonts w:eastAsia="Times New Roman" w:cs="Arial"/>
                  <w:lang w:eastAsia="en-GB"/>
                </w:rPr>
                <w:t>contracts</w:t>
              </w:r>
            </w:hyperlink>
            <w:r w:rsidRPr="00690368">
              <w:rPr>
                <w:rFonts w:eastAsia="Times New Roman" w:cs="Arial"/>
                <w:lang w:eastAsia="en-GB"/>
              </w:rPr>
              <w:t xml:space="preserve"> outside of the main works, and so on). It is important that the client makes clear what costs should be monitored by the cost consultant and what will remain within the control of the client organisation. The approximate quantities cost plan is a development of the elemental cost plan. Unlike the elemental cost plan in which the cost of elements is broken down from the overall construction cost, based on the experience of the cost consultant and known costs of similar completed projects, the approximate quantities cost plan is a first attempt to measure defined quantities from drawings (or to take them off from a building information model). It presents a more accurate picture of where costs are distributed, in particular it draws to the attention of designers those elements of the design that are standard and those that are not and as a consequence may be more expensive. In effect it is a priced approximate bill of quantities. The approximate quantities cost plan should be accompanied by a schedule of assumptions made and perhaps a cash flow projection. A pre-construction whole-life cost plan may also be prepared. The approximate quantities cost plan should form a solid base for an effective value engineering exercise. From the point that the approximate quantities cost plan has been approved, cost control procedures can be introduced by treating changes as if they are variations. </w:t>
            </w:r>
          </w:p>
          <w:p w14:paraId="1AE01AB6" w14:textId="77777777" w:rsidR="00F92DF4" w:rsidRPr="00B40E66" w:rsidRDefault="00F92DF4" w:rsidP="00F92DF4">
            <w:pPr>
              <w:spacing w:before="100" w:beforeAutospacing="1" w:after="100" w:afterAutospacing="1" w:line="330" w:lineRule="atLeast"/>
              <w:rPr>
                <w:rFonts w:ascii="Arial" w:eastAsia="Times New Roman" w:hAnsi="Arial" w:cs="Arial"/>
                <w:color w:val="000000"/>
                <w:sz w:val="20"/>
                <w:szCs w:val="20"/>
                <w:lang w:eastAsia="en-GB"/>
              </w:rPr>
            </w:pPr>
          </w:p>
          <w:p w14:paraId="226D6933" w14:textId="77777777" w:rsidR="00F92DF4" w:rsidRDefault="00F92DF4" w:rsidP="00F92DF4">
            <w:pPr>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What is meant by project budget? How it is prepared?</w:t>
            </w:r>
          </w:p>
          <w:p w14:paraId="5A697C07" w14:textId="77777777" w:rsidR="00F92DF4" w:rsidRPr="00690368" w:rsidRDefault="00F92DF4" w:rsidP="00F92DF4">
            <w:pPr>
              <w:pStyle w:val="NormalWeb"/>
              <w:spacing w:line="330" w:lineRule="atLeast"/>
              <w:jc w:val="both"/>
              <w:rPr>
                <w:rFonts w:asciiTheme="minorHAnsi" w:hAnsiTheme="minorHAnsi" w:cs="Arial"/>
                <w:color w:val="000000"/>
                <w:sz w:val="22"/>
                <w:szCs w:val="22"/>
              </w:rPr>
            </w:pPr>
            <w:r w:rsidRPr="00690368">
              <w:rPr>
                <w:rFonts w:asciiTheme="minorHAnsi" w:hAnsiTheme="minorHAnsi" w:cs="Arial"/>
                <w:color w:val="000000"/>
                <w:sz w:val="22"/>
                <w:szCs w:val="22"/>
              </w:rPr>
              <w:t xml:space="preserve">A </w:t>
            </w:r>
            <w:r w:rsidRPr="00690368">
              <w:rPr>
                <w:rFonts w:asciiTheme="minorHAnsi" w:hAnsiTheme="minorHAnsi" w:cs="Arial"/>
                <w:sz w:val="22"/>
                <w:szCs w:val="22"/>
              </w:rPr>
              <w:t>budget</w:t>
            </w:r>
            <w:r w:rsidRPr="00690368">
              <w:rPr>
                <w:rFonts w:asciiTheme="minorHAnsi" w:hAnsiTheme="minorHAnsi" w:cs="Arial"/>
                <w:color w:val="000000"/>
                <w:sz w:val="22"/>
                <w:szCs w:val="22"/>
              </w:rPr>
              <w:t xml:space="preserve"> is a statement of the amount of money that is available to spend over a period of time, or on a specific thing, such as a building. It may include an outline plan for how that money will be spent, and a breakdown of the items it will be spent on. The </w:t>
            </w:r>
            <w:r w:rsidRPr="00690368">
              <w:rPr>
                <w:rFonts w:asciiTheme="minorHAnsi" w:hAnsiTheme="minorHAnsi" w:cs="Arial"/>
                <w:sz w:val="22"/>
                <w:szCs w:val="22"/>
              </w:rPr>
              <w:t>CIOB</w:t>
            </w:r>
            <w:r w:rsidRPr="00690368">
              <w:rPr>
                <w:rFonts w:asciiTheme="minorHAnsi" w:hAnsiTheme="minorHAnsi" w:cs="Arial"/>
                <w:color w:val="000000"/>
                <w:sz w:val="22"/>
                <w:szCs w:val="22"/>
              </w:rPr>
              <w:t xml:space="preserve"> </w:t>
            </w:r>
            <w:r w:rsidRPr="00690368">
              <w:rPr>
                <w:rFonts w:asciiTheme="minorHAnsi" w:hAnsiTheme="minorHAnsi" w:cs="Arial"/>
                <w:sz w:val="22"/>
                <w:szCs w:val="22"/>
              </w:rPr>
              <w:t>Code of practice for project management</w:t>
            </w:r>
            <w:r w:rsidRPr="00690368">
              <w:rPr>
                <w:rFonts w:asciiTheme="minorHAnsi" w:hAnsiTheme="minorHAnsi" w:cs="Arial"/>
                <w:color w:val="000000"/>
                <w:sz w:val="22"/>
                <w:szCs w:val="22"/>
              </w:rPr>
              <w:t xml:space="preserve"> 4th edition, defines a </w:t>
            </w:r>
            <w:r w:rsidRPr="00690368">
              <w:rPr>
                <w:rFonts w:asciiTheme="minorHAnsi" w:hAnsiTheme="minorHAnsi" w:cs="Arial"/>
                <w:sz w:val="22"/>
                <w:szCs w:val="22"/>
              </w:rPr>
              <w:t>budget</w:t>
            </w:r>
            <w:r w:rsidRPr="00690368">
              <w:rPr>
                <w:rFonts w:asciiTheme="minorHAnsi" w:hAnsiTheme="minorHAnsi" w:cs="Arial"/>
                <w:color w:val="000000"/>
                <w:sz w:val="22"/>
                <w:szCs w:val="22"/>
              </w:rPr>
              <w:t xml:space="preserve"> as: </w:t>
            </w:r>
          </w:p>
          <w:p w14:paraId="1BC802B8" w14:textId="77777777" w:rsidR="00F92DF4" w:rsidRPr="00690368" w:rsidRDefault="00F92DF4" w:rsidP="00F92DF4">
            <w:pPr>
              <w:pStyle w:val="NormalWeb"/>
              <w:spacing w:line="330" w:lineRule="atLeast"/>
              <w:jc w:val="both"/>
              <w:rPr>
                <w:rFonts w:asciiTheme="minorHAnsi" w:hAnsiTheme="minorHAnsi" w:cs="Arial"/>
                <w:color w:val="000000"/>
                <w:sz w:val="22"/>
                <w:szCs w:val="22"/>
              </w:rPr>
            </w:pPr>
            <w:r w:rsidRPr="00690368">
              <w:rPr>
                <w:rFonts w:asciiTheme="minorHAnsi" w:hAnsiTheme="minorHAnsi" w:cs="Arial"/>
                <w:color w:val="000000"/>
                <w:sz w:val="22"/>
                <w:szCs w:val="22"/>
              </w:rPr>
              <w:t xml:space="preserve">'Quantification of resources needed to achieve a task by a set time, within which the task owners are </w:t>
            </w:r>
            <w:r w:rsidRPr="00690368">
              <w:rPr>
                <w:rFonts w:asciiTheme="minorHAnsi" w:hAnsiTheme="minorHAnsi" w:cs="Arial"/>
                <w:color w:val="000000"/>
                <w:sz w:val="22"/>
                <w:szCs w:val="22"/>
              </w:rPr>
              <w:lastRenderedPageBreak/>
              <w:t xml:space="preserve">required to work... a </w:t>
            </w:r>
            <w:r w:rsidRPr="00690368">
              <w:rPr>
                <w:rFonts w:asciiTheme="minorHAnsi" w:hAnsiTheme="minorHAnsi" w:cs="Arial"/>
                <w:sz w:val="22"/>
                <w:szCs w:val="22"/>
              </w:rPr>
              <w:t>budget</w:t>
            </w:r>
            <w:r w:rsidRPr="00690368">
              <w:rPr>
                <w:rFonts w:asciiTheme="minorHAnsi" w:hAnsiTheme="minorHAnsi" w:cs="Arial"/>
                <w:color w:val="000000"/>
                <w:sz w:val="22"/>
                <w:szCs w:val="22"/>
              </w:rPr>
              <w:t xml:space="preserve"> consists of a financial and/or quantitative statement, prepared and approved prior to a defined period, for the purpose of attaining a given objective for that period.' </w:t>
            </w:r>
          </w:p>
          <w:p w14:paraId="631D0F14" w14:textId="77777777" w:rsidR="00F92DF4" w:rsidRPr="00690368" w:rsidRDefault="00F92DF4" w:rsidP="00F92DF4">
            <w:pPr>
              <w:pStyle w:val="NormalWeb"/>
              <w:spacing w:line="330" w:lineRule="atLeast"/>
              <w:jc w:val="both"/>
              <w:rPr>
                <w:rFonts w:asciiTheme="minorHAnsi" w:hAnsiTheme="minorHAnsi" w:cs="Arial"/>
                <w:color w:val="000000"/>
                <w:sz w:val="22"/>
                <w:szCs w:val="22"/>
              </w:rPr>
            </w:pPr>
            <w:r w:rsidRPr="00690368">
              <w:rPr>
                <w:rFonts w:asciiTheme="minorHAnsi" w:hAnsiTheme="minorHAnsi" w:cs="Arial"/>
                <w:sz w:val="22"/>
                <w:szCs w:val="22"/>
              </w:rPr>
              <w:t>Budgets</w:t>
            </w:r>
            <w:r w:rsidRPr="00690368">
              <w:rPr>
                <w:rFonts w:asciiTheme="minorHAnsi" w:hAnsiTheme="minorHAnsi" w:cs="Arial"/>
                <w:color w:val="000000"/>
                <w:sz w:val="22"/>
                <w:szCs w:val="22"/>
              </w:rPr>
              <w:t xml:space="preserve"> for </w:t>
            </w:r>
            <w:r w:rsidRPr="00690368">
              <w:rPr>
                <w:rFonts w:asciiTheme="minorHAnsi" w:hAnsiTheme="minorHAnsi" w:cs="Arial"/>
                <w:sz w:val="22"/>
                <w:szCs w:val="22"/>
              </w:rPr>
              <w:t>construction</w:t>
            </w:r>
            <w:r w:rsidRPr="00690368">
              <w:rPr>
                <w:rFonts w:asciiTheme="minorHAnsi" w:hAnsiTheme="minorHAnsi" w:cs="Arial"/>
                <w:color w:val="000000"/>
                <w:sz w:val="22"/>
                <w:szCs w:val="22"/>
              </w:rPr>
              <w:t xml:space="preserve"> projects help determine what is affordable and should be set as early as possible. It is important that they are based on evidence and that they are realistic. </w:t>
            </w:r>
          </w:p>
          <w:p w14:paraId="6CD861FB" w14:textId="77777777" w:rsidR="00F92DF4" w:rsidRPr="00690368" w:rsidRDefault="00F92DF4" w:rsidP="00F92DF4">
            <w:pPr>
              <w:pStyle w:val="NormalWeb"/>
              <w:spacing w:line="330" w:lineRule="atLeast"/>
              <w:jc w:val="both"/>
              <w:rPr>
                <w:rFonts w:asciiTheme="minorHAnsi" w:hAnsiTheme="minorHAnsi" w:cs="Arial"/>
                <w:color w:val="000000"/>
                <w:sz w:val="22"/>
                <w:szCs w:val="22"/>
              </w:rPr>
            </w:pPr>
            <w:r w:rsidRPr="00690368">
              <w:rPr>
                <w:rFonts w:asciiTheme="minorHAnsi" w:hAnsiTheme="minorHAnsi" w:cs="Arial"/>
                <w:color w:val="000000"/>
                <w:sz w:val="22"/>
                <w:szCs w:val="22"/>
              </w:rPr>
              <w:t xml:space="preserve">A project </w:t>
            </w:r>
            <w:r w:rsidRPr="00690368">
              <w:rPr>
                <w:rFonts w:asciiTheme="minorHAnsi" w:hAnsiTheme="minorHAnsi" w:cs="Arial"/>
                <w:sz w:val="22"/>
                <w:szCs w:val="22"/>
              </w:rPr>
              <w:t>budget</w:t>
            </w:r>
            <w:r w:rsidRPr="00690368">
              <w:rPr>
                <w:rFonts w:asciiTheme="minorHAnsi" w:hAnsiTheme="minorHAnsi" w:cs="Arial"/>
                <w:color w:val="000000"/>
                <w:sz w:val="22"/>
                <w:szCs w:val="22"/>
              </w:rPr>
              <w:t xml:space="preserve"> can be established by: </w:t>
            </w:r>
          </w:p>
          <w:p w14:paraId="4433D3B8" w14:textId="77777777" w:rsidR="00F92DF4" w:rsidRPr="00690368" w:rsidRDefault="00F92DF4" w:rsidP="00F92DF4">
            <w:pPr>
              <w:numPr>
                <w:ilvl w:val="0"/>
                <w:numId w:val="3"/>
              </w:numPr>
              <w:spacing w:before="100" w:beforeAutospacing="1" w:after="100" w:afterAutospacing="1" w:line="260" w:lineRule="atLeast"/>
              <w:ind w:left="225"/>
              <w:jc w:val="both"/>
              <w:rPr>
                <w:rFonts w:cs="Arial"/>
                <w:color w:val="000000"/>
              </w:rPr>
            </w:pPr>
            <w:r w:rsidRPr="00690368">
              <w:rPr>
                <w:rFonts w:cs="Arial"/>
                <w:color w:val="000000"/>
              </w:rPr>
              <w:t xml:space="preserve">Assessment of projected income and expenses through the life of the project. </w:t>
            </w:r>
          </w:p>
          <w:p w14:paraId="134E054D" w14:textId="77777777" w:rsidR="00F92DF4" w:rsidRPr="00690368" w:rsidRDefault="00F92DF4" w:rsidP="00F92DF4">
            <w:pPr>
              <w:numPr>
                <w:ilvl w:val="0"/>
                <w:numId w:val="3"/>
              </w:numPr>
              <w:spacing w:before="100" w:beforeAutospacing="1" w:after="100" w:afterAutospacing="1" w:line="260" w:lineRule="atLeast"/>
              <w:ind w:left="225"/>
              <w:jc w:val="both"/>
              <w:rPr>
                <w:rFonts w:cs="Arial"/>
                <w:color w:val="000000"/>
              </w:rPr>
            </w:pPr>
            <w:r w:rsidRPr="00690368">
              <w:rPr>
                <w:rFonts w:cs="Arial"/>
                <w:color w:val="000000"/>
              </w:rPr>
              <w:t xml:space="preserve">Comparison with similar projects. </w:t>
            </w:r>
          </w:p>
          <w:p w14:paraId="332E0B14" w14:textId="77777777" w:rsidR="00F92DF4" w:rsidRPr="00690368" w:rsidRDefault="00F92DF4" w:rsidP="00F92DF4">
            <w:pPr>
              <w:numPr>
                <w:ilvl w:val="0"/>
                <w:numId w:val="3"/>
              </w:numPr>
              <w:spacing w:before="100" w:beforeAutospacing="1" w:after="100" w:afterAutospacing="1" w:line="260" w:lineRule="atLeast"/>
              <w:ind w:left="225"/>
              <w:jc w:val="both"/>
              <w:rPr>
                <w:rFonts w:cs="Arial"/>
                <w:color w:val="000000"/>
              </w:rPr>
            </w:pPr>
            <w:r w:rsidRPr="00690368">
              <w:rPr>
                <w:rFonts w:cs="Arial"/>
                <w:color w:val="000000"/>
              </w:rPr>
              <w:t xml:space="preserve">Assessment of the funds available. </w:t>
            </w:r>
          </w:p>
          <w:p w14:paraId="086BC946" w14:textId="77777777" w:rsidR="00F92DF4" w:rsidRPr="00690368" w:rsidRDefault="00F92DF4" w:rsidP="00F92DF4">
            <w:pPr>
              <w:numPr>
                <w:ilvl w:val="0"/>
                <w:numId w:val="3"/>
              </w:numPr>
              <w:spacing w:before="100" w:beforeAutospacing="1" w:after="100" w:afterAutospacing="1" w:line="260" w:lineRule="atLeast"/>
              <w:ind w:left="225"/>
              <w:jc w:val="both"/>
              <w:rPr>
                <w:rFonts w:cs="Arial"/>
                <w:color w:val="000000"/>
              </w:rPr>
            </w:pPr>
            <w:r w:rsidRPr="00690368">
              <w:rPr>
                <w:rFonts w:cs="Arial"/>
                <w:color w:val="000000"/>
              </w:rPr>
              <w:t xml:space="preserve">Pre-design analysis of requirements. </w:t>
            </w:r>
          </w:p>
          <w:p w14:paraId="2A152F17" w14:textId="77777777" w:rsidR="00F92DF4" w:rsidRPr="00690368" w:rsidRDefault="00F92DF4" w:rsidP="00F92DF4">
            <w:pPr>
              <w:numPr>
                <w:ilvl w:val="0"/>
                <w:numId w:val="3"/>
              </w:numPr>
              <w:spacing w:before="100" w:beforeAutospacing="1" w:after="100" w:afterAutospacing="1" w:line="260" w:lineRule="atLeast"/>
              <w:ind w:left="225"/>
              <w:jc w:val="both"/>
              <w:rPr>
                <w:rFonts w:cs="Arial"/>
                <w:color w:val="000000"/>
              </w:rPr>
            </w:pPr>
            <w:r w:rsidRPr="00690368">
              <w:rPr>
                <w:rFonts w:cs="Arial"/>
                <w:color w:val="000000"/>
              </w:rPr>
              <w:t xml:space="preserve">Analysis of preliminary design options. </w:t>
            </w:r>
          </w:p>
          <w:p w14:paraId="09BC42BA" w14:textId="77777777" w:rsidR="00F92DF4" w:rsidRPr="00690368" w:rsidRDefault="00F92DF4" w:rsidP="00F92DF4">
            <w:pPr>
              <w:pStyle w:val="NormalWeb"/>
              <w:spacing w:line="330" w:lineRule="atLeast"/>
              <w:jc w:val="both"/>
              <w:rPr>
                <w:rFonts w:asciiTheme="minorHAnsi" w:hAnsiTheme="minorHAnsi" w:cs="Arial"/>
                <w:color w:val="000000"/>
                <w:sz w:val="22"/>
                <w:szCs w:val="22"/>
              </w:rPr>
            </w:pPr>
            <w:r w:rsidRPr="00690368">
              <w:rPr>
                <w:rFonts w:asciiTheme="minorHAnsi" w:hAnsiTheme="minorHAnsi" w:cs="Arial"/>
                <w:color w:val="000000"/>
                <w:sz w:val="22"/>
                <w:szCs w:val="22"/>
              </w:rPr>
              <w:t xml:space="preserve">The </w:t>
            </w:r>
            <w:r w:rsidRPr="00690368">
              <w:rPr>
                <w:rFonts w:asciiTheme="minorHAnsi" w:hAnsiTheme="minorHAnsi" w:cs="Arial"/>
                <w:sz w:val="22"/>
                <w:szCs w:val="22"/>
              </w:rPr>
              <w:t>budget</w:t>
            </w:r>
            <w:r w:rsidRPr="00690368">
              <w:rPr>
                <w:rFonts w:asciiTheme="minorHAnsi" w:hAnsiTheme="minorHAnsi" w:cs="Arial"/>
                <w:color w:val="000000"/>
                <w:sz w:val="22"/>
                <w:szCs w:val="22"/>
              </w:rPr>
              <w:t xml:space="preserve"> is set by the </w:t>
            </w:r>
            <w:r w:rsidRPr="00690368">
              <w:rPr>
                <w:rFonts w:asciiTheme="minorHAnsi" w:hAnsiTheme="minorHAnsi" w:cs="Arial"/>
                <w:sz w:val="22"/>
                <w:szCs w:val="22"/>
              </w:rPr>
              <w:t>client</w:t>
            </w:r>
            <w:r w:rsidRPr="00690368">
              <w:rPr>
                <w:rFonts w:asciiTheme="minorHAnsi" w:hAnsiTheme="minorHAnsi" w:cs="Arial"/>
                <w:color w:val="000000"/>
                <w:sz w:val="22"/>
                <w:szCs w:val="22"/>
              </w:rPr>
              <w:t xml:space="preserve"> and is distinct from </w:t>
            </w:r>
            <w:r w:rsidRPr="00690368">
              <w:rPr>
                <w:rFonts w:asciiTheme="minorHAnsi" w:hAnsiTheme="minorHAnsi" w:cs="Arial"/>
                <w:sz w:val="22"/>
                <w:szCs w:val="22"/>
              </w:rPr>
              <w:t>cost plans</w:t>
            </w:r>
            <w:r w:rsidRPr="00690368">
              <w:rPr>
                <w:rFonts w:asciiTheme="minorHAnsi" w:hAnsiTheme="minorHAnsi" w:cs="Arial"/>
                <w:color w:val="000000"/>
                <w:sz w:val="22"/>
                <w:szCs w:val="22"/>
              </w:rPr>
              <w:t xml:space="preserve"> prepared by a </w:t>
            </w:r>
            <w:r w:rsidRPr="00690368">
              <w:rPr>
                <w:rFonts w:asciiTheme="minorHAnsi" w:hAnsiTheme="minorHAnsi" w:cs="Arial"/>
                <w:sz w:val="22"/>
                <w:szCs w:val="22"/>
              </w:rPr>
              <w:t>cost consultant</w:t>
            </w:r>
            <w:r w:rsidRPr="00690368">
              <w:rPr>
                <w:rFonts w:asciiTheme="minorHAnsi" w:hAnsiTheme="minorHAnsi" w:cs="Arial"/>
                <w:color w:val="000000"/>
                <w:sz w:val="22"/>
                <w:szCs w:val="22"/>
              </w:rPr>
              <w:t xml:space="preserve"> which are likely to focus on the </w:t>
            </w:r>
            <w:r w:rsidRPr="00690368">
              <w:rPr>
                <w:rFonts w:asciiTheme="minorHAnsi" w:hAnsiTheme="minorHAnsi" w:cs="Arial"/>
                <w:sz w:val="22"/>
                <w:szCs w:val="22"/>
              </w:rPr>
              <w:t>construction</w:t>
            </w:r>
            <w:r w:rsidRPr="00690368">
              <w:rPr>
                <w:rFonts w:asciiTheme="minorHAnsi" w:hAnsiTheme="minorHAnsi" w:cs="Arial"/>
                <w:color w:val="000000"/>
                <w:sz w:val="22"/>
                <w:szCs w:val="22"/>
              </w:rPr>
              <w:t xml:space="preserve"> </w:t>
            </w:r>
            <w:r w:rsidRPr="00690368">
              <w:rPr>
                <w:rFonts w:asciiTheme="minorHAnsi" w:hAnsiTheme="minorHAnsi" w:cs="Arial"/>
                <w:sz w:val="22"/>
                <w:szCs w:val="22"/>
              </w:rPr>
              <w:t>cost</w:t>
            </w:r>
            <w:r w:rsidRPr="00690368">
              <w:rPr>
                <w:rFonts w:asciiTheme="minorHAnsi" w:hAnsiTheme="minorHAnsi" w:cs="Arial"/>
                <w:color w:val="000000"/>
                <w:sz w:val="22"/>
                <w:szCs w:val="22"/>
              </w:rPr>
              <w:t xml:space="preserve">. </w:t>
            </w:r>
          </w:p>
          <w:p w14:paraId="165883FC" w14:textId="77777777" w:rsidR="00F92DF4" w:rsidRPr="00690368" w:rsidRDefault="00F92DF4" w:rsidP="00F92DF4">
            <w:pPr>
              <w:pStyle w:val="NormalWeb"/>
              <w:spacing w:line="330" w:lineRule="atLeast"/>
              <w:jc w:val="both"/>
              <w:rPr>
                <w:rFonts w:asciiTheme="minorHAnsi" w:hAnsiTheme="minorHAnsi" w:cs="Arial"/>
                <w:color w:val="000000"/>
                <w:sz w:val="22"/>
                <w:szCs w:val="22"/>
              </w:rPr>
            </w:pPr>
            <w:r w:rsidRPr="00690368">
              <w:rPr>
                <w:rFonts w:asciiTheme="minorHAnsi" w:hAnsiTheme="minorHAnsi" w:cs="Arial"/>
                <w:color w:val="000000"/>
                <w:sz w:val="22"/>
                <w:szCs w:val="22"/>
              </w:rPr>
              <w:t xml:space="preserve">The </w:t>
            </w:r>
            <w:r w:rsidRPr="00690368">
              <w:rPr>
                <w:rFonts w:asciiTheme="minorHAnsi" w:hAnsiTheme="minorHAnsi" w:cs="Arial"/>
                <w:sz w:val="22"/>
                <w:szCs w:val="22"/>
              </w:rPr>
              <w:t>client's</w:t>
            </w:r>
            <w:r w:rsidRPr="00690368">
              <w:rPr>
                <w:rFonts w:asciiTheme="minorHAnsi" w:hAnsiTheme="minorHAnsi" w:cs="Arial"/>
                <w:color w:val="000000"/>
                <w:sz w:val="22"/>
                <w:szCs w:val="22"/>
              </w:rPr>
              <w:t xml:space="preserve"> total project </w:t>
            </w:r>
            <w:r w:rsidRPr="00690368">
              <w:rPr>
                <w:rFonts w:asciiTheme="minorHAnsi" w:hAnsiTheme="minorHAnsi" w:cs="Arial"/>
                <w:sz w:val="22"/>
                <w:szCs w:val="22"/>
              </w:rPr>
              <w:t>budget</w:t>
            </w:r>
            <w:r w:rsidRPr="00690368">
              <w:rPr>
                <w:rFonts w:asciiTheme="minorHAnsi" w:hAnsiTheme="minorHAnsi" w:cs="Arial"/>
                <w:color w:val="000000"/>
                <w:sz w:val="22"/>
                <w:szCs w:val="22"/>
              </w:rPr>
              <w:t xml:space="preserve"> may include: </w:t>
            </w:r>
          </w:p>
          <w:p w14:paraId="5CCC06AE"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color w:val="000000"/>
              </w:rPr>
              <w:t xml:space="preserve">The </w:t>
            </w:r>
            <w:r w:rsidRPr="00690368">
              <w:rPr>
                <w:rFonts w:cs="Arial"/>
              </w:rPr>
              <w:t>construction</w:t>
            </w:r>
            <w:r w:rsidRPr="00690368">
              <w:rPr>
                <w:rFonts w:cs="Arial"/>
                <w:color w:val="000000"/>
              </w:rPr>
              <w:t xml:space="preserve"> </w:t>
            </w:r>
            <w:r w:rsidRPr="00690368">
              <w:rPr>
                <w:rFonts w:cs="Arial"/>
              </w:rPr>
              <w:t>cost</w:t>
            </w:r>
            <w:r w:rsidRPr="00690368">
              <w:rPr>
                <w:rFonts w:cs="Arial"/>
                <w:color w:val="000000"/>
              </w:rPr>
              <w:t xml:space="preserve">. </w:t>
            </w:r>
          </w:p>
          <w:p w14:paraId="1A291A87"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color w:val="000000"/>
              </w:rPr>
              <w:t xml:space="preserve">Land or property acquisition. </w:t>
            </w:r>
          </w:p>
          <w:p w14:paraId="35EB744D"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rPr>
              <w:t>Approvals</w:t>
            </w:r>
            <w:r w:rsidRPr="00690368">
              <w:rPr>
                <w:rFonts w:cs="Arial"/>
                <w:color w:val="000000"/>
              </w:rPr>
              <w:t xml:space="preserve"> </w:t>
            </w:r>
            <w:r w:rsidRPr="00690368">
              <w:rPr>
                <w:rFonts w:cs="Arial"/>
              </w:rPr>
              <w:t>fees</w:t>
            </w:r>
            <w:r w:rsidRPr="00690368">
              <w:rPr>
                <w:rFonts w:cs="Arial"/>
                <w:color w:val="000000"/>
              </w:rPr>
              <w:t xml:space="preserve">. </w:t>
            </w:r>
          </w:p>
          <w:p w14:paraId="24D97DD9"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rPr>
              <w:t>Planning</w:t>
            </w:r>
            <w:r w:rsidRPr="00690368">
              <w:rPr>
                <w:rFonts w:cs="Arial"/>
                <w:color w:val="000000"/>
              </w:rPr>
              <w:t xml:space="preserve"> </w:t>
            </w:r>
            <w:r w:rsidRPr="00690368">
              <w:rPr>
                <w:rFonts w:cs="Arial"/>
              </w:rPr>
              <w:t>costs</w:t>
            </w:r>
            <w:r w:rsidRPr="00690368">
              <w:rPr>
                <w:rFonts w:cs="Arial"/>
                <w:color w:val="000000"/>
              </w:rPr>
              <w:t xml:space="preserve"> (</w:t>
            </w:r>
            <w:r w:rsidRPr="00690368">
              <w:rPr>
                <w:rFonts w:cs="Arial"/>
              </w:rPr>
              <w:t>Section 106 Agreement</w:t>
            </w:r>
            <w:r w:rsidRPr="00690368">
              <w:rPr>
                <w:rFonts w:cs="Arial"/>
                <w:color w:val="000000"/>
              </w:rPr>
              <w:t xml:space="preserve"> or </w:t>
            </w:r>
            <w:r w:rsidRPr="00690368">
              <w:rPr>
                <w:rFonts w:cs="Arial"/>
              </w:rPr>
              <w:t>Community Infrastructure Levy</w:t>
            </w:r>
            <w:r w:rsidRPr="00690368">
              <w:rPr>
                <w:rFonts w:cs="Arial"/>
                <w:color w:val="000000"/>
              </w:rPr>
              <w:t xml:space="preserve">). </w:t>
            </w:r>
          </w:p>
          <w:p w14:paraId="46BDB96F"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color w:val="000000"/>
              </w:rPr>
              <w:t xml:space="preserve">Financing </w:t>
            </w:r>
            <w:r w:rsidRPr="00690368">
              <w:rPr>
                <w:rFonts w:cs="Arial"/>
              </w:rPr>
              <w:t>costs</w:t>
            </w:r>
            <w:r w:rsidRPr="00690368">
              <w:rPr>
                <w:rFonts w:cs="Arial"/>
                <w:color w:val="000000"/>
              </w:rPr>
              <w:t xml:space="preserve">. </w:t>
            </w:r>
          </w:p>
          <w:p w14:paraId="777FBBBA"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rPr>
              <w:t>Site investigations</w:t>
            </w:r>
            <w:r w:rsidRPr="00690368">
              <w:rPr>
                <w:rFonts w:cs="Arial"/>
                <w:color w:val="000000"/>
              </w:rPr>
              <w:t xml:space="preserve">. </w:t>
            </w:r>
          </w:p>
          <w:p w14:paraId="7A51B7B1"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rPr>
              <w:t>Fixtures</w:t>
            </w:r>
            <w:r w:rsidRPr="00690368">
              <w:rPr>
                <w:rFonts w:cs="Arial"/>
                <w:color w:val="000000"/>
              </w:rPr>
              <w:t xml:space="preserve">, </w:t>
            </w:r>
            <w:r w:rsidRPr="00690368">
              <w:rPr>
                <w:rFonts w:cs="Arial"/>
              </w:rPr>
              <w:t>fittings</w:t>
            </w:r>
            <w:r w:rsidRPr="00690368">
              <w:rPr>
                <w:rFonts w:cs="Arial"/>
                <w:color w:val="000000"/>
              </w:rPr>
              <w:t xml:space="preserve"> and </w:t>
            </w:r>
            <w:r w:rsidRPr="00690368">
              <w:rPr>
                <w:rFonts w:cs="Arial"/>
              </w:rPr>
              <w:t>equipment</w:t>
            </w:r>
            <w:r w:rsidRPr="00690368">
              <w:rPr>
                <w:rFonts w:cs="Arial"/>
                <w:color w:val="000000"/>
              </w:rPr>
              <w:t xml:space="preserve">. </w:t>
            </w:r>
          </w:p>
          <w:p w14:paraId="2C00FB83"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color w:val="000000"/>
              </w:rPr>
              <w:t xml:space="preserve">The </w:t>
            </w:r>
            <w:r w:rsidRPr="00690368">
              <w:rPr>
                <w:rFonts w:cs="Arial"/>
              </w:rPr>
              <w:t>cost</w:t>
            </w:r>
            <w:r w:rsidRPr="00690368">
              <w:rPr>
                <w:rFonts w:cs="Arial"/>
                <w:color w:val="000000"/>
              </w:rPr>
              <w:t xml:space="preserve"> of decanting and relocating, including </w:t>
            </w:r>
            <w:r w:rsidRPr="00690368">
              <w:rPr>
                <w:rFonts w:cs="Arial"/>
              </w:rPr>
              <w:t>costs</w:t>
            </w:r>
            <w:r w:rsidRPr="00690368">
              <w:rPr>
                <w:rFonts w:cs="Arial"/>
                <w:color w:val="000000"/>
              </w:rPr>
              <w:t xml:space="preserve"> associated with moving staff. </w:t>
            </w:r>
          </w:p>
          <w:p w14:paraId="3CBD8DF5"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rPr>
              <w:t>Contracts</w:t>
            </w:r>
            <w:r w:rsidRPr="00690368">
              <w:rPr>
                <w:rFonts w:cs="Arial"/>
                <w:color w:val="000000"/>
              </w:rPr>
              <w:t xml:space="preserve"> outside of the main works. </w:t>
            </w:r>
          </w:p>
          <w:p w14:paraId="4EFBC0C7"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rPr>
              <w:t>Insurance</w:t>
            </w:r>
            <w:r w:rsidRPr="00690368">
              <w:rPr>
                <w:rFonts w:cs="Arial"/>
                <w:color w:val="000000"/>
              </w:rPr>
              <w:t xml:space="preserve">. </w:t>
            </w:r>
          </w:p>
          <w:p w14:paraId="2B1F64CA"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rPr>
              <w:t>Consultant</w:t>
            </w:r>
            <w:r w:rsidRPr="00690368">
              <w:rPr>
                <w:rFonts w:cs="Arial"/>
                <w:color w:val="000000"/>
              </w:rPr>
              <w:t xml:space="preserve"> </w:t>
            </w:r>
            <w:r w:rsidRPr="00690368">
              <w:rPr>
                <w:rFonts w:cs="Arial"/>
              </w:rPr>
              <w:t>fees</w:t>
            </w:r>
            <w:r w:rsidRPr="00690368">
              <w:rPr>
                <w:rFonts w:cs="Arial"/>
                <w:color w:val="000000"/>
              </w:rPr>
              <w:t xml:space="preserve">. </w:t>
            </w:r>
          </w:p>
          <w:p w14:paraId="6E6A72B2"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rPr>
              <w:t>Inflation</w:t>
            </w:r>
            <w:r w:rsidRPr="00690368">
              <w:rPr>
                <w:rFonts w:cs="Arial"/>
                <w:color w:val="000000"/>
              </w:rPr>
              <w:t xml:space="preserve">. </w:t>
            </w:r>
          </w:p>
          <w:p w14:paraId="04BF044A"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rPr>
              <w:t>Contingency</w:t>
            </w:r>
            <w:r w:rsidRPr="00690368">
              <w:rPr>
                <w:rFonts w:cs="Arial"/>
                <w:color w:val="000000"/>
              </w:rPr>
              <w:t xml:space="preserve">. </w:t>
            </w:r>
          </w:p>
          <w:p w14:paraId="2F143478" w14:textId="77777777" w:rsidR="00F92DF4" w:rsidRPr="00690368" w:rsidRDefault="00F92DF4" w:rsidP="00F92DF4">
            <w:pPr>
              <w:numPr>
                <w:ilvl w:val="0"/>
                <w:numId w:val="4"/>
              </w:numPr>
              <w:spacing w:before="100" w:beforeAutospacing="1" w:after="100" w:afterAutospacing="1" w:line="260" w:lineRule="atLeast"/>
              <w:ind w:left="225"/>
              <w:jc w:val="both"/>
              <w:rPr>
                <w:rFonts w:cs="Arial"/>
                <w:color w:val="000000"/>
              </w:rPr>
            </w:pPr>
            <w:r w:rsidRPr="00690368">
              <w:rPr>
                <w:rFonts w:cs="Arial"/>
              </w:rPr>
              <w:t>VAT</w:t>
            </w:r>
            <w:r w:rsidRPr="00690368">
              <w:rPr>
                <w:rFonts w:cs="Arial"/>
                <w:color w:val="000000"/>
              </w:rPr>
              <w:t xml:space="preserve">. </w:t>
            </w:r>
          </w:p>
          <w:p w14:paraId="352DB22A" w14:textId="77777777" w:rsidR="00F92DF4" w:rsidRPr="00690368" w:rsidRDefault="00F92DF4" w:rsidP="00F92DF4">
            <w:pPr>
              <w:pStyle w:val="NormalWeb"/>
              <w:spacing w:line="330" w:lineRule="atLeast"/>
              <w:jc w:val="both"/>
              <w:rPr>
                <w:rFonts w:asciiTheme="minorHAnsi" w:hAnsiTheme="minorHAnsi" w:cs="Arial"/>
                <w:color w:val="000000"/>
                <w:sz w:val="22"/>
                <w:szCs w:val="22"/>
              </w:rPr>
            </w:pPr>
            <w:r w:rsidRPr="00690368">
              <w:rPr>
                <w:rFonts w:asciiTheme="minorHAnsi" w:hAnsiTheme="minorHAnsi" w:cs="Arial"/>
                <w:color w:val="000000"/>
                <w:sz w:val="22"/>
                <w:szCs w:val="22"/>
              </w:rPr>
              <w:t xml:space="preserve">It is common on projects that the project </w:t>
            </w:r>
            <w:r w:rsidRPr="00690368">
              <w:rPr>
                <w:rFonts w:asciiTheme="minorHAnsi" w:hAnsiTheme="minorHAnsi" w:cs="Arial"/>
                <w:sz w:val="22"/>
                <w:szCs w:val="22"/>
              </w:rPr>
              <w:t>budget</w:t>
            </w:r>
            <w:r w:rsidRPr="00690368">
              <w:rPr>
                <w:rFonts w:asciiTheme="minorHAnsi" w:hAnsiTheme="minorHAnsi" w:cs="Arial"/>
                <w:color w:val="000000"/>
                <w:sz w:val="22"/>
                <w:szCs w:val="22"/>
              </w:rPr>
              <w:t xml:space="preserve"> and the </w:t>
            </w:r>
            <w:r w:rsidRPr="00690368">
              <w:rPr>
                <w:rFonts w:asciiTheme="minorHAnsi" w:hAnsiTheme="minorHAnsi" w:cs="Arial"/>
                <w:sz w:val="22"/>
                <w:szCs w:val="22"/>
              </w:rPr>
              <w:t>project brief</w:t>
            </w:r>
            <w:r w:rsidRPr="00690368">
              <w:rPr>
                <w:rFonts w:asciiTheme="minorHAnsi" w:hAnsiTheme="minorHAnsi" w:cs="Arial"/>
                <w:color w:val="000000"/>
                <w:sz w:val="22"/>
                <w:szCs w:val="22"/>
              </w:rPr>
              <w:t xml:space="preserve"> diverge over time and it is for this reason that careful </w:t>
            </w:r>
            <w:r w:rsidRPr="00690368">
              <w:rPr>
                <w:rFonts w:asciiTheme="minorHAnsi" w:hAnsiTheme="minorHAnsi" w:cs="Arial"/>
                <w:sz w:val="22"/>
                <w:szCs w:val="22"/>
              </w:rPr>
              <w:t>cost control</w:t>
            </w:r>
            <w:r w:rsidRPr="00690368">
              <w:rPr>
                <w:rFonts w:asciiTheme="minorHAnsi" w:hAnsiTheme="minorHAnsi" w:cs="Arial"/>
                <w:color w:val="000000"/>
                <w:sz w:val="22"/>
                <w:szCs w:val="22"/>
              </w:rPr>
              <w:t xml:space="preserve"> is important. It is important that the </w:t>
            </w:r>
            <w:r w:rsidRPr="00690368">
              <w:rPr>
                <w:rFonts w:asciiTheme="minorHAnsi" w:hAnsiTheme="minorHAnsi" w:cs="Arial"/>
                <w:sz w:val="22"/>
                <w:szCs w:val="22"/>
              </w:rPr>
              <w:t>client</w:t>
            </w:r>
            <w:r w:rsidRPr="00690368">
              <w:rPr>
                <w:rFonts w:asciiTheme="minorHAnsi" w:hAnsiTheme="minorHAnsi" w:cs="Arial"/>
                <w:color w:val="000000"/>
                <w:sz w:val="22"/>
                <w:szCs w:val="22"/>
              </w:rPr>
              <w:t xml:space="preserve"> makes clear what </w:t>
            </w:r>
            <w:r w:rsidRPr="00690368">
              <w:rPr>
                <w:rFonts w:asciiTheme="minorHAnsi" w:hAnsiTheme="minorHAnsi" w:cs="Arial"/>
                <w:sz w:val="22"/>
                <w:szCs w:val="22"/>
              </w:rPr>
              <w:t>costs</w:t>
            </w:r>
            <w:r w:rsidRPr="00690368">
              <w:rPr>
                <w:rFonts w:asciiTheme="minorHAnsi" w:hAnsiTheme="minorHAnsi" w:cs="Arial"/>
                <w:color w:val="000000"/>
                <w:sz w:val="22"/>
                <w:szCs w:val="22"/>
              </w:rPr>
              <w:t xml:space="preserve"> should be monitored by the </w:t>
            </w:r>
            <w:r w:rsidRPr="00690368">
              <w:rPr>
                <w:rFonts w:asciiTheme="minorHAnsi" w:hAnsiTheme="minorHAnsi" w:cs="Arial"/>
                <w:sz w:val="22"/>
                <w:szCs w:val="22"/>
              </w:rPr>
              <w:t>cost consultant</w:t>
            </w:r>
            <w:r w:rsidRPr="00690368">
              <w:rPr>
                <w:rFonts w:asciiTheme="minorHAnsi" w:hAnsiTheme="minorHAnsi" w:cs="Arial"/>
                <w:color w:val="000000"/>
                <w:sz w:val="22"/>
                <w:szCs w:val="22"/>
              </w:rPr>
              <w:t xml:space="preserve"> and what will remain within the control of the </w:t>
            </w:r>
            <w:r w:rsidRPr="00690368">
              <w:rPr>
                <w:rFonts w:asciiTheme="minorHAnsi" w:hAnsiTheme="minorHAnsi" w:cs="Arial"/>
                <w:sz w:val="22"/>
                <w:szCs w:val="22"/>
              </w:rPr>
              <w:t>client</w:t>
            </w:r>
            <w:r w:rsidRPr="00690368">
              <w:rPr>
                <w:rFonts w:asciiTheme="minorHAnsi" w:hAnsiTheme="minorHAnsi" w:cs="Arial"/>
                <w:color w:val="000000"/>
                <w:sz w:val="22"/>
                <w:szCs w:val="22"/>
              </w:rPr>
              <w:t xml:space="preserve"> organisation. </w:t>
            </w:r>
          </w:p>
          <w:p w14:paraId="3518D58B" w14:textId="77777777" w:rsidR="00F92DF4" w:rsidRPr="00690368" w:rsidRDefault="00F92DF4" w:rsidP="00F92DF4">
            <w:pPr>
              <w:pStyle w:val="NormalWeb"/>
              <w:spacing w:line="330" w:lineRule="atLeast"/>
              <w:jc w:val="both"/>
              <w:rPr>
                <w:rFonts w:asciiTheme="minorHAnsi" w:hAnsiTheme="minorHAnsi" w:cs="Arial"/>
                <w:color w:val="000000"/>
                <w:sz w:val="22"/>
                <w:szCs w:val="22"/>
              </w:rPr>
            </w:pPr>
            <w:r w:rsidRPr="00690368">
              <w:rPr>
                <w:rFonts w:asciiTheme="minorHAnsi" w:hAnsiTheme="minorHAnsi" w:cs="Arial"/>
                <w:color w:val="000000"/>
                <w:sz w:val="22"/>
                <w:szCs w:val="22"/>
              </w:rPr>
              <w:t xml:space="preserve">NB: </w:t>
            </w:r>
            <w:r w:rsidRPr="00690368">
              <w:rPr>
                <w:rFonts w:asciiTheme="minorHAnsi" w:hAnsiTheme="minorHAnsi" w:cs="Arial"/>
                <w:sz w:val="22"/>
                <w:szCs w:val="22"/>
              </w:rPr>
              <w:t>NRM 1</w:t>
            </w:r>
            <w:r w:rsidRPr="00690368">
              <w:rPr>
                <w:rFonts w:asciiTheme="minorHAnsi" w:hAnsiTheme="minorHAnsi" w:cs="Arial"/>
                <w:color w:val="000000"/>
                <w:sz w:val="22"/>
                <w:szCs w:val="22"/>
              </w:rPr>
              <w:t xml:space="preserve"> / 2 defines the authorised </w:t>
            </w:r>
            <w:r w:rsidRPr="00690368">
              <w:rPr>
                <w:rFonts w:asciiTheme="minorHAnsi" w:hAnsiTheme="minorHAnsi" w:cs="Arial"/>
                <w:sz w:val="22"/>
                <w:szCs w:val="22"/>
              </w:rPr>
              <w:t>budget</w:t>
            </w:r>
            <w:r w:rsidRPr="00690368">
              <w:rPr>
                <w:rFonts w:asciiTheme="minorHAnsi" w:hAnsiTheme="minorHAnsi" w:cs="Arial"/>
                <w:color w:val="000000"/>
                <w:sz w:val="22"/>
                <w:szCs w:val="22"/>
              </w:rPr>
              <w:t xml:space="preserve"> (sometimes referred to as the approved </w:t>
            </w:r>
            <w:r w:rsidRPr="00690368">
              <w:rPr>
                <w:rFonts w:asciiTheme="minorHAnsi" w:hAnsiTheme="minorHAnsi" w:cs="Arial"/>
                <w:sz w:val="22"/>
                <w:szCs w:val="22"/>
              </w:rPr>
              <w:t>estimate</w:t>
            </w:r>
            <w:r w:rsidRPr="00690368">
              <w:rPr>
                <w:rFonts w:asciiTheme="minorHAnsi" w:hAnsiTheme="minorHAnsi" w:cs="Arial"/>
                <w:color w:val="000000"/>
                <w:sz w:val="22"/>
                <w:szCs w:val="22"/>
              </w:rPr>
              <w:t xml:space="preserve"> or </w:t>
            </w:r>
            <w:r w:rsidRPr="00690368">
              <w:rPr>
                <w:rFonts w:asciiTheme="minorHAnsi" w:hAnsiTheme="minorHAnsi" w:cs="Arial"/>
                <w:sz w:val="22"/>
                <w:szCs w:val="22"/>
              </w:rPr>
              <w:t>cost</w:t>
            </w:r>
            <w:r w:rsidRPr="00690368">
              <w:rPr>
                <w:rFonts w:asciiTheme="minorHAnsi" w:hAnsiTheme="minorHAnsi" w:cs="Arial"/>
                <w:color w:val="000000"/>
                <w:sz w:val="22"/>
                <w:szCs w:val="22"/>
              </w:rPr>
              <w:t xml:space="preserve"> limit) as; 'the maximum expenditure that the </w:t>
            </w:r>
            <w:r w:rsidRPr="00690368">
              <w:rPr>
                <w:rFonts w:asciiTheme="minorHAnsi" w:hAnsiTheme="minorHAnsi" w:cs="Arial"/>
                <w:sz w:val="22"/>
                <w:szCs w:val="22"/>
              </w:rPr>
              <w:t>employer</w:t>
            </w:r>
            <w:r w:rsidRPr="00690368">
              <w:rPr>
                <w:rFonts w:asciiTheme="minorHAnsi" w:hAnsiTheme="minorHAnsi" w:cs="Arial"/>
                <w:color w:val="000000"/>
                <w:sz w:val="22"/>
                <w:szCs w:val="22"/>
              </w:rPr>
              <w:t xml:space="preserve"> is prepared to make in relation to the completed building.'</w:t>
            </w:r>
          </w:p>
          <w:p w14:paraId="14C4F8A3" w14:textId="77777777" w:rsidR="00F92DF4" w:rsidRDefault="00F92DF4" w:rsidP="00F92DF4">
            <w:pPr>
              <w:rPr>
                <w:rFonts w:ascii="Calibri" w:hAnsi="Calibri" w:cs="Calibri"/>
                <w:color w:val="000000"/>
                <w:sz w:val="24"/>
                <w:szCs w:val="24"/>
              </w:rPr>
            </w:pPr>
            <w:r>
              <w:rPr>
                <w:rFonts w:ascii="Calibri,Bold" w:hAnsi="Calibri,Bold" w:cs="Calibri,Bold"/>
                <w:b/>
                <w:bCs/>
                <w:color w:val="C10000"/>
                <w:sz w:val="24"/>
                <w:szCs w:val="24"/>
              </w:rPr>
              <w:t xml:space="preserve">4. </w:t>
            </w:r>
            <w:r>
              <w:rPr>
                <w:rFonts w:ascii="Calibri" w:hAnsi="Calibri" w:cs="Calibri"/>
                <w:color w:val="000000"/>
                <w:sz w:val="24"/>
                <w:szCs w:val="24"/>
              </w:rPr>
              <w:t>Discuss estimating procedure in details.</w:t>
            </w:r>
          </w:p>
          <w:p w14:paraId="63832F19"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 xml:space="preserve">In a construction estimating system the take-off starts from the original BIM or from an IFC file (or IFC data) exported from the original BIM and passed to the suitable designer to arrange the BIM for </w:t>
            </w:r>
            <w:r w:rsidRPr="00690368">
              <w:rPr>
                <w:rStyle w:val="Strong"/>
                <w:rFonts w:asciiTheme="minorHAnsi" w:hAnsiTheme="minorHAnsi" w:cstheme="minorHAnsi"/>
                <w:sz w:val="22"/>
                <w:szCs w:val="22"/>
              </w:rPr>
              <w:t>quantity take-off</w:t>
            </w:r>
            <w:r w:rsidRPr="00690368">
              <w:rPr>
                <w:rFonts w:asciiTheme="minorHAnsi" w:hAnsiTheme="minorHAnsi" w:cstheme="minorHAnsi"/>
                <w:sz w:val="22"/>
                <w:szCs w:val="22"/>
              </w:rPr>
              <w:t xml:space="preserve">. The entire exchange requirement in QTO inputs have been met once the BIM has </w:t>
            </w:r>
            <w:r w:rsidRPr="00690368">
              <w:rPr>
                <w:rFonts w:asciiTheme="minorHAnsi" w:hAnsiTheme="minorHAnsi" w:cstheme="minorHAnsi"/>
                <w:sz w:val="22"/>
                <w:szCs w:val="22"/>
              </w:rPr>
              <w:lastRenderedPageBreak/>
              <w:t>been prepared for quantity take-off and validated.</w:t>
            </w:r>
          </w:p>
          <w:p w14:paraId="3AB2C087"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 </w:t>
            </w:r>
          </w:p>
          <w:p w14:paraId="7690CAD7"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 xml:space="preserve">The designer will now start to carry out a quantity take-off for </w:t>
            </w:r>
            <w:r w:rsidRPr="00690368">
              <w:rPr>
                <w:rStyle w:val="Strong"/>
                <w:rFonts w:asciiTheme="minorHAnsi" w:hAnsiTheme="minorHAnsi" w:cstheme="minorHAnsi"/>
                <w:sz w:val="22"/>
                <w:szCs w:val="22"/>
              </w:rPr>
              <w:t>cost estimate</w:t>
            </w:r>
            <w:r w:rsidRPr="00690368">
              <w:rPr>
                <w:rFonts w:asciiTheme="minorHAnsi" w:hAnsiTheme="minorHAnsi" w:cstheme="minorHAnsi"/>
                <w:sz w:val="22"/>
                <w:szCs w:val="22"/>
              </w:rPr>
              <w:t xml:space="preserve"> preparation. In estimating system reference data along with unit cost database and construction recipe database may be used as the estimating application. At the time of review for quantity/</w:t>
            </w:r>
            <w:r w:rsidRPr="00690368">
              <w:rPr>
                <w:rStyle w:val="Strong"/>
                <w:rFonts w:asciiTheme="minorHAnsi" w:hAnsiTheme="minorHAnsi" w:cstheme="minorHAnsi"/>
                <w:sz w:val="22"/>
                <w:szCs w:val="22"/>
              </w:rPr>
              <w:t>cost analysis</w:t>
            </w:r>
            <w:r w:rsidRPr="00690368">
              <w:rPr>
                <w:rFonts w:asciiTheme="minorHAnsi" w:hAnsiTheme="minorHAnsi" w:cstheme="minorHAnsi"/>
                <w:sz w:val="22"/>
                <w:szCs w:val="22"/>
              </w:rPr>
              <w:t xml:space="preserve"> the consequence will be assessed directly from the QTO/Cost Review Report organized with a cost estimating system application. The result also may be verified by a BIM model checker using the IFC file with the results written back to it.</w:t>
            </w:r>
          </w:p>
          <w:p w14:paraId="2BC2851B"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 </w:t>
            </w:r>
          </w:p>
          <w:p w14:paraId="60791EF8"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However, in an estimating system if a quantity/cost analysis is performed, the results of the quantity/cost analysis is obtained and evaluated against any existing cost targets. If the targets are not achieved then the designer must make further modifications to the building geometry, constructions or some other building design variable. If the targets are achieved, the designer can move forward.</w:t>
            </w:r>
          </w:p>
          <w:p w14:paraId="21A5F8D8"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The situation occurs frequently where the designer is evaluating a given design not just against it costs, but also against other performance targets such as energy performance, circulation efficiency, etc. If a design meets the cost targets but falls short of energy performance targets, then the design can be ‘failed’ and designer will have to further iterate on the building design.</w:t>
            </w:r>
          </w:p>
          <w:p w14:paraId="77484DC2"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 </w:t>
            </w:r>
          </w:p>
          <w:p w14:paraId="2BDBFCC5"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 xml:space="preserve">After receiving the IFC BIM complete with </w:t>
            </w:r>
            <w:r w:rsidRPr="00690368">
              <w:rPr>
                <w:rStyle w:val="Strong"/>
                <w:rFonts w:asciiTheme="minorHAnsi" w:hAnsiTheme="minorHAnsi" w:cstheme="minorHAnsi"/>
                <w:sz w:val="22"/>
                <w:szCs w:val="22"/>
              </w:rPr>
              <w:t>Quantity</w:t>
            </w:r>
            <w:r w:rsidRPr="00690368">
              <w:rPr>
                <w:rFonts w:asciiTheme="minorHAnsi" w:hAnsiTheme="minorHAnsi" w:cstheme="minorHAnsi"/>
                <w:sz w:val="22"/>
                <w:szCs w:val="22"/>
              </w:rPr>
              <w:t xml:space="preserve">/Cost Report the client will use a data validation tool to verify that the BIM meets the requirement of the MVD. The client may use internal staff or hire an outside consultant in an estimating system to verify the designer’s quantity/cost results. The estimating system application may use reference data such as Unit Cost Database and </w:t>
            </w:r>
            <w:r w:rsidRPr="00690368">
              <w:rPr>
                <w:rStyle w:val="Strong"/>
                <w:rFonts w:asciiTheme="minorHAnsi" w:hAnsiTheme="minorHAnsi" w:cstheme="minorHAnsi"/>
                <w:sz w:val="22"/>
                <w:szCs w:val="22"/>
              </w:rPr>
              <w:t>Construction</w:t>
            </w:r>
            <w:r w:rsidRPr="00690368">
              <w:rPr>
                <w:rFonts w:asciiTheme="minorHAnsi" w:hAnsiTheme="minorHAnsi" w:cstheme="minorHAnsi"/>
                <w:sz w:val="22"/>
                <w:szCs w:val="22"/>
              </w:rPr>
              <w:t xml:space="preserve"> Recipe Database to prepare the cost estimate.</w:t>
            </w:r>
          </w:p>
          <w:p w14:paraId="317CDD9F"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 </w:t>
            </w:r>
          </w:p>
          <w:p w14:paraId="1E4EDE40"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The entire exchange requirement in QTO inputs have been met once the BIM has been prepared for quantity take-off and validated. Once the quantity/</w:t>
            </w:r>
            <w:r w:rsidRPr="00690368">
              <w:rPr>
                <w:rStyle w:val="Strong"/>
                <w:rFonts w:asciiTheme="minorHAnsi" w:hAnsiTheme="minorHAnsi" w:cstheme="minorHAnsi"/>
                <w:sz w:val="22"/>
                <w:szCs w:val="22"/>
              </w:rPr>
              <w:t>cost analysis</w:t>
            </w:r>
            <w:r w:rsidRPr="00690368">
              <w:rPr>
                <w:rFonts w:asciiTheme="minorHAnsi" w:hAnsiTheme="minorHAnsi" w:cstheme="minorHAnsi"/>
                <w:sz w:val="22"/>
                <w:szCs w:val="22"/>
              </w:rPr>
              <w:t xml:space="preserve"> results in the estimating system are verified and approved, an analysis report is prepared comparing the results of the client’s analysis with those of the designer. The client or consultants may insert URLs in the IFC BIM for the quantity and cost reports referencing the documents created in the quantity/cost analysis.</w:t>
            </w:r>
          </w:p>
          <w:p w14:paraId="52B10DA6"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 </w:t>
            </w:r>
          </w:p>
          <w:p w14:paraId="6D656F52"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The client will evaluate the analysis report submitted by their internal staff or consultant. In the estimating system costs will be evaluated against the cost targets, resulting in a “go/no go” decision for the design.</w:t>
            </w:r>
          </w:p>
          <w:p w14:paraId="676C8AB5" w14:textId="77777777" w:rsidR="00F92DF4" w:rsidRPr="00690368" w:rsidRDefault="00F92DF4" w:rsidP="00F92DF4">
            <w:pPr>
              <w:pStyle w:val="NormalWeb"/>
              <w:spacing w:before="0" w:beforeAutospacing="0" w:after="0" w:afterAutospacing="0" w:line="240" w:lineRule="atLeast"/>
              <w:jc w:val="both"/>
              <w:rPr>
                <w:rFonts w:asciiTheme="minorHAnsi" w:hAnsiTheme="minorHAnsi" w:cstheme="minorHAnsi"/>
                <w:sz w:val="22"/>
                <w:szCs w:val="22"/>
              </w:rPr>
            </w:pPr>
            <w:r w:rsidRPr="00690368">
              <w:rPr>
                <w:rFonts w:asciiTheme="minorHAnsi" w:hAnsiTheme="minorHAnsi" w:cstheme="minorHAnsi"/>
                <w:sz w:val="22"/>
                <w:szCs w:val="22"/>
              </w:rPr>
              <w:t> </w:t>
            </w:r>
          </w:p>
          <w:p w14:paraId="20798FA9" w14:textId="2CAA1428" w:rsidR="00CC2FB3" w:rsidRDefault="00F92DF4" w:rsidP="00F92DF4">
            <w:pPr>
              <w:pStyle w:val="NormalWeb"/>
              <w:spacing w:before="0" w:beforeAutospacing="0" w:after="0" w:afterAutospacing="0" w:line="240" w:lineRule="atLeast"/>
              <w:jc w:val="both"/>
              <w:rPr>
                <w:b/>
              </w:rPr>
            </w:pPr>
            <w:r w:rsidRPr="00690368">
              <w:rPr>
                <w:rFonts w:asciiTheme="minorHAnsi" w:hAnsiTheme="minorHAnsi" w:cstheme="minorHAnsi"/>
                <w:sz w:val="22"/>
                <w:szCs w:val="22"/>
              </w:rPr>
              <w:t>The client will document the resulting quantities and cost analysis (which may or may not include an independent quantities and cost analysis for comparison/validation), and recommendations for the design team. The design feedback package will be delivered back to the designer and will include either an approval or rejection of the design originally submitted to the client by the designer.</w:t>
            </w:r>
            <w:bookmarkStart w:id="0" w:name="_GoBack"/>
            <w:bookmarkEnd w:id="0"/>
          </w:p>
          <w:p w14:paraId="728908EE" w14:textId="77777777" w:rsidR="00CC2FB3" w:rsidRDefault="00CC2FB3" w:rsidP="00A851DA">
            <w:pPr>
              <w:rPr>
                <w:b/>
              </w:rPr>
            </w:pPr>
          </w:p>
          <w:p w14:paraId="0E2877B1" w14:textId="77777777" w:rsidR="00CC2FB3" w:rsidRDefault="00CC2FB3" w:rsidP="00A851DA">
            <w:pPr>
              <w:rPr>
                <w:b/>
              </w:rPr>
            </w:pPr>
          </w:p>
        </w:tc>
      </w:tr>
    </w:tbl>
    <w:p w14:paraId="13CB2D9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4A089D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D3E4D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4FF557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7D862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903F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CD4F7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12F1100" w14:textId="77777777" w:rsidTr="00405895">
        <w:tc>
          <w:tcPr>
            <w:tcW w:w="2310" w:type="dxa"/>
            <w:shd w:val="clear" w:color="auto" w:fill="D9D9D9" w:themeFill="background1" w:themeFillShade="D9"/>
          </w:tcPr>
          <w:p w14:paraId="01163C5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1572D4" w14:textId="21A8AE72" w:rsidR="00405895" w:rsidRPr="00B0415E" w:rsidRDefault="00F92DF4" w:rsidP="00A851DA">
            <w:pPr>
              <w:rPr>
                <w:rFonts w:cs="Bliss-Regular"/>
                <w:color w:val="000000"/>
              </w:rPr>
            </w:pPr>
            <w:r w:rsidRPr="00F92DF4">
              <w:rPr>
                <w:rFonts w:cs="Bliss-Regular"/>
                <w:color w:val="000000"/>
              </w:rPr>
              <w:t>Carlo Gabriele Borri</w:t>
            </w:r>
          </w:p>
        </w:tc>
        <w:tc>
          <w:tcPr>
            <w:tcW w:w="1276" w:type="dxa"/>
            <w:shd w:val="clear" w:color="auto" w:fill="D9D9D9" w:themeFill="background1" w:themeFillShade="D9"/>
          </w:tcPr>
          <w:p w14:paraId="4AE302B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1EBE14E" w14:textId="3694FAF0" w:rsidR="00405895" w:rsidRPr="00B0415E" w:rsidRDefault="00F92DF4" w:rsidP="00A851DA">
            <w:pPr>
              <w:rPr>
                <w:rFonts w:cs="Bliss-Regular"/>
                <w:color w:val="000000"/>
              </w:rPr>
            </w:pPr>
            <w:r>
              <w:rPr>
                <w:rFonts w:cs="Bliss-Regular"/>
                <w:color w:val="000000"/>
              </w:rPr>
              <w:t>20/04/2018</w:t>
            </w:r>
          </w:p>
        </w:tc>
      </w:tr>
    </w:tbl>
    <w:p w14:paraId="15AC1887" w14:textId="77777777" w:rsidR="00A851DA" w:rsidRPr="00B0415E" w:rsidRDefault="00A851DA" w:rsidP="00A851DA">
      <w:pPr>
        <w:rPr>
          <w:rFonts w:cs="Bliss-Regular"/>
          <w:color w:val="000000"/>
          <w:lang w:val="en-US"/>
        </w:rPr>
      </w:pPr>
    </w:p>
    <w:p w14:paraId="0635B043" w14:textId="77777777" w:rsidR="00A851DA" w:rsidRPr="00B0415E" w:rsidRDefault="00A851DA" w:rsidP="00A851DA">
      <w:pPr>
        <w:rPr>
          <w:rFonts w:cs="Bliss-Regular"/>
          <w:color w:val="000000"/>
          <w:lang w:val="en-US"/>
        </w:rPr>
      </w:pPr>
    </w:p>
    <w:p w14:paraId="54B7BD2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0EE2240" w14:textId="77777777" w:rsidTr="00B0415E">
        <w:trPr>
          <w:trHeight w:val="249"/>
        </w:trPr>
        <w:tc>
          <w:tcPr>
            <w:tcW w:w="4621" w:type="dxa"/>
            <w:shd w:val="clear" w:color="auto" w:fill="D9D9D9" w:themeFill="background1" w:themeFillShade="D9"/>
          </w:tcPr>
          <w:p w14:paraId="27E14216" w14:textId="77777777" w:rsidR="00503D7E" w:rsidRPr="00B0415E" w:rsidRDefault="00503D7E" w:rsidP="00503D7E">
            <w:pPr>
              <w:rPr>
                <w:b/>
                <w:color w:val="002060"/>
              </w:rPr>
            </w:pPr>
            <w:r w:rsidRPr="00B0415E">
              <w:rPr>
                <w:b/>
                <w:color w:val="002060"/>
              </w:rPr>
              <w:t>Total Marks</w:t>
            </w:r>
          </w:p>
        </w:tc>
        <w:tc>
          <w:tcPr>
            <w:tcW w:w="4621" w:type="dxa"/>
          </w:tcPr>
          <w:p w14:paraId="07B11E90" w14:textId="77777777" w:rsidR="00503D7E" w:rsidRPr="00B0415E" w:rsidRDefault="00503D7E" w:rsidP="00503D7E">
            <w:pPr>
              <w:rPr>
                <w:rFonts w:cs="Times New Roman"/>
                <w:szCs w:val="32"/>
              </w:rPr>
            </w:pPr>
          </w:p>
        </w:tc>
      </w:tr>
      <w:tr w:rsidR="00503D7E" w:rsidRPr="00B0415E" w14:paraId="182FB152" w14:textId="77777777" w:rsidTr="00B0415E">
        <w:tc>
          <w:tcPr>
            <w:tcW w:w="4621" w:type="dxa"/>
            <w:shd w:val="clear" w:color="auto" w:fill="D9D9D9" w:themeFill="background1" w:themeFillShade="D9"/>
          </w:tcPr>
          <w:p w14:paraId="3AA4C3F9" w14:textId="77777777" w:rsidR="00503D7E" w:rsidRPr="00B0415E" w:rsidRDefault="00503D7E" w:rsidP="00503D7E">
            <w:pPr>
              <w:rPr>
                <w:b/>
                <w:color w:val="002060"/>
              </w:rPr>
            </w:pPr>
            <w:r w:rsidRPr="00B0415E">
              <w:rPr>
                <w:b/>
                <w:color w:val="002060"/>
              </w:rPr>
              <w:t>Marks Obtained</w:t>
            </w:r>
          </w:p>
        </w:tc>
        <w:tc>
          <w:tcPr>
            <w:tcW w:w="4621" w:type="dxa"/>
          </w:tcPr>
          <w:p w14:paraId="5DFEEF50" w14:textId="77777777" w:rsidR="00503D7E" w:rsidRPr="00B0415E" w:rsidRDefault="00503D7E" w:rsidP="00503D7E">
            <w:pPr>
              <w:rPr>
                <w:rFonts w:cs="Times New Roman"/>
                <w:szCs w:val="32"/>
              </w:rPr>
            </w:pPr>
          </w:p>
        </w:tc>
      </w:tr>
      <w:tr w:rsidR="00503D7E" w:rsidRPr="00B0415E" w14:paraId="2FC00930" w14:textId="77777777" w:rsidTr="00B0415E">
        <w:tc>
          <w:tcPr>
            <w:tcW w:w="4621" w:type="dxa"/>
            <w:shd w:val="clear" w:color="auto" w:fill="D9D9D9" w:themeFill="background1" w:themeFillShade="D9"/>
          </w:tcPr>
          <w:p w14:paraId="78B267C9" w14:textId="77777777" w:rsidR="00503D7E" w:rsidRPr="00B0415E" w:rsidRDefault="00B0415E" w:rsidP="00503D7E">
            <w:pPr>
              <w:rPr>
                <w:b/>
                <w:color w:val="002060"/>
              </w:rPr>
            </w:pPr>
            <w:r w:rsidRPr="00B0415E">
              <w:rPr>
                <w:b/>
                <w:color w:val="002060"/>
              </w:rPr>
              <w:t>Percentage / Grade</w:t>
            </w:r>
          </w:p>
        </w:tc>
        <w:tc>
          <w:tcPr>
            <w:tcW w:w="4621" w:type="dxa"/>
          </w:tcPr>
          <w:p w14:paraId="6F44716B" w14:textId="77777777" w:rsidR="00503D7E" w:rsidRPr="00B0415E" w:rsidRDefault="00503D7E" w:rsidP="00503D7E">
            <w:pPr>
              <w:rPr>
                <w:rFonts w:cs="Times New Roman"/>
                <w:szCs w:val="32"/>
              </w:rPr>
            </w:pPr>
          </w:p>
        </w:tc>
      </w:tr>
    </w:tbl>
    <w:p w14:paraId="752D3EE4" w14:textId="77777777" w:rsidR="00A851DA" w:rsidRDefault="00A851DA" w:rsidP="00503D7E">
      <w:pPr>
        <w:rPr>
          <w:rFonts w:cs="Times New Roman"/>
          <w:sz w:val="24"/>
          <w:szCs w:val="32"/>
        </w:rPr>
      </w:pPr>
    </w:p>
    <w:p w14:paraId="63D2A377" w14:textId="77777777" w:rsidR="00607874" w:rsidRDefault="00607874" w:rsidP="00503D7E">
      <w:pPr>
        <w:rPr>
          <w:rFonts w:cs="Times New Roman"/>
          <w:sz w:val="24"/>
          <w:szCs w:val="32"/>
        </w:rPr>
      </w:pPr>
    </w:p>
    <w:p w14:paraId="22D60923" w14:textId="77777777" w:rsidR="00607874" w:rsidRDefault="00607874" w:rsidP="00503D7E">
      <w:pPr>
        <w:rPr>
          <w:rFonts w:cs="Times New Roman"/>
          <w:sz w:val="24"/>
          <w:szCs w:val="32"/>
        </w:rPr>
      </w:pPr>
    </w:p>
    <w:p w14:paraId="082955B1" w14:textId="77777777" w:rsidR="00607874" w:rsidRDefault="00607874" w:rsidP="00503D7E">
      <w:pPr>
        <w:rPr>
          <w:rFonts w:cs="Times New Roman"/>
          <w:sz w:val="24"/>
          <w:szCs w:val="32"/>
        </w:rPr>
      </w:pPr>
    </w:p>
    <w:p w14:paraId="34C90FD7" w14:textId="77777777" w:rsidR="00607874" w:rsidRDefault="00607874" w:rsidP="00503D7E">
      <w:pPr>
        <w:rPr>
          <w:rFonts w:cs="Times New Roman"/>
          <w:sz w:val="24"/>
          <w:szCs w:val="32"/>
        </w:rPr>
      </w:pPr>
    </w:p>
    <w:p w14:paraId="207168D9" w14:textId="77777777" w:rsidR="00607874" w:rsidRDefault="00607874" w:rsidP="00503D7E">
      <w:pPr>
        <w:rPr>
          <w:rFonts w:cs="Times New Roman"/>
          <w:sz w:val="24"/>
          <w:szCs w:val="32"/>
        </w:rPr>
      </w:pPr>
    </w:p>
    <w:p w14:paraId="39D01A15" w14:textId="77777777" w:rsidR="00607874" w:rsidRDefault="00607874" w:rsidP="00503D7E">
      <w:pPr>
        <w:rPr>
          <w:rFonts w:cs="Times New Roman"/>
          <w:sz w:val="24"/>
          <w:szCs w:val="32"/>
        </w:rPr>
      </w:pPr>
    </w:p>
    <w:p w14:paraId="7F857BE1" w14:textId="77777777" w:rsidR="00607874" w:rsidRDefault="00607874" w:rsidP="00503D7E">
      <w:pPr>
        <w:rPr>
          <w:rFonts w:cs="Times New Roman"/>
          <w:sz w:val="24"/>
          <w:szCs w:val="32"/>
        </w:rPr>
      </w:pPr>
    </w:p>
    <w:p w14:paraId="3EEE684A" w14:textId="77777777" w:rsidR="00EA30AB" w:rsidRDefault="00EA30AB" w:rsidP="00503D7E">
      <w:pPr>
        <w:rPr>
          <w:rFonts w:cs="Times New Roman"/>
          <w:sz w:val="24"/>
          <w:szCs w:val="32"/>
        </w:rPr>
      </w:pPr>
    </w:p>
    <w:p w14:paraId="5B23BAF8" w14:textId="77777777" w:rsidR="00EA30AB" w:rsidRDefault="00EA30AB" w:rsidP="00503D7E">
      <w:pPr>
        <w:rPr>
          <w:rFonts w:cs="Times New Roman"/>
          <w:sz w:val="24"/>
          <w:szCs w:val="32"/>
        </w:rPr>
      </w:pPr>
    </w:p>
    <w:p w14:paraId="04C89F0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B2D1D" w14:textId="77777777" w:rsidR="005B507B" w:rsidRDefault="005B507B" w:rsidP="00CB4D0A">
      <w:pPr>
        <w:spacing w:after="0" w:line="240" w:lineRule="auto"/>
      </w:pPr>
      <w:r>
        <w:separator/>
      </w:r>
    </w:p>
  </w:endnote>
  <w:endnote w:type="continuationSeparator" w:id="0">
    <w:p w14:paraId="0F2EB496" w14:textId="77777777" w:rsidR="005B507B" w:rsidRDefault="005B50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F7C1DB" w14:textId="77777777" w:rsidR="005B507B" w:rsidRDefault="005B507B" w:rsidP="00CB4D0A">
      <w:pPr>
        <w:spacing w:after="0" w:line="240" w:lineRule="auto"/>
      </w:pPr>
      <w:r>
        <w:separator/>
      </w:r>
    </w:p>
  </w:footnote>
  <w:footnote w:type="continuationSeparator" w:id="0">
    <w:p w14:paraId="3F6633BA" w14:textId="77777777" w:rsidR="005B507B" w:rsidRDefault="005B507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5E5951"/>
    <w:multiLevelType w:val="multilevel"/>
    <w:tmpl w:val="9F14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E05BF0"/>
    <w:multiLevelType w:val="multilevel"/>
    <w:tmpl w:val="A032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FC2934"/>
    <w:multiLevelType w:val="multilevel"/>
    <w:tmpl w:val="B6AC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507B"/>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2DF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85F0D"/>
  <w15:docId w15:val="{2412C226-27CA-4EFF-9DDB-9AE3E095A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2D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92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esigningbuildings.co.uk/wiki/Con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105E4-D420-4AF1-8781-271ADBA79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1653</Words>
  <Characters>9426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Carlo Gabriele Borri</cp:lastModifiedBy>
  <cp:revision>1</cp:revision>
  <dcterms:created xsi:type="dcterms:W3CDTF">2015-01-26T12:24:00Z</dcterms:created>
  <dcterms:modified xsi:type="dcterms:W3CDTF">2018-04-20T06:21:00Z</dcterms:modified>
</cp:coreProperties>
</file>