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BC51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4DB42DF" wp14:editId="3AA118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7855C34" w14:textId="6FA4E567" w:rsidR="00607874" w:rsidRDefault="00C4430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143B217" wp14:editId="4FF7C74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B6956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8EA53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43B21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3BB6956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8EA539" w14:textId="77777777" w:rsidR="00405895" w:rsidRDefault="00405895"/>
                  </w:txbxContent>
                </v:textbox>
              </v:shape>
            </w:pict>
          </mc:Fallback>
        </mc:AlternateContent>
      </w:r>
    </w:p>
    <w:p w14:paraId="222EDDA1" w14:textId="77777777" w:rsidR="00607874" w:rsidRDefault="00607874" w:rsidP="00A851DA">
      <w:pPr>
        <w:rPr>
          <w:lang w:val="en-US"/>
        </w:rPr>
      </w:pPr>
    </w:p>
    <w:p w14:paraId="7AF93FCD" w14:textId="77777777" w:rsidR="00607874" w:rsidRDefault="00607874" w:rsidP="00A851DA">
      <w:pPr>
        <w:rPr>
          <w:lang w:val="en-US"/>
        </w:rPr>
      </w:pPr>
    </w:p>
    <w:p w14:paraId="4711A54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7B29F1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FDFD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CE15295" w14:textId="4F268034" w:rsidR="00A851DA" w:rsidRPr="001E214A" w:rsidRDefault="001E214A">
            <w:pPr>
              <w:pStyle w:val="Default"/>
              <w:rPr>
                <w:rFonts w:ascii="Arial" w:hAnsi="Arial" w:cs="Arial"/>
              </w:rPr>
            </w:pPr>
            <w:r w:rsidRPr="001E214A">
              <w:rPr>
                <w:rFonts w:ascii="Arial" w:hAnsi="Arial" w:cs="Arial"/>
              </w:rPr>
              <w:t>Matt Pattison</w:t>
            </w:r>
          </w:p>
        </w:tc>
      </w:tr>
      <w:tr w:rsidR="00A851DA" w:rsidRPr="00B0415E" w14:paraId="7AAF22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2F016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D546B90" w14:textId="61749CCE" w:rsidR="00A851DA" w:rsidRPr="001E214A" w:rsidRDefault="001E214A">
            <w:pPr>
              <w:pStyle w:val="Default"/>
              <w:rPr>
                <w:rFonts w:ascii="Arial" w:hAnsi="Arial" w:cs="Arial"/>
              </w:rPr>
            </w:pPr>
            <w:r w:rsidRPr="001E214A">
              <w:rPr>
                <w:rFonts w:ascii="Arial" w:hAnsi="Arial" w:cs="Arial"/>
              </w:rPr>
              <w:t>22013</w:t>
            </w:r>
          </w:p>
        </w:tc>
      </w:tr>
      <w:tr w:rsidR="00A851DA" w:rsidRPr="00B0415E" w14:paraId="539B12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D78BE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71F3759" w14:textId="2296CF06" w:rsidR="00A851DA" w:rsidRPr="001E214A" w:rsidRDefault="001E214A">
            <w:pPr>
              <w:pStyle w:val="Default"/>
              <w:rPr>
                <w:rFonts w:ascii="Arial" w:hAnsi="Arial" w:cs="Arial"/>
              </w:rPr>
            </w:pPr>
            <w:r w:rsidRPr="001E214A">
              <w:rPr>
                <w:rFonts w:ascii="Arial" w:hAnsi="Arial" w:cs="Arial"/>
              </w:rPr>
              <w:t>Diploma in Construction Management 4</w:t>
            </w:r>
          </w:p>
        </w:tc>
      </w:tr>
      <w:tr w:rsidR="00A851DA" w:rsidRPr="00B0415E" w14:paraId="20B901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2812F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6BAC2D" w14:textId="3E46932F" w:rsidR="00A851DA" w:rsidRPr="001E214A" w:rsidRDefault="00135735">
            <w:pPr>
              <w:rPr>
                <w:rFonts w:ascii="Arial" w:hAnsi="Arial" w:cs="Arial"/>
                <w:sz w:val="24"/>
                <w:szCs w:val="24"/>
              </w:rPr>
            </w:pPr>
            <w:r>
              <w:rPr>
                <w:rFonts w:ascii="Arial" w:hAnsi="Arial" w:cs="Arial"/>
                <w:sz w:val="24"/>
                <w:szCs w:val="24"/>
              </w:rPr>
              <w:t>5</w:t>
            </w:r>
            <w:r w:rsidR="008E2581">
              <w:rPr>
                <w:rFonts w:ascii="Arial" w:hAnsi="Arial" w:cs="Arial"/>
                <w:sz w:val="24"/>
                <w:szCs w:val="24"/>
              </w:rPr>
              <w:t xml:space="preserve"> – </w:t>
            </w:r>
            <w:r w:rsidR="00F43462" w:rsidRPr="00F43462">
              <w:rPr>
                <w:rFonts w:ascii="Arial" w:hAnsi="Arial" w:cs="Arial"/>
                <w:sz w:val="24"/>
                <w:szCs w:val="24"/>
                <w:lang w:val="en-GB"/>
              </w:rPr>
              <w:t xml:space="preserve">Site </w:t>
            </w:r>
            <w:r>
              <w:rPr>
                <w:rFonts w:ascii="Arial" w:hAnsi="Arial" w:cs="Arial"/>
                <w:sz w:val="24"/>
                <w:szCs w:val="24"/>
                <w:lang w:val="en-GB"/>
              </w:rPr>
              <w:t>Organisation</w:t>
            </w:r>
          </w:p>
        </w:tc>
      </w:tr>
    </w:tbl>
    <w:p w14:paraId="7473E7B2" w14:textId="77777777" w:rsidR="00CC2FB3" w:rsidRDefault="00CC2FB3" w:rsidP="00A851DA">
      <w:pPr>
        <w:rPr>
          <w:b/>
          <w:lang w:val="en-US"/>
        </w:rPr>
      </w:pPr>
    </w:p>
    <w:p w14:paraId="1D8C9A1E" w14:textId="77777777" w:rsidR="00443E6F" w:rsidRDefault="00527C11" w:rsidP="00A851DA">
      <w:pPr>
        <w:rPr>
          <w:b/>
          <w:sz w:val="28"/>
          <w:lang w:val="en-US"/>
        </w:rPr>
      </w:pPr>
      <w:r w:rsidRPr="00443E6F">
        <w:rPr>
          <w:b/>
          <w:sz w:val="28"/>
          <w:lang w:val="en-US"/>
        </w:rPr>
        <w:t>Marking Criteria:</w:t>
      </w:r>
    </w:p>
    <w:p w14:paraId="36012D8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63BF8C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B9CD327" w14:textId="77777777" w:rsidTr="00CC2FB3">
        <w:tc>
          <w:tcPr>
            <w:tcW w:w="9242" w:type="dxa"/>
          </w:tcPr>
          <w:p w14:paraId="5F231112" w14:textId="54740E9A" w:rsidR="001028C3" w:rsidRPr="001B31F1" w:rsidRDefault="001028C3" w:rsidP="001028C3">
            <w:pPr>
              <w:rPr>
                <w:rFonts w:ascii="Arial" w:hAnsi="Arial" w:cs="Arial"/>
                <w:bCs/>
                <w:sz w:val="24"/>
                <w:szCs w:val="24"/>
              </w:rPr>
            </w:pPr>
          </w:p>
          <w:p w14:paraId="6D412876" w14:textId="3442C972" w:rsidR="00CC2FB3" w:rsidRPr="001B31F1" w:rsidRDefault="001B31F1" w:rsidP="00A851DA">
            <w:pPr>
              <w:rPr>
                <w:rFonts w:ascii="Arial" w:hAnsi="Arial" w:cs="Arial"/>
                <w:bCs/>
                <w:sz w:val="24"/>
                <w:szCs w:val="24"/>
              </w:rPr>
            </w:pPr>
            <w:r w:rsidRPr="001B31F1">
              <w:rPr>
                <w:rFonts w:ascii="Arial" w:hAnsi="Arial" w:cs="Arial"/>
                <w:bCs/>
                <w:sz w:val="24"/>
                <w:szCs w:val="24"/>
              </w:rPr>
              <w:t>1.</w:t>
            </w:r>
          </w:p>
          <w:p w14:paraId="1A7CC116" w14:textId="3A476015" w:rsidR="00890402" w:rsidRDefault="00681339" w:rsidP="00135735">
            <w:pPr>
              <w:pStyle w:val="ListParagraph"/>
              <w:numPr>
                <w:ilvl w:val="0"/>
                <w:numId w:val="3"/>
              </w:numPr>
              <w:rPr>
                <w:rFonts w:ascii="Arial" w:hAnsi="Arial" w:cs="Arial"/>
                <w:bCs/>
                <w:sz w:val="24"/>
                <w:szCs w:val="24"/>
              </w:rPr>
            </w:pPr>
            <w:r>
              <w:rPr>
                <w:rFonts w:ascii="Arial" w:hAnsi="Arial" w:cs="Arial"/>
                <w:bCs/>
                <w:sz w:val="24"/>
                <w:szCs w:val="24"/>
              </w:rPr>
              <w:t xml:space="preserve">Site organisation is the necessary preparation and layout to ensure that construction can be undertaken in an effective and efficient manner. The site organisation must include a layout plan which is practical for use, laid out logically for works to commence, and orderly for safety and compliance. It will show locations of the site facilities and equipment </w:t>
            </w:r>
            <w:r w:rsidR="00AA6B7E">
              <w:rPr>
                <w:rFonts w:ascii="Arial" w:hAnsi="Arial" w:cs="Arial"/>
                <w:bCs/>
                <w:sz w:val="24"/>
                <w:szCs w:val="24"/>
              </w:rPr>
              <w:t>and will make</w:t>
            </w:r>
            <w:r>
              <w:rPr>
                <w:rFonts w:ascii="Arial" w:hAnsi="Arial" w:cs="Arial"/>
                <w:bCs/>
                <w:sz w:val="24"/>
                <w:szCs w:val="24"/>
              </w:rPr>
              <w:t xml:space="preserve"> </w:t>
            </w:r>
            <w:r w:rsidR="00AA6B7E">
              <w:rPr>
                <w:rFonts w:ascii="Arial" w:hAnsi="Arial" w:cs="Arial"/>
                <w:bCs/>
                <w:sz w:val="24"/>
                <w:szCs w:val="24"/>
              </w:rPr>
              <w:t>optimal use of the site layout to ensure the project can be delivered as efficiently as possible.</w:t>
            </w:r>
          </w:p>
          <w:p w14:paraId="5F3DD534" w14:textId="353E813D" w:rsidR="00AA6B7E" w:rsidRDefault="00AA6B7E" w:rsidP="00AA6B7E">
            <w:pPr>
              <w:pStyle w:val="ListParagraph"/>
              <w:rPr>
                <w:rFonts w:ascii="Arial" w:hAnsi="Arial" w:cs="Arial"/>
                <w:bCs/>
                <w:sz w:val="24"/>
                <w:szCs w:val="24"/>
              </w:rPr>
            </w:pPr>
            <w:r>
              <w:rPr>
                <w:rFonts w:ascii="Arial" w:hAnsi="Arial" w:cs="Arial"/>
                <w:bCs/>
                <w:sz w:val="24"/>
                <w:szCs w:val="24"/>
              </w:rPr>
              <w:t xml:space="preserve">When organising a site, factors such as the site accommodation and welfare, site security, machinery locations, material stores, waste, site electricity, site lighting, access and traffic management must all be included to ensure that the construction project is efficient and safe. </w:t>
            </w:r>
          </w:p>
          <w:p w14:paraId="49181DD4" w14:textId="75B0900E" w:rsidR="0013264F" w:rsidRDefault="0013264F" w:rsidP="007D5218">
            <w:pPr>
              <w:pStyle w:val="ListParagraph"/>
              <w:numPr>
                <w:ilvl w:val="0"/>
                <w:numId w:val="3"/>
              </w:numPr>
              <w:rPr>
                <w:rFonts w:ascii="Arial" w:hAnsi="Arial" w:cs="Arial"/>
                <w:bCs/>
                <w:sz w:val="24"/>
                <w:szCs w:val="24"/>
              </w:rPr>
            </w:pPr>
            <w:r>
              <w:rPr>
                <w:rFonts w:ascii="Arial" w:hAnsi="Arial" w:cs="Arial"/>
                <w:bCs/>
                <w:sz w:val="24"/>
                <w:szCs w:val="24"/>
              </w:rPr>
              <w:t>The</w:t>
            </w:r>
            <w:r w:rsidR="00925073">
              <w:rPr>
                <w:rFonts w:ascii="Arial" w:hAnsi="Arial" w:cs="Arial"/>
                <w:bCs/>
                <w:sz w:val="24"/>
                <w:szCs w:val="24"/>
              </w:rPr>
              <w:t xml:space="preserve"> site road is essential for allowing the movement of heavy construction equipment and the preparation is important so that machinery can be operated effectively and economically. The type of machinery and the potential loads will be considered during site planning and different roads may be specified, depending on the </w:t>
            </w:r>
            <w:r w:rsidR="000D4776">
              <w:rPr>
                <w:rFonts w:ascii="Arial" w:hAnsi="Arial" w:cs="Arial"/>
                <w:bCs/>
                <w:sz w:val="24"/>
                <w:szCs w:val="24"/>
              </w:rPr>
              <w:t>requirements.</w:t>
            </w:r>
          </w:p>
          <w:p w14:paraId="11936D6A" w14:textId="76352117" w:rsidR="000D4776" w:rsidRDefault="000D4776" w:rsidP="000D4776">
            <w:pPr>
              <w:pStyle w:val="ListParagraph"/>
              <w:rPr>
                <w:rFonts w:ascii="Arial" w:hAnsi="Arial" w:cs="Arial"/>
                <w:bCs/>
                <w:sz w:val="24"/>
                <w:szCs w:val="24"/>
              </w:rPr>
            </w:pPr>
            <w:r>
              <w:rPr>
                <w:rFonts w:ascii="Arial" w:hAnsi="Arial" w:cs="Arial"/>
                <w:bCs/>
                <w:sz w:val="24"/>
                <w:szCs w:val="24"/>
              </w:rPr>
              <w:t>Ground conditions will play an important part and will influence the type of road to be used, as will the costs involved with each option. Certain vehicles which are heavier, or are fitted with grips, will require a surface which is more resilient, especially on hard ground. On site traffic often only require rough roads if they permanently remain on site, whilst vehicles that visit site via normal roads may require bitumen or water-bound roads.</w:t>
            </w:r>
          </w:p>
          <w:p w14:paraId="6F4364D7" w14:textId="27EA1664" w:rsidR="000D4776" w:rsidRDefault="000D4776" w:rsidP="000D4776">
            <w:pPr>
              <w:pStyle w:val="ListParagraph"/>
              <w:rPr>
                <w:rFonts w:ascii="Arial" w:hAnsi="Arial" w:cs="Arial"/>
                <w:bCs/>
                <w:sz w:val="24"/>
                <w:szCs w:val="24"/>
              </w:rPr>
            </w:pPr>
            <w:r>
              <w:rPr>
                <w:rFonts w:ascii="Arial" w:hAnsi="Arial" w:cs="Arial"/>
                <w:bCs/>
                <w:sz w:val="24"/>
                <w:szCs w:val="24"/>
              </w:rPr>
              <w:t xml:space="preserve">Site roads must be subject to traffic management, segregation from pedestrians, construction activities and services and have adequate </w:t>
            </w:r>
            <w:r>
              <w:rPr>
                <w:rFonts w:ascii="Arial" w:hAnsi="Arial" w:cs="Arial"/>
                <w:bCs/>
                <w:sz w:val="24"/>
                <w:szCs w:val="24"/>
              </w:rPr>
              <w:lastRenderedPageBreak/>
              <w:t>signage and supervision. Roads must also be maintained and in suitable condition for the types of vehicles that are using them.</w:t>
            </w:r>
          </w:p>
          <w:p w14:paraId="5A69B286" w14:textId="67E3CA84" w:rsidR="000D4776" w:rsidRDefault="0052559D" w:rsidP="000D4776">
            <w:pPr>
              <w:pStyle w:val="ListParagraph"/>
              <w:numPr>
                <w:ilvl w:val="0"/>
                <w:numId w:val="3"/>
              </w:numPr>
              <w:rPr>
                <w:rFonts w:ascii="Arial" w:hAnsi="Arial" w:cs="Arial"/>
                <w:bCs/>
                <w:sz w:val="24"/>
                <w:szCs w:val="24"/>
              </w:rPr>
            </w:pPr>
            <w:r>
              <w:rPr>
                <w:rFonts w:ascii="Arial" w:hAnsi="Arial" w:cs="Arial"/>
                <w:bCs/>
                <w:sz w:val="24"/>
                <w:szCs w:val="24"/>
              </w:rPr>
              <w:t>When storing cement on site, it should be stacked on wooden planks approximately 150-200mm from the ground. There must also be approximately 450mm between the stacked cement and any surrounding walls. Cement bags should be packed together in order to reduce circulation of air. For this reason, a width limit of 4 bags should be used, with a height of no more than 15 bags. This will prevent lumping due to weight.</w:t>
            </w:r>
            <w:r w:rsidR="00E410FA">
              <w:rPr>
                <w:rFonts w:ascii="Arial" w:hAnsi="Arial" w:cs="Arial"/>
                <w:bCs/>
                <w:sz w:val="24"/>
                <w:szCs w:val="24"/>
              </w:rPr>
              <w:t xml:space="preserve"> Cement should also be stored to allow for air circulation around the stacks.</w:t>
            </w:r>
          </w:p>
          <w:p w14:paraId="7D1F04AB" w14:textId="70D4E5D2" w:rsidR="0052559D" w:rsidRDefault="0052559D" w:rsidP="0052559D">
            <w:pPr>
              <w:pStyle w:val="ListParagraph"/>
              <w:rPr>
                <w:rFonts w:ascii="Arial" w:hAnsi="Arial" w:cs="Arial"/>
                <w:bCs/>
                <w:sz w:val="24"/>
                <w:szCs w:val="24"/>
              </w:rPr>
            </w:pPr>
            <w:r>
              <w:rPr>
                <w:rFonts w:ascii="Arial" w:hAnsi="Arial" w:cs="Arial"/>
                <w:bCs/>
                <w:sz w:val="24"/>
                <w:szCs w:val="24"/>
              </w:rPr>
              <w:t>Cement should be stored inside in a location that is dry and moisture/leak proof. The storage building must have adequate ventilation as the cement should not be subject to moisture bearing air and dampness, which can make the cement harden. The oldest cement should always be used first and this should be managed so that cement is not stored for excessively long periods, especially in humid conditions</w:t>
            </w:r>
            <w:r w:rsidR="00E410FA">
              <w:rPr>
                <w:rFonts w:ascii="Arial" w:hAnsi="Arial" w:cs="Arial"/>
                <w:bCs/>
                <w:sz w:val="24"/>
                <w:szCs w:val="24"/>
              </w:rPr>
              <w:t xml:space="preserve"> where cement should not be stored over 2 Months, unless covered with water-proof materials.</w:t>
            </w:r>
          </w:p>
          <w:p w14:paraId="6BE8A0D5" w14:textId="6B0D16CF" w:rsidR="0052559D" w:rsidRDefault="002F2DEB" w:rsidP="000D4776">
            <w:pPr>
              <w:pStyle w:val="ListParagraph"/>
              <w:numPr>
                <w:ilvl w:val="0"/>
                <w:numId w:val="3"/>
              </w:numPr>
              <w:rPr>
                <w:rFonts w:ascii="Arial" w:hAnsi="Arial" w:cs="Arial"/>
                <w:bCs/>
                <w:sz w:val="24"/>
                <w:szCs w:val="24"/>
              </w:rPr>
            </w:pPr>
            <w:r>
              <w:rPr>
                <w:rFonts w:ascii="Arial" w:hAnsi="Arial" w:cs="Arial"/>
                <w:bCs/>
                <w:sz w:val="24"/>
                <w:szCs w:val="24"/>
              </w:rPr>
              <w:t xml:space="preserve">To prevent scaling and rusting of structural and reinforcing steel on a construction site, </w:t>
            </w:r>
            <w:r w:rsidR="00703DD2">
              <w:rPr>
                <w:rFonts w:ascii="Arial" w:hAnsi="Arial" w:cs="Arial"/>
                <w:bCs/>
                <w:sz w:val="24"/>
                <w:szCs w:val="24"/>
              </w:rPr>
              <w:t>the steel should be coated with cement wash before it is stored. Storage of the steel once coated with the cement wash should depend on the size and type of steel, with each type being stacked separately. Each stacking platform should be a least 150mm from ground level to prevent dampness and other materials coming into contact with the steel.</w:t>
            </w:r>
          </w:p>
          <w:p w14:paraId="7030EB46" w14:textId="1C92BDAD" w:rsidR="00703DD2" w:rsidRDefault="007B47D7" w:rsidP="000D4776">
            <w:pPr>
              <w:pStyle w:val="ListParagraph"/>
              <w:numPr>
                <w:ilvl w:val="0"/>
                <w:numId w:val="3"/>
              </w:numPr>
              <w:rPr>
                <w:rFonts w:ascii="Arial" w:hAnsi="Arial" w:cs="Arial"/>
                <w:bCs/>
                <w:sz w:val="24"/>
                <w:szCs w:val="24"/>
              </w:rPr>
            </w:pPr>
            <w:r>
              <w:rPr>
                <w:rFonts w:ascii="Arial" w:hAnsi="Arial" w:cs="Arial"/>
                <w:bCs/>
                <w:sz w:val="24"/>
                <w:szCs w:val="24"/>
              </w:rPr>
              <w:t xml:space="preserve">Exit control is essential for site protection as it limits and monitors vehicular movement, often via a barrier system, in order to ensure that only authorised vehicles are leaving site, and for security checks that are required to take place. This will ensure that there is no theft or unauthorised movement, by being able to inspect vehicles or allowing supervisors to monitor egress from site by persons using a card entry/exit system to log vehicles. This may sometimes also require a heavy barrier system to be used, especially if there is any history of theft and vandalism on site and more scrutiny </w:t>
            </w:r>
            <w:r w:rsidR="00BE043D">
              <w:rPr>
                <w:rFonts w:ascii="Arial" w:hAnsi="Arial" w:cs="Arial"/>
                <w:bCs/>
                <w:sz w:val="24"/>
                <w:szCs w:val="24"/>
              </w:rPr>
              <w:t xml:space="preserve">and control </w:t>
            </w:r>
            <w:r>
              <w:rPr>
                <w:rFonts w:ascii="Arial" w:hAnsi="Arial" w:cs="Arial"/>
                <w:bCs/>
                <w:sz w:val="24"/>
                <w:szCs w:val="24"/>
              </w:rPr>
              <w:t xml:space="preserve">of those </w:t>
            </w:r>
            <w:r w:rsidR="00BE043D">
              <w:rPr>
                <w:rFonts w:ascii="Arial" w:hAnsi="Arial" w:cs="Arial"/>
                <w:bCs/>
                <w:sz w:val="24"/>
                <w:szCs w:val="24"/>
              </w:rPr>
              <w:t>exiting site is required.</w:t>
            </w:r>
          </w:p>
          <w:p w14:paraId="3D923EA9" w14:textId="4E7F1B2F" w:rsidR="00B81658" w:rsidRDefault="00B81658" w:rsidP="00B81658">
            <w:pPr>
              <w:rPr>
                <w:rFonts w:ascii="Arial" w:hAnsi="Arial" w:cs="Arial"/>
                <w:bCs/>
                <w:sz w:val="24"/>
                <w:szCs w:val="24"/>
              </w:rPr>
            </w:pPr>
            <w:r>
              <w:rPr>
                <w:rFonts w:ascii="Arial" w:hAnsi="Arial" w:cs="Arial"/>
                <w:bCs/>
                <w:sz w:val="24"/>
                <w:szCs w:val="24"/>
              </w:rPr>
              <w:t>2.</w:t>
            </w:r>
          </w:p>
          <w:p w14:paraId="76D05234" w14:textId="26D6E59B" w:rsidR="0045181A" w:rsidRDefault="00A272F4" w:rsidP="00A272F4">
            <w:pPr>
              <w:pStyle w:val="ListParagraph"/>
              <w:rPr>
                <w:rFonts w:ascii="Arial" w:hAnsi="Arial" w:cs="Arial"/>
                <w:bCs/>
                <w:sz w:val="24"/>
                <w:szCs w:val="24"/>
              </w:rPr>
            </w:pPr>
            <w:r w:rsidRPr="00A272F4">
              <w:rPr>
                <w:rFonts w:ascii="Arial" w:hAnsi="Arial" w:cs="Arial"/>
                <w:bCs/>
                <w:sz w:val="24"/>
                <w:szCs w:val="24"/>
              </w:rPr>
              <w:t>The</w:t>
            </w:r>
            <w:r>
              <w:rPr>
                <w:rFonts w:ascii="Arial" w:hAnsi="Arial" w:cs="Arial"/>
                <w:bCs/>
                <w:sz w:val="24"/>
                <w:szCs w:val="24"/>
              </w:rPr>
              <w:t xml:space="preserve"> are many advantages of providing fences for construction sites. </w:t>
            </w:r>
            <w:r w:rsidR="0045181A">
              <w:rPr>
                <w:rFonts w:ascii="Arial" w:hAnsi="Arial" w:cs="Arial"/>
                <w:bCs/>
                <w:sz w:val="24"/>
                <w:szCs w:val="24"/>
              </w:rPr>
              <w:t>Fences provide site protection and mark the site boundary, so that there is a clear visual marking and indication of the area involved in the construction project.</w:t>
            </w:r>
          </w:p>
          <w:p w14:paraId="092B495F" w14:textId="7037EB12" w:rsidR="00CC2FB3" w:rsidRDefault="0045181A" w:rsidP="00A272F4">
            <w:pPr>
              <w:pStyle w:val="ListParagraph"/>
              <w:rPr>
                <w:rFonts w:ascii="Arial" w:hAnsi="Arial" w:cs="Arial"/>
                <w:bCs/>
                <w:sz w:val="24"/>
                <w:szCs w:val="24"/>
              </w:rPr>
            </w:pPr>
            <w:r>
              <w:rPr>
                <w:rFonts w:ascii="Arial" w:hAnsi="Arial" w:cs="Arial"/>
                <w:bCs/>
                <w:sz w:val="24"/>
                <w:szCs w:val="24"/>
              </w:rPr>
              <w:t xml:space="preserve">Fencing provides basic security to the site, and acts as a physical barrier that restricts access and </w:t>
            </w:r>
            <w:r w:rsidR="008C5CA6">
              <w:rPr>
                <w:rFonts w:ascii="Arial" w:hAnsi="Arial" w:cs="Arial"/>
                <w:bCs/>
                <w:sz w:val="24"/>
                <w:szCs w:val="24"/>
              </w:rPr>
              <w:t>has the clear advantage of</w:t>
            </w:r>
            <w:r>
              <w:rPr>
                <w:rFonts w:ascii="Arial" w:hAnsi="Arial" w:cs="Arial"/>
                <w:bCs/>
                <w:sz w:val="24"/>
                <w:szCs w:val="24"/>
              </w:rPr>
              <w:t xml:space="preserve"> prevent</w:t>
            </w:r>
            <w:r w:rsidR="008C5CA6">
              <w:rPr>
                <w:rFonts w:ascii="Arial" w:hAnsi="Arial" w:cs="Arial"/>
                <w:bCs/>
                <w:sz w:val="24"/>
                <w:szCs w:val="24"/>
              </w:rPr>
              <w:t>ing</w:t>
            </w:r>
            <w:r>
              <w:rPr>
                <w:rFonts w:ascii="Arial" w:hAnsi="Arial" w:cs="Arial"/>
                <w:bCs/>
                <w:sz w:val="24"/>
                <w:szCs w:val="24"/>
              </w:rPr>
              <w:t xml:space="preserve"> losses and theft. </w:t>
            </w:r>
            <w:r w:rsidR="008C5CA6">
              <w:rPr>
                <w:rFonts w:ascii="Arial" w:hAnsi="Arial" w:cs="Arial"/>
                <w:bCs/>
                <w:sz w:val="24"/>
                <w:szCs w:val="24"/>
              </w:rPr>
              <w:t>Another advantage is that the</w:t>
            </w:r>
            <w:r>
              <w:rPr>
                <w:rFonts w:ascii="Arial" w:hAnsi="Arial" w:cs="Arial"/>
                <w:bCs/>
                <w:sz w:val="24"/>
                <w:szCs w:val="24"/>
              </w:rPr>
              <w:t xml:space="preserve"> fence prevents intruders and unauthorised access, as it is a clear restraint that prevent members of the public from wandering onto site</w:t>
            </w:r>
            <w:r w:rsidR="008C5CA6">
              <w:rPr>
                <w:rFonts w:ascii="Arial" w:hAnsi="Arial" w:cs="Arial"/>
                <w:bCs/>
                <w:sz w:val="24"/>
                <w:szCs w:val="24"/>
              </w:rPr>
              <w:t xml:space="preserve"> or criminals from getting easy access</w:t>
            </w:r>
            <w:r>
              <w:rPr>
                <w:rFonts w:ascii="Arial" w:hAnsi="Arial" w:cs="Arial"/>
                <w:bCs/>
                <w:sz w:val="24"/>
                <w:szCs w:val="24"/>
              </w:rPr>
              <w:t>.</w:t>
            </w:r>
            <w:r w:rsidR="008C5CA6">
              <w:rPr>
                <w:rFonts w:ascii="Arial" w:hAnsi="Arial" w:cs="Arial"/>
                <w:bCs/>
                <w:sz w:val="24"/>
                <w:szCs w:val="24"/>
              </w:rPr>
              <w:t xml:space="preserve"> This restriction also applies to</w:t>
            </w:r>
            <w:r w:rsidR="003544DD">
              <w:rPr>
                <w:rFonts w:ascii="Arial" w:hAnsi="Arial" w:cs="Arial"/>
                <w:bCs/>
                <w:sz w:val="24"/>
                <w:szCs w:val="24"/>
              </w:rPr>
              <w:t xml:space="preserve"> assisting with</w:t>
            </w:r>
            <w:r w:rsidR="008C5CA6">
              <w:rPr>
                <w:rFonts w:ascii="Arial" w:hAnsi="Arial" w:cs="Arial"/>
                <w:bCs/>
                <w:sz w:val="24"/>
                <w:szCs w:val="24"/>
              </w:rPr>
              <w:t xml:space="preserve"> Health and Safety</w:t>
            </w:r>
            <w:r w:rsidR="003544DD">
              <w:rPr>
                <w:rFonts w:ascii="Arial" w:hAnsi="Arial" w:cs="Arial"/>
                <w:bCs/>
                <w:sz w:val="24"/>
                <w:szCs w:val="24"/>
              </w:rPr>
              <w:t xml:space="preserve"> and a clear advantage is using f</w:t>
            </w:r>
            <w:r w:rsidR="008C5CA6">
              <w:rPr>
                <w:rFonts w:ascii="Arial" w:hAnsi="Arial" w:cs="Arial"/>
                <w:bCs/>
                <w:sz w:val="24"/>
                <w:szCs w:val="24"/>
              </w:rPr>
              <w:t>encing to prevent public coming onto site and potentially placing themselves in a dangerous environment. Fences therefore ensure only those who are authorised and permitted on site have easily access</w:t>
            </w:r>
            <w:r w:rsidR="00DC4013">
              <w:rPr>
                <w:rFonts w:ascii="Arial" w:hAnsi="Arial" w:cs="Arial"/>
                <w:bCs/>
                <w:sz w:val="24"/>
                <w:szCs w:val="24"/>
              </w:rPr>
              <w:t xml:space="preserve"> to keep the public and unauthorised persons safe.</w:t>
            </w:r>
          </w:p>
          <w:p w14:paraId="2C4207ED" w14:textId="7037F8D2" w:rsidR="00514439" w:rsidRDefault="00514439" w:rsidP="00A272F4">
            <w:pPr>
              <w:pStyle w:val="ListParagraph"/>
              <w:rPr>
                <w:rFonts w:ascii="Arial" w:hAnsi="Arial" w:cs="Arial"/>
                <w:bCs/>
                <w:sz w:val="24"/>
                <w:szCs w:val="24"/>
              </w:rPr>
            </w:pPr>
            <w:r>
              <w:rPr>
                <w:rFonts w:ascii="Arial" w:hAnsi="Arial" w:cs="Arial"/>
                <w:bCs/>
                <w:sz w:val="24"/>
                <w:szCs w:val="24"/>
              </w:rPr>
              <w:lastRenderedPageBreak/>
              <w:t>Fencing can be used in various forms, including chain link, iron, concrete, timber</w:t>
            </w:r>
            <w:r w:rsidR="00BF60D8">
              <w:rPr>
                <w:rFonts w:ascii="Arial" w:hAnsi="Arial" w:cs="Arial"/>
                <w:bCs/>
                <w:sz w:val="24"/>
                <w:szCs w:val="24"/>
              </w:rPr>
              <w:t xml:space="preserve"> and wired, this means that fencing can be tailored to the intended use.</w:t>
            </w:r>
          </w:p>
          <w:p w14:paraId="5F125008" w14:textId="642C7853" w:rsidR="008C5CA6" w:rsidRDefault="00BF60D8" w:rsidP="00A272F4">
            <w:pPr>
              <w:pStyle w:val="ListParagraph"/>
              <w:rPr>
                <w:rFonts w:ascii="Arial" w:hAnsi="Arial" w:cs="Arial"/>
                <w:bCs/>
                <w:sz w:val="24"/>
                <w:szCs w:val="24"/>
              </w:rPr>
            </w:pPr>
            <w:r>
              <w:rPr>
                <w:rFonts w:ascii="Arial" w:hAnsi="Arial" w:cs="Arial"/>
                <w:bCs/>
                <w:sz w:val="24"/>
                <w:szCs w:val="24"/>
              </w:rPr>
              <w:t>F</w:t>
            </w:r>
            <w:r w:rsidR="008C5CA6">
              <w:rPr>
                <w:rFonts w:ascii="Arial" w:hAnsi="Arial" w:cs="Arial"/>
                <w:bCs/>
                <w:sz w:val="24"/>
                <w:szCs w:val="24"/>
              </w:rPr>
              <w:t xml:space="preserve">ences on site are very </w:t>
            </w:r>
            <w:r>
              <w:rPr>
                <w:rFonts w:ascii="Arial" w:hAnsi="Arial" w:cs="Arial"/>
                <w:bCs/>
                <w:sz w:val="24"/>
                <w:szCs w:val="24"/>
              </w:rPr>
              <w:t>e</w:t>
            </w:r>
            <w:r w:rsidR="008C5CA6">
              <w:rPr>
                <w:rFonts w:ascii="Arial" w:hAnsi="Arial" w:cs="Arial"/>
                <w:bCs/>
                <w:sz w:val="24"/>
                <w:szCs w:val="24"/>
              </w:rPr>
              <w:t xml:space="preserve">ffective for segregation. This can be for segregating materials and welfare from other site </w:t>
            </w:r>
            <w:r w:rsidR="00BC1260">
              <w:rPr>
                <w:rFonts w:ascii="Arial" w:hAnsi="Arial" w:cs="Arial"/>
                <w:bCs/>
                <w:sz w:val="24"/>
                <w:szCs w:val="24"/>
              </w:rPr>
              <w:t>activities or</w:t>
            </w:r>
            <w:r w:rsidR="008C5CA6">
              <w:rPr>
                <w:rFonts w:ascii="Arial" w:hAnsi="Arial" w:cs="Arial"/>
                <w:bCs/>
                <w:sz w:val="24"/>
                <w:szCs w:val="24"/>
              </w:rPr>
              <w:t xml:space="preserve"> segregating a traffic route</w:t>
            </w:r>
            <w:r>
              <w:rPr>
                <w:rFonts w:ascii="Arial" w:hAnsi="Arial" w:cs="Arial"/>
                <w:bCs/>
                <w:sz w:val="24"/>
                <w:szCs w:val="24"/>
              </w:rPr>
              <w:t>s</w:t>
            </w:r>
            <w:r w:rsidR="008C5CA6">
              <w:rPr>
                <w:rFonts w:ascii="Arial" w:hAnsi="Arial" w:cs="Arial"/>
                <w:bCs/>
                <w:sz w:val="24"/>
                <w:szCs w:val="24"/>
              </w:rPr>
              <w:t xml:space="preserve"> to protect pedestrians.</w:t>
            </w:r>
          </w:p>
          <w:p w14:paraId="1910FFE4" w14:textId="6D2F8DAD" w:rsidR="00BC1260" w:rsidRDefault="00BC1260" w:rsidP="00BC1260">
            <w:pPr>
              <w:pStyle w:val="ListParagraph"/>
              <w:ind w:left="0"/>
              <w:rPr>
                <w:rFonts w:ascii="Arial" w:hAnsi="Arial" w:cs="Arial"/>
                <w:bCs/>
                <w:sz w:val="24"/>
                <w:szCs w:val="24"/>
              </w:rPr>
            </w:pPr>
            <w:r>
              <w:rPr>
                <w:rFonts w:ascii="Arial" w:hAnsi="Arial" w:cs="Arial"/>
                <w:bCs/>
                <w:sz w:val="24"/>
                <w:szCs w:val="24"/>
              </w:rPr>
              <w:t>3.</w:t>
            </w:r>
          </w:p>
          <w:p w14:paraId="0D0951BC" w14:textId="1ED2B577" w:rsidR="00F5066F" w:rsidRDefault="00BC1260" w:rsidP="00BC1260">
            <w:pPr>
              <w:pStyle w:val="ListParagraph"/>
              <w:rPr>
                <w:rFonts w:ascii="Arial" w:hAnsi="Arial" w:cs="Arial"/>
                <w:bCs/>
                <w:sz w:val="24"/>
                <w:szCs w:val="24"/>
              </w:rPr>
            </w:pPr>
            <w:r>
              <w:rPr>
                <w:rFonts w:ascii="Arial" w:hAnsi="Arial" w:cs="Arial"/>
                <w:bCs/>
                <w:sz w:val="24"/>
                <w:szCs w:val="24"/>
              </w:rPr>
              <w:t>Site electricity is different from standard building electricity, as</w:t>
            </w:r>
            <w:r w:rsidR="00F5066F">
              <w:rPr>
                <w:rFonts w:ascii="Arial" w:hAnsi="Arial" w:cs="Arial"/>
                <w:bCs/>
                <w:sz w:val="24"/>
                <w:szCs w:val="24"/>
              </w:rPr>
              <w:t xml:space="preserve"> it is usually sourced from local authority grid supplies and/or portable generators. In advance of a construction project starting, it is essential that the method of supply is determined and that the maximum amount of power required is specified in line with site requirements. This might be provided by taking the power via a high voltage line, or high voltage supply that is supplied with a ‘step down’ transformer. Existing service lines can be </w:t>
            </w:r>
            <w:r w:rsidR="00417795">
              <w:rPr>
                <w:rFonts w:ascii="Arial" w:hAnsi="Arial" w:cs="Arial"/>
                <w:bCs/>
                <w:sz w:val="24"/>
                <w:szCs w:val="24"/>
              </w:rPr>
              <w:t xml:space="preserve">‘tapped’ to supply site with voltage below 250v. </w:t>
            </w:r>
          </w:p>
          <w:p w14:paraId="5CAA749D" w14:textId="7B62815A" w:rsidR="00CC2FB3" w:rsidRDefault="00F5066F" w:rsidP="00BC1260">
            <w:pPr>
              <w:pStyle w:val="ListParagraph"/>
              <w:rPr>
                <w:rFonts w:ascii="Arial" w:hAnsi="Arial" w:cs="Arial"/>
                <w:bCs/>
                <w:sz w:val="24"/>
                <w:szCs w:val="24"/>
              </w:rPr>
            </w:pPr>
            <w:r>
              <w:rPr>
                <w:rFonts w:ascii="Arial" w:hAnsi="Arial" w:cs="Arial"/>
                <w:bCs/>
                <w:sz w:val="24"/>
                <w:szCs w:val="24"/>
              </w:rPr>
              <w:t>For larger construction sites and structures that will be used for residential or commercial purposes, opting for a permanent supply will be most likely, especially when power will be needed to be installed to provide the completed structure with electricity.</w:t>
            </w:r>
          </w:p>
          <w:p w14:paraId="452E5858" w14:textId="3AB68D17" w:rsidR="00F5066F" w:rsidRDefault="00F5066F" w:rsidP="00BC1260">
            <w:pPr>
              <w:pStyle w:val="ListParagraph"/>
              <w:rPr>
                <w:rFonts w:ascii="Arial" w:hAnsi="Arial" w:cs="Arial"/>
                <w:bCs/>
                <w:sz w:val="24"/>
                <w:szCs w:val="24"/>
              </w:rPr>
            </w:pPr>
            <w:r>
              <w:rPr>
                <w:rFonts w:ascii="Arial" w:hAnsi="Arial" w:cs="Arial"/>
                <w:bCs/>
                <w:sz w:val="24"/>
                <w:szCs w:val="24"/>
              </w:rPr>
              <w:t>Smaller projects may only use generators with temporary supply cables for the distribution of electricity.</w:t>
            </w:r>
            <w:r w:rsidR="00417795">
              <w:rPr>
                <w:rFonts w:ascii="Arial" w:hAnsi="Arial" w:cs="Arial"/>
                <w:bCs/>
                <w:sz w:val="24"/>
                <w:szCs w:val="24"/>
              </w:rPr>
              <w:t xml:space="preserve"> Often power is generated from multiple portable generators or by using more powerful fixed generators. These sources of electricity will be subject to regular portable appliance testing.</w:t>
            </w:r>
          </w:p>
          <w:p w14:paraId="4AE003BA" w14:textId="0A2D1FCC" w:rsidR="00CC2FB3" w:rsidRPr="00C73DE7" w:rsidRDefault="00417795" w:rsidP="00C73DE7">
            <w:pPr>
              <w:pStyle w:val="ListParagraph"/>
              <w:rPr>
                <w:rFonts w:ascii="Arial" w:hAnsi="Arial" w:cs="Arial"/>
                <w:bCs/>
                <w:sz w:val="24"/>
                <w:szCs w:val="24"/>
              </w:rPr>
            </w:pPr>
            <w:r>
              <w:rPr>
                <w:rFonts w:ascii="Arial" w:hAnsi="Arial" w:cs="Arial"/>
                <w:bCs/>
                <w:sz w:val="24"/>
                <w:szCs w:val="24"/>
              </w:rPr>
              <w:t>If the grid supplies are not sufficiently able to provide the required electrical supply, it might be necessary to install a local temporary substation. Any installation of a substation will require National Electrical Code procedures to be adopted and installation which are classed as ‘fixed’, will be subject to fixed electrical testing regimes to ensure safety and compliance during the construction projects lifespan. It is important to note than any site electrical provisions are only to be installed by persons holding the relevant certification and qualifications necessary and the required safe system of work, to permit them to work on electricity.</w:t>
            </w:r>
          </w:p>
          <w:p w14:paraId="0EFBC40D" w14:textId="77777777" w:rsidR="00CC2FB3" w:rsidRDefault="00CC2FB3" w:rsidP="00A851DA">
            <w:pPr>
              <w:rPr>
                <w:b/>
              </w:rPr>
            </w:pPr>
          </w:p>
        </w:tc>
      </w:tr>
    </w:tbl>
    <w:p w14:paraId="7A5D745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E45A43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0B8E39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000C29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3622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8745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29EF7159" w14:textId="77777777" w:rsidTr="00405895">
        <w:tc>
          <w:tcPr>
            <w:tcW w:w="2310" w:type="dxa"/>
            <w:shd w:val="clear" w:color="auto" w:fill="D9D9D9" w:themeFill="background1" w:themeFillShade="D9"/>
          </w:tcPr>
          <w:p w14:paraId="4186090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E1604F9" w14:textId="1EECAF66" w:rsidR="00405895" w:rsidRPr="00B0415E" w:rsidRDefault="009105D5" w:rsidP="00A851DA">
            <w:pPr>
              <w:rPr>
                <w:rFonts w:cs="Bliss-Regular"/>
                <w:color w:val="000000"/>
              </w:rPr>
            </w:pPr>
            <w:r>
              <w:rPr>
                <w:rFonts w:cs="Bliss-Regular"/>
                <w:color w:val="000000"/>
              </w:rPr>
              <w:t>Matt Pattison</w:t>
            </w:r>
          </w:p>
        </w:tc>
        <w:tc>
          <w:tcPr>
            <w:tcW w:w="1276" w:type="dxa"/>
            <w:shd w:val="clear" w:color="auto" w:fill="D9D9D9" w:themeFill="background1" w:themeFillShade="D9"/>
          </w:tcPr>
          <w:p w14:paraId="3DC9A8B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C5A294D" w14:textId="04BFB481" w:rsidR="00405895" w:rsidRPr="00B0415E" w:rsidRDefault="00C73DE7" w:rsidP="00A851DA">
            <w:pPr>
              <w:rPr>
                <w:rFonts w:cs="Bliss-Regular"/>
                <w:color w:val="000000"/>
              </w:rPr>
            </w:pPr>
            <w:r>
              <w:rPr>
                <w:rFonts w:cs="Bliss-Regular"/>
                <w:color w:val="000000"/>
              </w:rPr>
              <w:t>01</w:t>
            </w:r>
            <w:r w:rsidR="00AB0D28">
              <w:rPr>
                <w:rFonts w:cs="Bliss-Regular"/>
                <w:color w:val="000000"/>
              </w:rPr>
              <w:t>/0</w:t>
            </w:r>
            <w:r>
              <w:rPr>
                <w:rFonts w:cs="Bliss-Regular"/>
                <w:color w:val="000000"/>
              </w:rPr>
              <w:t>5</w:t>
            </w:r>
            <w:bookmarkStart w:id="0" w:name="_GoBack"/>
            <w:bookmarkEnd w:id="0"/>
            <w:r w:rsidR="00AB0D28">
              <w:rPr>
                <w:rFonts w:cs="Bliss-Regular"/>
                <w:color w:val="000000"/>
              </w:rPr>
              <w:t>/2020</w:t>
            </w:r>
          </w:p>
        </w:tc>
      </w:tr>
    </w:tbl>
    <w:p w14:paraId="59740F09" w14:textId="77777777" w:rsidR="00A851DA" w:rsidRPr="00B0415E" w:rsidRDefault="00A851DA" w:rsidP="00A851DA">
      <w:pPr>
        <w:rPr>
          <w:rFonts w:cs="Bliss-Regular"/>
          <w:color w:val="000000"/>
          <w:lang w:val="en-US"/>
        </w:rPr>
      </w:pPr>
    </w:p>
    <w:p w14:paraId="5471A55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E44381E" w14:textId="77777777" w:rsidTr="00B0415E">
        <w:trPr>
          <w:trHeight w:val="249"/>
        </w:trPr>
        <w:tc>
          <w:tcPr>
            <w:tcW w:w="4621" w:type="dxa"/>
            <w:shd w:val="clear" w:color="auto" w:fill="D9D9D9" w:themeFill="background1" w:themeFillShade="D9"/>
          </w:tcPr>
          <w:p w14:paraId="26E19324" w14:textId="77777777" w:rsidR="00503D7E" w:rsidRPr="00B0415E" w:rsidRDefault="00503D7E" w:rsidP="00503D7E">
            <w:pPr>
              <w:rPr>
                <w:b/>
                <w:color w:val="002060"/>
              </w:rPr>
            </w:pPr>
            <w:r w:rsidRPr="00B0415E">
              <w:rPr>
                <w:b/>
                <w:color w:val="002060"/>
              </w:rPr>
              <w:t>Total Marks</w:t>
            </w:r>
          </w:p>
        </w:tc>
        <w:tc>
          <w:tcPr>
            <w:tcW w:w="4621" w:type="dxa"/>
          </w:tcPr>
          <w:p w14:paraId="36D681F4" w14:textId="77777777" w:rsidR="00503D7E" w:rsidRPr="00B0415E" w:rsidRDefault="00503D7E" w:rsidP="00503D7E">
            <w:pPr>
              <w:rPr>
                <w:rFonts w:cs="Times New Roman"/>
                <w:szCs w:val="32"/>
              </w:rPr>
            </w:pPr>
          </w:p>
        </w:tc>
      </w:tr>
      <w:tr w:rsidR="00503D7E" w:rsidRPr="00B0415E" w14:paraId="0F9F7F70" w14:textId="77777777" w:rsidTr="00B0415E">
        <w:tc>
          <w:tcPr>
            <w:tcW w:w="4621" w:type="dxa"/>
            <w:shd w:val="clear" w:color="auto" w:fill="D9D9D9" w:themeFill="background1" w:themeFillShade="D9"/>
          </w:tcPr>
          <w:p w14:paraId="7A29C5DD" w14:textId="77777777" w:rsidR="00503D7E" w:rsidRPr="00B0415E" w:rsidRDefault="00503D7E" w:rsidP="00503D7E">
            <w:pPr>
              <w:rPr>
                <w:b/>
                <w:color w:val="002060"/>
              </w:rPr>
            </w:pPr>
            <w:r w:rsidRPr="00B0415E">
              <w:rPr>
                <w:b/>
                <w:color w:val="002060"/>
              </w:rPr>
              <w:t>Marks Obtained</w:t>
            </w:r>
          </w:p>
        </w:tc>
        <w:tc>
          <w:tcPr>
            <w:tcW w:w="4621" w:type="dxa"/>
          </w:tcPr>
          <w:p w14:paraId="2F98AFDD" w14:textId="77777777" w:rsidR="00503D7E" w:rsidRPr="00B0415E" w:rsidRDefault="00503D7E" w:rsidP="00503D7E">
            <w:pPr>
              <w:rPr>
                <w:rFonts w:cs="Times New Roman"/>
                <w:szCs w:val="32"/>
              </w:rPr>
            </w:pPr>
          </w:p>
        </w:tc>
      </w:tr>
      <w:tr w:rsidR="00503D7E" w:rsidRPr="00B0415E" w14:paraId="71DB13AA" w14:textId="77777777" w:rsidTr="00B0415E">
        <w:tc>
          <w:tcPr>
            <w:tcW w:w="4621" w:type="dxa"/>
            <w:shd w:val="clear" w:color="auto" w:fill="D9D9D9" w:themeFill="background1" w:themeFillShade="D9"/>
          </w:tcPr>
          <w:p w14:paraId="74E8B078" w14:textId="77777777" w:rsidR="00503D7E" w:rsidRPr="00B0415E" w:rsidRDefault="00B0415E" w:rsidP="00503D7E">
            <w:pPr>
              <w:rPr>
                <w:b/>
                <w:color w:val="002060"/>
              </w:rPr>
            </w:pPr>
            <w:r w:rsidRPr="00B0415E">
              <w:rPr>
                <w:b/>
                <w:color w:val="002060"/>
              </w:rPr>
              <w:t>Percentage / Grade</w:t>
            </w:r>
          </w:p>
        </w:tc>
        <w:tc>
          <w:tcPr>
            <w:tcW w:w="4621" w:type="dxa"/>
          </w:tcPr>
          <w:p w14:paraId="1DC6E20F" w14:textId="77777777" w:rsidR="00503D7E" w:rsidRPr="00B0415E" w:rsidRDefault="00503D7E" w:rsidP="00503D7E">
            <w:pPr>
              <w:rPr>
                <w:rFonts w:cs="Times New Roman"/>
                <w:szCs w:val="32"/>
              </w:rPr>
            </w:pPr>
          </w:p>
        </w:tc>
      </w:tr>
    </w:tbl>
    <w:p w14:paraId="25F696F4" w14:textId="77777777" w:rsidR="00EA30AB" w:rsidRDefault="00EA30AB" w:rsidP="00503D7E">
      <w:pPr>
        <w:rPr>
          <w:rFonts w:cs="Times New Roman"/>
          <w:sz w:val="24"/>
          <w:szCs w:val="32"/>
        </w:rPr>
      </w:pPr>
    </w:p>
    <w:p w14:paraId="0009D92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05046C" w14:textId="77777777" w:rsidR="00AE0EDA" w:rsidRDefault="00AE0EDA" w:rsidP="00CB4D0A">
      <w:pPr>
        <w:spacing w:after="0" w:line="240" w:lineRule="auto"/>
      </w:pPr>
      <w:r>
        <w:separator/>
      </w:r>
    </w:p>
  </w:endnote>
  <w:endnote w:type="continuationSeparator" w:id="0">
    <w:p w14:paraId="01AAF585" w14:textId="77777777" w:rsidR="00AE0EDA" w:rsidRDefault="00AE0E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7F897F" w14:textId="77777777" w:rsidR="00AE0EDA" w:rsidRDefault="00AE0EDA" w:rsidP="00CB4D0A">
      <w:pPr>
        <w:spacing w:after="0" w:line="240" w:lineRule="auto"/>
      </w:pPr>
      <w:r>
        <w:separator/>
      </w:r>
    </w:p>
  </w:footnote>
  <w:footnote w:type="continuationSeparator" w:id="0">
    <w:p w14:paraId="57C6EDD5" w14:textId="77777777" w:rsidR="00AE0EDA" w:rsidRDefault="00AE0ED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5516A"/>
    <w:multiLevelType w:val="hybridMultilevel"/>
    <w:tmpl w:val="2B18C3D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B109E4"/>
    <w:multiLevelType w:val="hybridMultilevel"/>
    <w:tmpl w:val="D054A7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392559"/>
    <w:multiLevelType w:val="hybridMultilevel"/>
    <w:tmpl w:val="11D6A2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265A84"/>
    <w:multiLevelType w:val="hybridMultilevel"/>
    <w:tmpl w:val="979495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7C7B38"/>
    <w:multiLevelType w:val="hybridMultilevel"/>
    <w:tmpl w:val="E3D2AB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421C"/>
    <w:rsid w:val="00055992"/>
    <w:rsid w:val="00066CBE"/>
    <w:rsid w:val="000820E8"/>
    <w:rsid w:val="00085CF7"/>
    <w:rsid w:val="000A3507"/>
    <w:rsid w:val="000A52FF"/>
    <w:rsid w:val="000C36BF"/>
    <w:rsid w:val="000D4776"/>
    <w:rsid w:val="001028C3"/>
    <w:rsid w:val="001175EE"/>
    <w:rsid w:val="001324F7"/>
    <w:rsid w:val="0013264F"/>
    <w:rsid w:val="00135735"/>
    <w:rsid w:val="001543C5"/>
    <w:rsid w:val="00157A90"/>
    <w:rsid w:val="00157CF6"/>
    <w:rsid w:val="00182416"/>
    <w:rsid w:val="00187EB4"/>
    <w:rsid w:val="001B31F1"/>
    <w:rsid w:val="001E214A"/>
    <w:rsid w:val="001F0481"/>
    <w:rsid w:val="00200C92"/>
    <w:rsid w:val="0020451E"/>
    <w:rsid w:val="00206B9D"/>
    <w:rsid w:val="0023259C"/>
    <w:rsid w:val="002B0BD7"/>
    <w:rsid w:val="002B573D"/>
    <w:rsid w:val="002C4A27"/>
    <w:rsid w:val="002C5CB2"/>
    <w:rsid w:val="002E4ABA"/>
    <w:rsid w:val="002F2DEB"/>
    <w:rsid w:val="002F6BFE"/>
    <w:rsid w:val="002F779F"/>
    <w:rsid w:val="003169CC"/>
    <w:rsid w:val="003544DD"/>
    <w:rsid w:val="00371885"/>
    <w:rsid w:val="003E2B87"/>
    <w:rsid w:val="00402786"/>
    <w:rsid w:val="00405895"/>
    <w:rsid w:val="004058DF"/>
    <w:rsid w:val="00417795"/>
    <w:rsid w:val="00443E6F"/>
    <w:rsid w:val="0045181A"/>
    <w:rsid w:val="004646DB"/>
    <w:rsid w:val="00470EAD"/>
    <w:rsid w:val="00475495"/>
    <w:rsid w:val="00486F1A"/>
    <w:rsid w:val="00490CB9"/>
    <w:rsid w:val="004A2CE2"/>
    <w:rsid w:val="004D2A49"/>
    <w:rsid w:val="004D7013"/>
    <w:rsid w:val="004E3CDA"/>
    <w:rsid w:val="004F4B4D"/>
    <w:rsid w:val="0050216D"/>
    <w:rsid w:val="00503D7E"/>
    <w:rsid w:val="0050778F"/>
    <w:rsid w:val="005103D1"/>
    <w:rsid w:val="0051396F"/>
    <w:rsid w:val="00514439"/>
    <w:rsid w:val="0052559D"/>
    <w:rsid w:val="00527C11"/>
    <w:rsid w:val="00535F31"/>
    <w:rsid w:val="00574D64"/>
    <w:rsid w:val="00591365"/>
    <w:rsid w:val="005A5794"/>
    <w:rsid w:val="005B31E4"/>
    <w:rsid w:val="005F3178"/>
    <w:rsid w:val="006034F6"/>
    <w:rsid w:val="00607874"/>
    <w:rsid w:val="00607E77"/>
    <w:rsid w:val="00617BB3"/>
    <w:rsid w:val="0062475C"/>
    <w:rsid w:val="006348A9"/>
    <w:rsid w:val="00645CDD"/>
    <w:rsid w:val="0067416C"/>
    <w:rsid w:val="00681339"/>
    <w:rsid w:val="006823A7"/>
    <w:rsid w:val="00687EE8"/>
    <w:rsid w:val="006A603C"/>
    <w:rsid w:val="006C3CA3"/>
    <w:rsid w:val="006C51F0"/>
    <w:rsid w:val="0070347F"/>
    <w:rsid w:val="00703DD2"/>
    <w:rsid w:val="0070678E"/>
    <w:rsid w:val="007543C5"/>
    <w:rsid w:val="00767A32"/>
    <w:rsid w:val="007B1B51"/>
    <w:rsid w:val="007B47D7"/>
    <w:rsid w:val="007D5218"/>
    <w:rsid w:val="007E2D7C"/>
    <w:rsid w:val="007E4118"/>
    <w:rsid w:val="008216D0"/>
    <w:rsid w:val="00822FA8"/>
    <w:rsid w:val="00831C11"/>
    <w:rsid w:val="00863849"/>
    <w:rsid w:val="00890402"/>
    <w:rsid w:val="008A60B4"/>
    <w:rsid w:val="008B3C31"/>
    <w:rsid w:val="008B64FE"/>
    <w:rsid w:val="008C5CA6"/>
    <w:rsid w:val="008D1C41"/>
    <w:rsid w:val="008D7044"/>
    <w:rsid w:val="008E2581"/>
    <w:rsid w:val="009105D5"/>
    <w:rsid w:val="00925073"/>
    <w:rsid w:val="00935BF7"/>
    <w:rsid w:val="0095442C"/>
    <w:rsid w:val="00965100"/>
    <w:rsid w:val="00983942"/>
    <w:rsid w:val="009C37E0"/>
    <w:rsid w:val="009E3949"/>
    <w:rsid w:val="009E41F4"/>
    <w:rsid w:val="009E581A"/>
    <w:rsid w:val="009F7801"/>
    <w:rsid w:val="00A14B66"/>
    <w:rsid w:val="00A272F4"/>
    <w:rsid w:val="00A577C4"/>
    <w:rsid w:val="00A65CF7"/>
    <w:rsid w:val="00A81AB4"/>
    <w:rsid w:val="00A851DA"/>
    <w:rsid w:val="00AA6B7E"/>
    <w:rsid w:val="00AB0D28"/>
    <w:rsid w:val="00AC7D5B"/>
    <w:rsid w:val="00AE0EDA"/>
    <w:rsid w:val="00AE1481"/>
    <w:rsid w:val="00B0415E"/>
    <w:rsid w:val="00B04678"/>
    <w:rsid w:val="00B35B3E"/>
    <w:rsid w:val="00B52C0B"/>
    <w:rsid w:val="00B54B06"/>
    <w:rsid w:val="00B708C4"/>
    <w:rsid w:val="00B70FA7"/>
    <w:rsid w:val="00B74C4C"/>
    <w:rsid w:val="00B81658"/>
    <w:rsid w:val="00BB4C24"/>
    <w:rsid w:val="00BC1260"/>
    <w:rsid w:val="00BC46DF"/>
    <w:rsid w:val="00BE043D"/>
    <w:rsid w:val="00BF60D8"/>
    <w:rsid w:val="00C03577"/>
    <w:rsid w:val="00C378CD"/>
    <w:rsid w:val="00C44308"/>
    <w:rsid w:val="00C53029"/>
    <w:rsid w:val="00C65FEA"/>
    <w:rsid w:val="00C73DE7"/>
    <w:rsid w:val="00CA0AC2"/>
    <w:rsid w:val="00CB4D0A"/>
    <w:rsid w:val="00CC2FB3"/>
    <w:rsid w:val="00CC575A"/>
    <w:rsid w:val="00CF123B"/>
    <w:rsid w:val="00CF2C0C"/>
    <w:rsid w:val="00D039AC"/>
    <w:rsid w:val="00D366D1"/>
    <w:rsid w:val="00D427DE"/>
    <w:rsid w:val="00D5587D"/>
    <w:rsid w:val="00D707CC"/>
    <w:rsid w:val="00D821FE"/>
    <w:rsid w:val="00D9397A"/>
    <w:rsid w:val="00DB0793"/>
    <w:rsid w:val="00DC4013"/>
    <w:rsid w:val="00E00821"/>
    <w:rsid w:val="00E04DB4"/>
    <w:rsid w:val="00E11D5C"/>
    <w:rsid w:val="00E1667D"/>
    <w:rsid w:val="00E30679"/>
    <w:rsid w:val="00E410FA"/>
    <w:rsid w:val="00E4597D"/>
    <w:rsid w:val="00E54832"/>
    <w:rsid w:val="00E56A90"/>
    <w:rsid w:val="00E641CC"/>
    <w:rsid w:val="00EA30AB"/>
    <w:rsid w:val="00EB11E1"/>
    <w:rsid w:val="00EB3925"/>
    <w:rsid w:val="00EB51D1"/>
    <w:rsid w:val="00EE494B"/>
    <w:rsid w:val="00EE4F76"/>
    <w:rsid w:val="00F3333E"/>
    <w:rsid w:val="00F405D1"/>
    <w:rsid w:val="00F40CD9"/>
    <w:rsid w:val="00F43462"/>
    <w:rsid w:val="00F5066F"/>
    <w:rsid w:val="00F96EB3"/>
    <w:rsid w:val="00FC6574"/>
    <w:rsid w:val="00FE45E2"/>
    <w:rsid w:val="00FE48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FB3FC"/>
  <w15:docId w15:val="{ABE180DD-4687-4A7E-8A70-F189AAE45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5A1D6-D6FA-4FF6-BD4A-AE3231622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Pages>
  <Words>1149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matt Pattison</cp:lastModifiedBy>
  <cp:revision>20</cp:revision>
  <dcterms:created xsi:type="dcterms:W3CDTF">2020-04-30T11:11:00Z</dcterms:created>
  <dcterms:modified xsi:type="dcterms:W3CDTF">2020-05-01T10:34:00Z</dcterms:modified>
</cp:coreProperties>
</file>