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41E4AF" w14:textId="77777777" w:rsidR="00A851DA" w:rsidRPr="00B0415E" w:rsidRDefault="00762B6D" w:rsidP="00A851DA">
      <w:pPr>
        <w:pStyle w:val="Default"/>
      </w:pPr>
      <w:r>
        <w:rPr>
          <w:noProof/>
        </w:rPr>
        <w:drawing>
          <wp:anchor distT="0" distB="0" distL="114300" distR="114300" simplePos="0" relativeHeight="251657216" behindDoc="0" locked="0" layoutInCell="1" allowOverlap="1" wp14:anchorId="60E021C8" wp14:editId="117CDB0A">
            <wp:simplePos x="0" y="0"/>
            <wp:positionH relativeFrom="column">
              <wp:posOffset>-342900</wp:posOffset>
            </wp:positionH>
            <wp:positionV relativeFrom="paragraph">
              <wp:posOffset>-295275</wp:posOffset>
            </wp:positionV>
            <wp:extent cx="2809875" cy="1419225"/>
            <wp:effectExtent l="0" t="0" r="0" b="0"/>
            <wp:wrapNone/>
            <wp:docPr id="4" name="Picture 1" descr="BOLC_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pic:cNvPicPr>
                  </pic:nvPicPr>
                  <pic:blipFill>
                    <a:blip r:embed="rId8">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00A851DA" w:rsidRPr="00B0415E">
        <w:t xml:space="preserve">                                                             </w:t>
      </w:r>
      <w:r w:rsidR="00405895" w:rsidRPr="00B0415E">
        <w:t xml:space="preserve">     </w:t>
      </w:r>
    </w:p>
    <w:p w14:paraId="2DEEE817" w14:textId="77777777" w:rsidR="00607874" w:rsidRDefault="00762B6D" w:rsidP="00A851DA">
      <w:pPr>
        <w:rPr>
          <w:lang w:val="en-US"/>
        </w:rPr>
      </w:pPr>
      <w:r>
        <w:rPr>
          <w:noProof/>
          <w:lang w:val="en-US" w:eastAsia="zh-TW"/>
        </w:rPr>
        <mc:AlternateContent>
          <mc:Choice Requires="wps">
            <w:drawing>
              <wp:anchor distT="0" distB="0" distL="114300" distR="114300" simplePos="0" relativeHeight="251658240" behindDoc="0" locked="0" layoutInCell="1" allowOverlap="1" wp14:anchorId="7DEBB8E4" wp14:editId="5720EDC0">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E14F2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3A71A5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DEBB8E4"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09E14F2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3A71A56" w14:textId="77777777" w:rsidR="00405895" w:rsidRDefault="00405895"/>
                  </w:txbxContent>
                </v:textbox>
              </v:shape>
            </w:pict>
          </mc:Fallback>
        </mc:AlternateContent>
      </w:r>
    </w:p>
    <w:p w14:paraId="414A7E04" w14:textId="77777777" w:rsidR="00607874" w:rsidRDefault="00607874" w:rsidP="00A851DA">
      <w:pPr>
        <w:rPr>
          <w:lang w:val="en-US"/>
        </w:rPr>
      </w:pPr>
    </w:p>
    <w:p w14:paraId="61D13A1D" w14:textId="77777777" w:rsidR="00607874" w:rsidRDefault="00607874" w:rsidP="00A851DA">
      <w:pPr>
        <w:rPr>
          <w:lang w:val="en-US"/>
        </w:rPr>
      </w:pPr>
    </w:p>
    <w:p w14:paraId="32AF627F" w14:textId="77777777" w:rsidR="00607874" w:rsidRDefault="00607874"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3"/>
        <w:gridCol w:w="6493"/>
      </w:tblGrid>
      <w:tr w:rsidR="00A851DA" w:rsidRPr="001E386E" w14:paraId="49FA82FD" w14:textId="77777777" w:rsidTr="001E386E">
        <w:tc>
          <w:tcPr>
            <w:tcW w:w="2566" w:type="dxa"/>
            <w:tcBorders>
              <w:top w:val="single" w:sz="4" w:space="0" w:color="auto"/>
              <w:left w:val="single" w:sz="4" w:space="0" w:color="auto"/>
              <w:bottom w:val="single" w:sz="4" w:space="0" w:color="auto"/>
              <w:right w:val="single" w:sz="4" w:space="0" w:color="auto"/>
            </w:tcBorders>
            <w:shd w:val="clear" w:color="auto" w:fill="D9D9D9"/>
            <w:hideMark/>
          </w:tcPr>
          <w:p w14:paraId="0D627490" w14:textId="77777777" w:rsidR="00A851DA" w:rsidRPr="001E386E" w:rsidRDefault="00A851DA" w:rsidP="001E386E">
            <w:pPr>
              <w:spacing w:after="0" w:line="240" w:lineRule="auto"/>
              <w:rPr>
                <w:b/>
                <w:color w:val="002060"/>
                <w:lang w:val="en-US"/>
              </w:rPr>
            </w:pPr>
            <w:r w:rsidRPr="001E386E">
              <w:rPr>
                <w:b/>
                <w:color w:val="002060"/>
                <w:lang w:val="en-US"/>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51E644C" w14:textId="43EDAA8F" w:rsidR="00A851DA" w:rsidRPr="001E386E" w:rsidRDefault="007266C3">
            <w:pPr>
              <w:pStyle w:val="Default"/>
            </w:pPr>
            <w:r>
              <w:t>Viktoria Horvath</w:t>
            </w:r>
          </w:p>
        </w:tc>
      </w:tr>
      <w:tr w:rsidR="00A851DA" w:rsidRPr="001E386E" w14:paraId="52F473B6" w14:textId="77777777" w:rsidTr="001E386E">
        <w:tc>
          <w:tcPr>
            <w:tcW w:w="2566" w:type="dxa"/>
            <w:tcBorders>
              <w:top w:val="single" w:sz="4" w:space="0" w:color="auto"/>
              <w:left w:val="single" w:sz="4" w:space="0" w:color="auto"/>
              <w:bottom w:val="single" w:sz="4" w:space="0" w:color="auto"/>
              <w:right w:val="single" w:sz="4" w:space="0" w:color="auto"/>
            </w:tcBorders>
            <w:shd w:val="clear" w:color="auto" w:fill="D9D9D9"/>
            <w:hideMark/>
          </w:tcPr>
          <w:p w14:paraId="2A7FF369" w14:textId="77777777" w:rsidR="00A851DA" w:rsidRPr="001E386E" w:rsidRDefault="00A851DA" w:rsidP="001E386E">
            <w:pPr>
              <w:spacing w:after="0" w:line="240" w:lineRule="auto"/>
              <w:rPr>
                <w:b/>
                <w:color w:val="002060"/>
                <w:lang w:val="en-US"/>
              </w:rPr>
            </w:pPr>
            <w:r w:rsidRPr="001E386E">
              <w:rPr>
                <w:b/>
                <w:color w:val="002060"/>
                <w:lang w:val="en-US"/>
              </w:rPr>
              <w:t>Student Number:</w:t>
            </w:r>
          </w:p>
        </w:tc>
        <w:tc>
          <w:tcPr>
            <w:tcW w:w="6676" w:type="dxa"/>
            <w:tcBorders>
              <w:top w:val="single" w:sz="4" w:space="0" w:color="auto"/>
              <w:left w:val="single" w:sz="4" w:space="0" w:color="auto"/>
              <w:bottom w:val="single" w:sz="4" w:space="0" w:color="auto"/>
              <w:right w:val="single" w:sz="4" w:space="0" w:color="auto"/>
            </w:tcBorders>
          </w:tcPr>
          <w:p w14:paraId="09A9D246" w14:textId="2F77CDC7" w:rsidR="00A851DA" w:rsidRPr="001E386E" w:rsidRDefault="00117849">
            <w:pPr>
              <w:pStyle w:val="Default"/>
            </w:pPr>
            <w:r>
              <w:t>28761</w:t>
            </w:r>
          </w:p>
        </w:tc>
      </w:tr>
      <w:tr w:rsidR="00A851DA" w:rsidRPr="001E386E" w14:paraId="6592CEAA" w14:textId="77777777" w:rsidTr="001E386E">
        <w:tc>
          <w:tcPr>
            <w:tcW w:w="2566" w:type="dxa"/>
            <w:tcBorders>
              <w:top w:val="single" w:sz="4" w:space="0" w:color="auto"/>
              <w:left w:val="single" w:sz="4" w:space="0" w:color="auto"/>
              <w:bottom w:val="single" w:sz="4" w:space="0" w:color="auto"/>
              <w:right w:val="single" w:sz="4" w:space="0" w:color="auto"/>
            </w:tcBorders>
            <w:shd w:val="clear" w:color="auto" w:fill="D9D9D9"/>
            <w:hideMark/>
          </w:tcPr>
          <w:p w14:paraId="0707F45F" w14:textId="77777777" w:rsidR="00A851DA" w:rsidRPr="001E386E" w:rsidRDefault="00A851DA" w:rsidP="001E386E">
            <w:pPr>
              <w:spacing w:after="0" w:line="240" w:lineRule="auto"/>
              <w:rPr>
                <w:b/>
                <w:color w:val="002060"/>
                <w:lang w:val="en-US"/>
              </w:rPr>
            </w:pPr>
            <w:r w:rsidRPr="001E386E">
              <w:rPr>
                <w:b/>
                <w:color w:val="002060"/>
                <w:lang w:val="en-US"/>
              </w:rPr>
              <w:t>Course:</w:t>
            </w:r>
          </w:p>
        </w:tc>
        <w:tc>
          <w:tcPr>
            <w:tcW w:w="6676" w:type="dxa"/>
            <w:tcBorders>
              <w:top w:val="single" w:sz="4" w:space="0" w:color="auto"/>
              <w:left w:val="single" w:sz="4" w:space="0" w:color="auto"/>
              <w:bottom w:val="single" w:sz="4" w:space="0" w:color="auto"/>
              <w:right w:val="single" w:sz="4" w:space="0" w:color="auto"/>
            </w:tcBorders>
            <w:hideMark/>
          </w:tcPr>
          <w:p w14:paraId="57369F86" w14:textId="679BAA37" w:rsidR="00A851DA" w:rsidRPr="001E386E" w:rsidRDefault="00117849">
            <w:pPr>
              <w:pStyle w:val="Default"/>
            </w:pPr>
            <w:r>
              <w:t xml:space="preserve">Budgeting and Managing Money </w:t>
            </w:r>
          </w:p>
        </w:tc>
      </w:tr>
      <w:tr w:rsidR="00A851DA" w:rsidRPr="001E386E" w14:paraId="7C4F7A12" w14:textId="77777777" w:rsidTr="001E386E">
        <w:tc>
          <w:tcPr>
            <w:tcW w:w="2566" w:type="dxa"/>
            <w:tcBorders>
              <w:top w:val="single" w:sz="4" w:space="0" w:color="auto"/>
              <w:left w:val="single" w:sz="4" w:space="0" w:color="auto"/>
              <w:bottom w:val="single" w:sz="4" w:space="0" w:color="auto"/>
              <w:right w:val="single" w:sz="4" w:space="0" w:color="auto"/>
            </w:tcBorders>
            <w:shd w:val="clear" w:color="auto" w:fill="D9D9D9"/>
            <w:hideMark/>
          </w:tcPr>
          <w:p w14:paraId="4C0F3AAE" w14:textId="77777777" w:rsidR="00A851DA" w:rsidRPr="001E386E" w:rsidRDefault="00A851DA" w:rsidP="001E386E">
            <w:pPr>
              <w:spacing w:after="0" w:line="240" w:lineRule="auto"/>
              <w:rPr>
                <w:b/>
                <w:color w:val="002060"/>
                <w:lang w:val="en-US"/>
              </w:rPr>
            </w:pPr>
            <w:r w:rsidRPr="001E386E">
              <w:rPr>
                <w:b/>
                <w:color w:val="002060"/>
                <w:lang w:val="en-US"/>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F4B06C4" w14:textId="4D247339" w:rsidR="00A851DA" w:rsidRPr="001E386E" w:rsidRDefault="00D80676" w:rsidP="001E386E">
            <w:pPr>
              <w:spacing w:after="0" w:line="240" w:lineRule="auto"/>
              <w:rPr>
                <w:lang w:val="en-US"/>
              </w:rPr>
            </w:pPr>
            <w:r>
              <w:rPr>
                <w:lang w:val="en-US"/>
              </w:rPr>
              <w:t xml:space="preserve"># </w:t>
            </w:r>
            <w:r w:rsidR="00643C71">
              <w:rPr>
                <w:lang w:val="en-US"/>
              </w:rPr>
              <w:t>2</w:t>
            </w:r>
          </w:p>
        </w:tc>
      </w:tr>
    </w:tbl>
    <w:p w14:paraId="100B01E6" w14:textId="77777777" w:rsidR="00CC2FB3" w:rsidRDefault="00CC2FB3" w:rsidP="00A851DA">
      <w:pPr>
        <w:rPr>
          <w:b/>
          <w:lang w:val="en-US"/>
        </w:rPr>
      </w:pPr>
    </w:p>
    <w:p w14:paraId="115483B0" w14:textId="77777777" w:rsidR="00443E6F" w:rsidRDefault="00527C11" w:rsidP="00A851DA">
      <w:pPr>
        <w:rPr>
          <w:b/>
          <w:sz w:val="28"/>
          <w:lang w:val="en-US"/>
        </w:rPr>
      </w:pPr>
      <w:r w:rsidRPr="00443E6F">
        <w:rPr>
          <w:b/>
          <w:sz w:val="28"/>
          <w:lang w:val="en-US"/>
        </w:rPr>
        <w:t>Marking Criteria:</w:t>
      </w:r>
    </w:p>
    <w:p w14:paraId="724CB41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3A5458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C2FB3" w:rsidRPr="001E386E" w14:paraId="02DCEF28" w14:textId="77777777" w:rsidTr="001E386E">
        <w:tc>
          <w:tcPr>
            <w:tcW w:w="9242" w:type="dxa"/>
          </w:tcPr>
          <w:p w14:paraId="0DA4A9B4" w14:textId="5ABAA372" w:rsidR="00CC2FB3" w:rsidRPr="00737326" w:rsidRDefault="00CC2FB3" w:rsidP="001E386E">
            <w:pPr>
              <w:spacing w:after="0" w:line="240" w:lineRule="auto"/>
              <w:rPr>
                <w:rFonts w:ascii="Arial" w:hAnsi="Arial" w:cs="Arial"/>
                <w:sz w:val="24"/>
                <w:szCs w:val="24"/>
                <w:lang w:val="en-US"/>
              </w:rPr>
            </w:pPr>
          </w:p>
          <w:p w14:paraId="010F05E2" w14:textId="77777777" w:rsidR="00CC2FB3" w:rsidRPr="001E386E" w:rsidRDefault="00CC2FB3" w:rsidP="001E386E">
            <w:pPr>
              <w:spacing w:after="0" w:line="240" w:lineRule="auto"/>
              <w:rPr>
                <w:b/>
                <w:lang w:val="en-US"/>
              </w:rPr>
            </w:pPr>
          </w:p>
          <w:p w14:paraId="4450165A" w14:textId="77777777" w:rsidR="00737326" w:rsidRPr="00737326" w:rsidRDefault="00737326" w:rsidP="00737326">
            <w:pPr>
              <w:spacing w:after="0" w:line="240" w:lineRule="auto"/>
              <w:rPr>
                <w:rFonts w:ascii="Arial" w:eastAsiaTheme="minorEastAsia" w:hAnsi="Arial" w:cs="Arial"/>
                <w:i/>
                <w:sz w:val="24"/>
                <w:szCs w:val="24"/>
                <w:lang w:val="hu-HU" w:eastAsia="en-GB"/>
              </w:rPr>
            </w:pPr>
            <w:r w:rsidRPr="00737326">
              <w:rPr>
                <w:rFonts w:ascii="Arial" w:eastAsiaTheme="minorEastAsia" w:hAnsi="Arial" w:cs="Arial"/>
                <w:i/>
                <w:sz w:val="24"/>
                <w:szCs w:val="24"/>
                <w:lang w:val="hu-HU" w:eastAsia="en-GB"/>
              </w:rPr>
              <w:t>1./ I. Describe Cost- Benefit Analysis</w:t>
            </w:r>
          </w:p>
          <w:p w14:paraId="4F76562F" w14:textId="77777777" w:rsidR="00737326" w:rsidRPr="00737326" w:rsidRDefault="00737326" w:rsidP="00737326">
            <w:pPr>
              <w:spacing w:after="0" w:line="240" w:lineRule="auto"/>
              <w:rPr>
                <w:rFonts w:ascii="Arial" w:eastAsiaTheme="minorEastAsia" w:hAnsi="Arial" w:cs="Arial"/>
                <w:i/>
                <w:sz w:val="24"/>
                <w:szCs w:val="24"/>
                <w:lang w:val="hu-HU" w:eastAsia="en-GB"/>
              </w:rPr>
            </w:pPr>
          </w:p>
          <w:p w14:paraId="09D51A9A" w14:textId="77777777" w:rsidR="00737326" w:rsidRPr="00737326" w:rsidRDefault="00737326" w:rsidP="00737326">
            <w:pPr>
              <w:spacing w:after="0" w:line="240" w:lineRule="auto"/>
              <w:rPr>
                <w:rFonts w:ascii="Arial" w:eastAsiaTheme="minorEastAsia" w:hAnsi="Arial" w:cs="Arial"/>
                <w:sz w:val="24"/>
                <w:szCs w:val="24"/>
                <w:lang w:eastAsia="en-GB"/>
              </w:rPr>
            </w:pPr>
            <w:r w:rsidRPr="00737326">
              <w:rPr>
                <w:rFonts w:ascii="Arial" w:eastAsiaTheme="minorEastAsia" w:hAnsi="Arial" w:cs="Arial"/>
                <w:sz w:val="24"/>
                <w:szCs w:val="24"/>
                <w:lang w:val="hu-HU" w:eastAsia="en-GB"/>
              </w:rPr>
              <w:t xml:space="preserve">It’s </w:t>
            </w:r>
            <w:r w:rsidRPr="00737326">
              <w:rPr>
                <w:rFonts w:ascii="Arial" w:eastAsiaTheme="minorEastAsia" w:hAnsi="Arial" w:cs="Arial"/>
                <w:sz w:val="24"/>
                <w:szCs w:val="24"/>
                <w:lang w:eastAsia="en-GB"/>
              </w:rPr>
              <w:t xml:space="preserve">a way of comparing investment opportunities. Cost-Benefit Analysis compares what an opportunity will cost versus the expected payoff. </w:t>
            </w:r>
          </w:p>
          <w:p w14:paraId="4F6A2B09" w14:textId="77777777" w:rsidR="00737326" w:rsidRPr="00737326" w:rsidRDefault="00737326" w:rsidP="00737326">
            <w:pPr>
              <w:spacing w:after="0" w:line="240" w:lineRule="auto"/>
              <w:rPr>
                <w:rFonts w:ascii="Arial" w:eastAsiaTheme="minorEastAsia" w:hAnsi="Arial" w:cs="Arial"/>
                <w:sz w:val="24"/>
                <w:szCs w:val="24"/>
                <w:lang w:eastAsia="en-GB"/>
              </w:rPr>
            </w:pPr>
          </w:p>
          <w:p w14:paraId="3701CEBD" w14:textId="77777777" w:rsidR="00737326" w:rsidRPr="00737326" w:rsidRDefault="00737326" w:rsidP="00737326">
            <w:pPr>
              <w:spacing w:after="0" w:line="240" w:lineRule="auto"/>
              <w:rPr>
                <w:rFonts w:ascii="Arial" w:eastAsiaTheme="minorEastAsia" w:hAnsi="Arial" w:cs="Arial"/>
                <w:sz w:val="24"/>
                <w:szCs w:val="24"/>
                <w:lang w:eastAsia="en-GB"/>
              </w:rPr>
            </w:pPr>
            <w:r w:rsidRPr="00737326">
              <w:rPr>
                <w:rFonts w:ascii="Arial" w:eastAsiaTheme="minorEastAsia" w:hAnsi="Arial" w:cs="Arial"/>
                <w:sz w:val="24"/>
                <w:szCs w:val="24"/>
                <w:lang w:eastAsia="en-GB"/>
              </w:rPr>
              <w:t>Estimated Benefit = Total value – Total cost</w:t>
            </w:r>
          </w:p>
          <w:p w14:paraId="5B64F3A9" w14:textId="77777777" w:rsidR="00737326" w:rsidRPr="00737326" w:rsidRDefault="00737326" w:rsidP="00737326">
            <w:pPr>
              <w:spacing w:after="0" w:line="240" w:lineRule="auto"/>
              <w:rPr>
                <w:rFonts w:ascii="Arial" w:eastAsiaTheme="minorEastAsia" w:hAnsi="Arial" w:cs="Arial"/>
                <w:i/>
                <w:sz w:val="24"/>
                <w:szCs w:val="24"/>
                <w:lang w:val="hu-HU" w:eastAsia="en-GB"/>
              </w:rPr>
            </w:pPr>
          </w:p>
          <w:p w14:paraId="4AE493C7" w14:textId="77777777" w:rsidR="00737326" w:rsidRPr="00737326" w:rsidRDefault="00737326" w:rsidP="00737326">
            <w:pPr>
              <w:spacing w:after="0" w:line="240" w:lineRule="auto"/>
              <w:rPr>
                <w:rFonts w:ascii="Arial" w:eastAsiaTheme="minorEastAsia" w:hAnsi="Arial" w:cs="Arial"/>
                <w:i/>
                <w:sz w:val="24"/>
                <w:szCs w:val="24"/>
                <w:lang w:val="hu-HU" w:eastAsia="en-GB"/>
              </w:rPr>
            </w:pPr>
          </w:p>
          <w:p w14:paraId="3E061D06" w14:textId="77777777" w:rsidR="00737326" w:rsidRPr="00737326" w:rsidRDefault="00737326" w:rsidP="00737326">
            <w:pPr>
              <w:spacing w:after="0" w:line="240" w:lineRule="auto"/>
              <w:rPr>
                <w:rFonts w:ascii="Arial" w:eastAsiaTheme="minorEastAsia" w:hAnsi="Arial" w:cs="Arial"/>
                <w:i/>
                <w:sz w:val="24"/>
                <w:szCs w:val="24"/>
                <w:lang w:val="hu-HU" w:eastAsia="en-GB"/>
              </w:rPr>
            </w:pPr>
            <w:r w:rsidRPr="00737326">
              <w:rPr>
                <w:rFonts w:ascii="Arial" w:eastAsiaTheme="minorEastAsia" w:hAnsi="Arial" w:cs="Arial"/>
                <w:i/>
                <w:sz w:val="24"/>
                <w:szCs w:val="24"/>
                <w:lang w:val="hu-HU" w:eastAsia="en-GB"/>
              </w:rPr>
              <w:t>1./II. What is ISO 9001:2008</w:t>
            </w:r>
          </w:p>
          <w:p w14:paraId="0B943FF5" w14:textId="77777777" w:rsidR="00737326" w:rsidRPr="00737326" w:rsidRDefault="00737326" w:rsidP="00737326">
            <w:pPr>
              <w:spacing w:after="0" w:line="240" w:lineRule="auto"/>
              <w:rPr>
                <w:rFonts w:ascii="Arial" w:eastAsiaTheme="minorEastAsia" w:hAnsi="Arial" w:cs="Arial"/>
                <w:i/>
                <w:sz w:val="24"/>
                <w:szCs w:val="24"/>
                <w:lang w:val="hu-HU" w:eastAsia="en-GB"/>
              </w:rPr>
            </w:pPr>
          </w:p>
          <w:p w14:paraId="51664623" w14:textId="77777777" w:rsidR="00737326" w:rsidRPr="00737326" w:rsidRDefault="00737326" w:rsidP="00737326">
            <w:pPr>
              <w:spacing w:after="0" w:line="240" w:lineRule="auto"/>
              <w:rPr>
                <w:rFonts w:ascii="Arial" w:eastAsiaTheme="minorEastAsia" w:hAnsi="Arial" w:cs="Arial"/>
                <w:sz w:val="24"/>
                <w:szCs w:val="24"/>
                <w:lang w:val="hu-HU" w:eastAsia="en-GB"/>
              </w:rPr>
            </w:pPr>
            <w:r w:rsidRPr="00737326">
              <w:rPr>
                <w:rFonts w:ascii="Arial" w:eastAsiaTheme="minorEastAsia" w:hAnsi="Arial" w:cs="Arial"/>
                <w:sz w:val="24"/>
                <w:szCs w:val="24"/>
                <w:lang w:val="hu-HU" w:eastAsia="en-GB"/>
              </w:rPr>
              <w:t>It’s a set of international standards that outlines the structure for quality management systems, product design and development, purchasing, production and service processes and continuous development. It’s extremely costumer focused.</w:t>
            </w:r>
          </w:p>
          <w:p w14:paraId="5B9D8607" w14:textId="77777777" w:rsidR="00737326" w:rsidRPr="00737326" w:rsidRDefault="00737326" w:rsidP="00737326">
            <w:pPr>
              <w:spacing w:after="0" w:line="240" w:lineRule="auto"/>
              <w:rPr>
                <w:rFonts w:ascii="Arial" w:eastAsiaTheme="minorEastAsia" w:hAnsi="Arial" w:cs="Arial"/>
                <w:i/>
                <w:sz w:val="24"/>
                <w:szCs w:val="24"/>
                <w:lang w:val="hu-HU" w:eastAsia="en-GB"/>
              </w:rPr>
            </w:pPr>
          </w:p>
          <w:p w14:paraId="452BA82A" w14:textId="77777777" w:rsidR="00737326" w:rsidRPr="00737326" w:rsidRDefault="00737326" w:rsidP="00737326">
            <w:pPr>
              <w:spacing w:after="0" w:line="240" w:lineRule="auto"/>
              <w:rPr>
                <w:rFonts w:ascii="Arial" w:eastAsiaTheme="minorEastAsia" w:hAnsi="Arial" w:cs="Arial"/>
                <w:i/>
                <w:sz w:val="24"/>
                <w:szCs w:val="24"/>
                <w:lang w:val="hu-HU" w:eastAsia="en-GB"/>
              </w:rPr>
            </w:pPr>
            <w:r w:rsidRPr="00737326">
              <w:rPr>
                <w:rFonts w:ascii="Arial" w:eastAsiaTheme="minorEastAsia" w:hAnsi="Arial" w:cs="Arial"/>
                <w:i/>
                <w:sz w:val="24"/>
                <w:szCs w:val="24"/>
                <w:lang w:val="hu-HU" w:eastAsia="en-GB"/>
              </w:rPr>
              <w:t>1./III. Describe Break-Even Point and it’s formula.</w:t>
            </w:r>
          </w:p>
          <w:p w14:paraId="36DF2322" w14:textId="77777777" w:rsidR="00737326" w:rsidRPr="00737326" w:rsidRDefault="00737326" w:rsidP="00737326">
            <w:pPr>
              <w:spacing w:after="0" w:line="240" w:lineRule="auto"/>
              <w:rPr>
                <w:rFonts w:ascii="Arial" w:eastAsiaTheme="minorEastAsia" w:hAnsi="Arial" w:cs="Arial"/>
                <w:i/>
                <w:sz w:val="24"/>
                <w:szCs w:val="24"/>
                <w:lang w:val="hu-HU" w:eastAsia="en-GB"/>
              </w:rPr>
            </w:pPr>
          </w:p>
          <w:p w14:paraId="29539AF5" w14:textId="77777777" w:rsidR="00737326" w:rsidRPr="00737326" w:rsidRDefault="00737326" w:rsidP="00737326">
            <w:pPr>
              <w:spacing w:after="0" w:line="240" w:lineRule="auto"/>
              <w:rPr>
                <w:rFonts w:ascii="Arial" w:eastAsiaTheme="minorEastAsia" w:hAnsi="Arial" w:cs="Arial"/>
                <w:sz w:val="24"/>
                <w:szCs w:val="24"/>
                <w:lang w:val="hu-HU" w:eastAsia="en-GB"/>
              </w:rPr>
            </w:pPr>
            <w:r w:rsidRPr="00737326">
              <w:rPr>
                <w:rFonts w:ascii="Arial" w:eastAsiaTheme="minorEastAsia" w:hAnsi="Arial" w:cs="Arial"/>
                <w:sz w:val="24"/>
                <w:szCs w:val="24"/>
                <w:lang w:val="hu-HU" w:eastAsia="en-GB"/>
              </w:rPr>
              <w:t>Identifying the break- even point helps us evaluate wheather or not a new project has the ability to make money.  For example selling a product below break-even point would not be a profitable venture.</w:t>
            </w:r>
          </w:p>
          <w:p w14:paraId="076C670C" w14:textId="77777777" w:rsidR="00737326" w:rsidRPr="00737326" w:rsidRDefault="00737326" w:rsidP="00737326">
            <w:pPr>
              <w:spacing w:after="0" w:line="240" w:lineRule="auto"/>
              <w:rPr>
                <w:rFonts w:ascii="Arial" w:eastAsiaTheme="minorEastAsia" w:hAnsi="Arial" w:cs="Arial"/>
                <w:sz w:val="24"/>
                <w:szCs w:val="24"/>
                <w:lang w:val="hu-HU" w:eastAsia="en-GB"/>
              </w:rPr>
            </w:pPr>
          </w:p>
          <w:p w14:paraId="64B9FA1E" w14:textId="03B6ECE9" w:rsidR="00737326" w:rsidRPr="00737326" w:rsidRDefault="00F90305" w:rsidP="00737326">
            <w:pPr>
              <w:spacing w:after="0" w:line="240" w:lineRule="auto"/>
              <w:rPr>
                <w:rFonts w:ascii="Arial" w:eastAsiaTheme="minorEastAsia" w:hAnsi="Arial" w:cs="Arial"/>
                <w:sz w:val="24"/>
                <w:szCs w:val="24"/>
                <w:lang w:val="hu-HU" w:eastAsia="en-GB"/>
              </w:rPr>
            </w:pPr>
            <w:r>
              <w:rPr>
                <w:rFonts w:ascii="Arial" w:eastAsiaTheme="minorEastAsia" w:hAnsi="Arial" w:cs="Arial"/>
                <w:sz w:val="24"/>
                <w:szCs w:val="24"/>
                <w:lang w:val="hu-HU" w:eastAsia="en-GB"/>
              </w:rPr>
              <w:t>Break-Even Point = Fixed Costs + Variable Costs</w:t>
            </w:r>
            <w:bookmarkStart w:id="0" w:name="_GoBack"/>
            <w:bookmarkEnd w:id="0"/>
          </w:p>
          <w:p w14:paraId="4DBD4B08" w14:textId="77777777" w:rsidR="00737326" w:rsidRPr="00737326" w:rsidRDefault="00737326" w:rsidP="00737326">
            <w:pPr>
              <w:spacing w:after="0" w:line="240" w:lineRule="auto"/>
              <w:rPr>
                <w:rFonts w:ascii="Arial" w:eastAsiaTheme="minorEastAsia" w:hAnsi="Arial" w:cs="Arial"/>
                <w:i/>
                <w:sz w:val="24"/>
                <w:szCs w:val="24"/>
                <w:lang w:val="hu-HU" w:eastAsia="en-GB"/>
              </w:rPr>
            </w:pPr>
          </w:p>
          <w:p w14:paraId="40B4B440" w14:textId="77777777" w:rsidR="004104E2" w:rsidRDefault="004104E2" w:rsidP="00737326">
            <w:pPr>
              <w:spacing w:after="0" w:line="240" w:lineRule="auto"/>
              <w:rPr>
                <w:rFonts w:ascii="Arial" w:eastAsiaTheme="minorEastAsia" w:hAnsi="Arial" w:cs="Arial"/>
                <w:i/>
                <w:sz w:val="24"/>
                <w:szCs w:val="24"/>
                <w:lang w:val="hu-HU" w:eastAsia="en-GB"/>
              </w:rPr>
            </w:pPr>
          </w:p>
          <w:p w14:paraId="47EE1A1B" w14:textId="77777777" w:rsidR="004104E2" w:rsidRDefault="004104E2" w:rsidP="00737326">
            <w:pPr>
              <w:spacing w:after="0" w:line="240" w:lineRule="auto"/>
              <w:rPr>
                <w:rFonts w:ascii="Arial" w:eastAsiaTheme="minorEastAsia" w:hAnsi="Arial" w:cs="Arial"/>
                <w:i/>
                <w:sz w:val="24"/>
                <w:szCs w:val="24"/>
                <w:lang w:val="hu-HU" w:eastAsia="en-GB"/>
              </w:rPr>
            </w:pPr>
          </w:p>
          <w:p w14:paraId="71F44E97" w14:textId="6F73C8E0" w:rsidR="00737326" w:rsidRPr="00737326" w:rsidRDefault="00737326" w:rsidP="00737326">
            <w:pPr>
              <w:spacing w:after="0" w:line="240" w:lineRule="auto"/>
              <w:rPr>
                <w:rFonts w:ascii="Arial" w:eastAsiaTheme="minorEastAsia" w:hAnsi="Arial" w:cs="Arial"/>
                <w:i/>
                <w:sz w:val="24"/>
                <w:szCs w:val="24"/>
                <w:lang w:val="hu-HU" w:eastAsia="en-GB"/>
              </w:rPr>
            </w:pPr>
            <w:r w:rsidRPr="00737326">
              <w:rPr>
                <w:rFonts w:ascii="Arial" w:eastAsiaTheme="minorEastAsia" w:hAnsi="Arial" w:cs="Arial"/>
                <w:i/>
                <w:sz w:val="24"/>
                <w:szCs w:val="24"/>
                <w:lang w:val="hu-HU" w:eastAsia="en-GB"/>
              </w:rPr>
              <w:lastRenderedPageBreak/>
              <w:t>1./ IV. What is Cash Turnover ratio?</w:t>
            </w:r>
          </w:p>
          <w:p w14:paraId="4477EB25" w14:textId="77777777" w:rsidR="00737326" w:rsidRPr="00737326" w:rsidRDefault="00737326" w:rsidP="00737326">
            <w:pPr>
              <w:spacing w:after="0" w:line="240" w:lineRule="auto"/>
              <w:rPr>
                <w:rFonts w:ascii="Arial" w:eastAsiaTheme="minorEastAsia" w:hAnsi="Arial" w:cs="Arial"/>
                <w:i/>
                <w:sz w:val="24"/>
                <w:szCs w:val="24"/>
                <w:lang w:val="hu-HU" w:eastAsia="en-GB"/>
              </w:rPr>
            </w:pPr>
          </w:p>
          <w:p w14:paraId="4784C0AF" w14:textId="77777777" w:rsidR="00737326" w:rsidRPr="00737326" w:rsidRDefault="00737326" w:rsidP="00737326">
            <w:pPr>
              <w:spacing w:after="0" w:line="240" w:lineRule="auto"/>
              <w:rPr>
                <w:rFonts w:ascii="Arial" w:eastAsiaTheme="minorEastAsia" w:hAnsi="Arial" w:cs="Arial"/>
                <w:sz w:val="24"/>
                <w:szCs w:val="24"/>
                <w:lang w:val="hu-HU" w:eastAsia="en-GB"/>
              </w:rPr>
            </w:pPr>
            <w:r w:rsidRPr="00737326">
              <w:rPr>
                <w:rFonts w:ascii="Arial" w:eastAsiaTheme="minorEastAsia" w:hAnsi="Arial" w:cs="Arial"/>
                <w:sz w:val="24"/>
                <w:szCs w:val="24"/>
                <w:lang w:val="hu-HU" w:eastAsia="en-GB"/>
              </w:rPr>
              <w:t xml:space="preserve">It’s an indication of how often cash flow turns over to finance sales. Generally should be between 4 and 7. </w:t>
            </w:r>
          </w:p>
          <w:p w14:paraId="4AE0D609" w14:textId="77777777" w:rsidR="00737326" w:rsidRPr="00737326" w:rsidRDefault="00737326" w:rsidP="00737326">
            <w:pPr>
              <w:spacing w:after="0" w:line="240" w:lineRule="auto"/>
              <w:rPr>
                <w:rFonts w:ascii="Arial" w:eastAsiaTheme="minorEastAsia" w:hAnsi="Arial" w:cs="Arial"/>
                <w:sz w:val="24"/>
                <w:szCs w:val="24"/>
                <w:lang w:val="hu-HU" w:eastAsia="en-GB"/>
              </w:rPr>
            </w:pPr>
          </w:p>
          <w:p w14:paraId="2E7FF6A8" w14:textId="77777777" w:rsidR="00737326" w:rsidRPr="00737326" w:rsidRDefault="00737326" w:rsidP="00737326">
            <w:pPr>
              <w:spacing w:after="0" w:line="240" w:lineRule="auto"/>
              <w:rPr>
                <w:rFonts w:ascii="Arial" w:eastAsiaTheme="minorEastAsia" w:hAnsi="Arial" w:cs="Arial"/>
                <w:sz w:val="24"/>
                <w:szCs w:val="24"/>
                <w:lang w:val="hu-HU" w:eastAsia="en-GB"/>
              </w:rPr>
            </w:pPr>
            <w:r w:rsidRPr="00737326">
              <w:rPr>
                <w:rFonts w:ascii="Arial" w:eastAsiaTheme="minorEastAsia" w:hAnsi="Arial" w:cs="Arial"/>
                <w:sz w:val="24"/>
                <w:szCs w:val="24"/>
                <w:lang w:val="hu-HU" w:eastAsia="en-GB"/>
              </w:rPr>
              <w:t>Gross Sales / ( Current Assets – Current Debt)</w:t>
            </w:r>
          </w:p>
          <w:p w14:paraId="7E264745" w14:textId="77777777" w:rsidR="00737326" w:rsidRPr="00737326" w:rsidRDefault="00737326" w:rsidP="00737326">
            <w:pPr>
              <w:spacing w:after="0" w:line="240" w:lineRule="auto"/>
              <w:rPr>
                <w:rFonts w:ascii="Arial" w:eastAsiaTheme="minorEastAsia" w:hAnsi="Arial" w:cs="Arial"/>
                <w:i/>
                <w:sz w:val="24"/>
                <w:szCs w:val="24"/>
                <w:lang w:val="hu-HU" w:eastAsia="en-GB"/>
              </w:rPr>
            </w:pPr>
          </w:p>
          <w:p w14:paraId="1D8923C5" w14:textId="77777777" w:rsidR="00737326" w:rsidRPr="00737326" w:rsidRDefault="00737326" w:rsidP="00737326">
            <w:pPr>
              <w:spacing w:after="0" w:line="240" w:lineRule="auto"/>
              <w:rPr>
                <w:rFonts w:ascii="Arial" w:eastAsiaTheme="minorEastAsia" w:hAnsi="Arial" w:cs="Arial"/>
                <w:i/>
                <w:sz w:val="24"/>
                <w:szCs w:val="24"/>
                <w:lang w:val="hu-HU" w:eastAsia="en-GB"/>
              </w:rPr>
            </w:pPr>
            <w:r w:rsidRPr="00737326">
              <w:rPr>
                <w:rFonts w:ascii="Arial" w:eastAsiaTheme="minorEastAsia" w:hAnsi="Arial" w:cs="Arial"/>
                <w:i/>
                <w:sz w:val="24"/>
                <w:szCs w:val="24"/>
                <w:lang w:val="hu-HU" w:eastAsia="en-GB"/>
              </w:rPr>
              <w:t>1./ V. What is Debt Ratio? Explain giving example.</w:t>
            </w:r>
          </w:p>
          <w:p w14:paraId="312E003A" w14:textId="77777777" w:rsidR="00737326" w:rsidRPr="00737326" w:rsidRDefault="00737326" w:rsidP="00737326">
            <w:pPr>
              <w:spacing w:after="0" w:line="240" w:lineRule="auto"/>
              <w:rPr>
                <w:rFonts w:ascii="Arial" w:eastAsiaTheme="minorEastAsia" w:hAnsi="Arial" w:cs="Arial"/>
                <w:i/>
                <w:sz w:val="24"/>
                <w:szCs w:val="24"/>
                <w:lang w:val="hu-HU" w:eastAsia="en-GB"/>
              </w:rPr>
            </w:pPr>
          </w:p>
          <w:p w14:paraId="4CCB8BBC" w14:textId="77777777" w:rsidR="00737326" w:rsidRPr="00737326" w:rsidRDefault="00737326" w:rsidP="00737326">
            <w:pPr>
              <w:spacing w:after="0" w:line="240" w:lineRule="auto"/>
              <w:rPr>
                <w:rFonts w:ascii="Arial" w:eastAsiaTheme="minorEastAsia" w:hAnsi="Arial" w:cs="Arial"/>
                <w:sz w:val="24"/>
                <w:szCs w:val="24"/>
                <w:lang w:val="hu-HU" w:eastAsia="en-GB"/>
              </w:rPr>
            </w:pPr>
            <w:r w:rsidRPr="00737326">
              <w:rPr>
                <w:rFonts w:ascii="Arial" w:eastAsiaTheme="minorEastAsia" w:hAnsi="Arial" w:cs="Arial"/>
                <w:sz w:val="24"/>
                <w:szCs w:val="24"/>
                <w:lang w:val="hu-HU" w:eastAsia="en-GB"/>
              </w:rPr>
              <w:t>The debt ratio indicates the company’s assets that are provided via debt. It’s expressed as a percentage, calculated with the formula : Liabilities / Assets. For example if a company’s liabilities worth £ 4500 and their assets £ 12000. —-) 4500/ 12000 = 0,375 multiplying it with 100 we get 37,5 %, which is considered to be a stable situation.</w:t>
            </w:r>
          </w:p>
          <w:p w14:paraId="37BC7CE5" w14:textId="77777777" w:rsidR="00737326" w:rsidRPr="00737326" w:rsidRDefault="00737326" w:rsidP="00737326">
            <w:pPr>
              <w:spacing w:after="0" w:line="240" w:lineRule="auto"/>
              <w:rPr>
                <w:rFonts w:ascii="Arial" w:eastAsiaTheme="minorEastAsia" w:hAnsi="Arial" w:cs="Arial"/>
                <w:i/>
                <w:sz w:val="24"/>
                <w:szCs w:val="24"/>
                <w:lang w:val="hu-HU" w:eastAsia="en-GB"/>
              </w:rPr>
            </w:pPr>
          </w:p>
          <w:p w14:paraId="5ADAB5ED" w14:textId="77777777" w:rsidR="00AF258D" w:rsidRDefault="00AF258D" w:rsidP="00737326">
            <w:pPr>
              <w:spacing w:after="0" w:line="240" w:lineRule="auto"/>
              <w:rPr>
                <w:rFonts w:ascii="Arial" w:eastAsiaTheme="minorEastAsia" w:hAnsi="Arial" w:cs="Arial"/>
                <w:i/>
                <w:sz w:val="24"/>
                <w:szCs w:val="24"/>
                <w:lang w:val="hu-HU" w:eastAsia="en-GB"/>
              </w:rPr>
            </w:pPr>
          </w:p>
          <w:p w14:paraId="55102F9D" w14:textId="401E060B" w:rsidR="00737326" w:rsidRPr="00737326" w:rsidRDefault="00737326" w:rsidP="00737326">
            <w:pPr>
              <w:spacing w:after="0" w:line="240" w:lineRule="auto"/>
              <w:rPr>
                <w:rFonts w:ascii="Arial" w:eastAsiaTheme="minorEastAsia" w:hAnsi="Arial" w:cs="Arial"/>
                <w:i/>
                <w:sz w:val="24"/>
                <w:szCs w:val="24"/>
                <w:lang w:val="hu-HU" w:eastAsia="en-GB"/>
              </w:rPr>
            </w:pPr>
            <w:r w:rsidRPr="00737326">
              <w:rPr>
                <w:rFonts w:ascii="Arial" w:eastAsiaTheme="minorEastAsia" w:hAnsi="Arial" w:cs="Arial"/>
                <w:i/>
                <w:sz w:val="24"/>
                <w:szCs w:val="24"/>
                <w:lang w:val="hu-HU" w:eastAsia="en-GB"/>
              </w:rPr>
              <w:t>2. Discuss Net and Gross Profit Margin along with their formulas.</w:t>
            </w:r>
          </w:p>
          <w:p w14:paraId="68FF6C61" w14:textId="77777777" w:rsidR="00737326" w:rsidRPr="00737326" w:rsidRDefault="00737326" w:rsidP="00737326">
            <w:pPr>
              <w:spacing w:after="0" w:line="240" w:lineRule="auto"/>
              <w:rPr>
                <w:rFonts w:ascii="Arial" w:eastAsiaTheme="minorEastAsia" w:hAnsi="Arial" w:cs="Arial"/>
                <w:i/>
                <w:sz w:val="24"/>
                <w:szCs w:val="24"/>
                <w:lang w:val="hu-HU" w:eastAsia="en-GB"/>
              </w:rPr>
            </w:pPr>
          </w:p>
          <w:p w14:paraId="29EDB6FB" w14:textId="77777777" w:rsidR="00737326" w:rsidRPr="00737326" w:rsidRDefault="00737326" w:rsidP="00737326">
            <w:pPr>
              <w:spacing w:after="0" w:line="240" w:lineRule="auto"/>
              <w:rPr>
                <w:rFonts w:ascii="Arial" w:eastAsiaTheme="minorEastAsia" w:hAnsi="Arial" w:cs="Arial"/>
                <w:sz w:val="24"/>
                <w:szCs w:val="24"/>
                <w:lang w:val="hu-HU" w:eastAsia="en-GB"/>
              </w:rPr>
            </w:pPr>
            <w:r w:rsidRPr="00737326">
              <w:rPr>
                <w:rFonts w:ascii="Arial" w:eastAsiaTheme="minorEastAsia" w:hAnsi="Arial" w:cs="Arial"/>
                <w:sz w:val="24"/>
                <w:szCs w:val="24"/>
                <w:lang w:val="hu-HU" w:eastAsia="en-GB"/>
              </w:rPr>
              <w:t xml:space="preserve">These two ratios measure the amount of money that a business earns as a percentage of overall revenue. </w:t>
            </w:r>
          </w:p>
          <w:p w14:paraId="1F918AAF" w14:textId="77777777" w:rsidR="00737326" w:rsidRPr="00737326" w:rsidRDefault="00737326" w:rsidP="00737326">
            <w:pPr>
              <w:spacing w:after="0" w:line="240" w:lineRule="auto"/>
              <w:rPr>
                <w:rFonts w:ascii="Arial" w:eastAsiaTheme="minorEastAsia" w:hAnsi="Arial" w:cs="Arial"/>
                <w:sz w:val="24"/>
                <w:szCs w:val="24"/>
                <w:lang w:val="hu-HU" w:eastAsia="en-GB"/>
              </w:rPr>
            </w:pPr>
          </w:p>
          <w:p w14:paraId="2D822AB3" w14:textId="77777777" w:rsidR="00737326" w:rsidRPr="00737326" w:rsidRDefault="00737326" w:rsidP="00737326">
            <w:pPr>
              <w:spacing w:after="0" w:line="240" w:lineRule="auto"/>
              <w:rPr>
                <w:rFonts w:ascii="Arial" w:eastAsiaTheme="minorEastAsia" w:hAnsi="Arial" w:cs="Arial"/>
                <w:sz w:val="24"/>
                <w:szCs w:val="24"/>
                <w:lang w:val="hu-HU" w:eastAsia="en-GB"/>
              </w:rPr>
            </w:pPr>
            <w:r w:rsidRPr="00737326">
              <w:rPr>
                <w:rFonts w:ascii="Arial" w:eastAsiaTheme="minorEastAsia" w:hAnsi="Arial" w:cs="Arial"/>
                <w:sz w:val="24"/>
                <w:szCs w:val="24"/>
                <w:lang w:val="hu-HU" w:eastAsia="en-GB"/>
              </w:rPr>
              <w:t>The Gross Profit Margin takes into account only the cost of making the product or service. It’s formula is : Gross Profit / Gross Sales.</w:t>
            </w:r>
          </w:p>
          <w:p w14:paraId="75ACE7AC" w14:textId="77777777" w:rsidR="00737326" w:rsidRPr="00737326" w:rsidRDefault="00737326" w:rsidP="00737326">
            <w:pPr>
              <w:spacing w:after="0" w:line="240" w:lineRule="auto"/>
              <w:rPr>
                <w:rFonts w:ascii="Arial" w:eastAsiaTheme="minorEastAsia" w:hAnsi="Arial" w:cs="Arial"/>
                <w:sz w:val="24"/>
                <w:szCs w:val="24"/>
                <w:lang w:val="hu-HU" w:eastAsia="en-GB"/>
              </w:rPr>
            </w:pPr>
          </w:p>
          <w:p w14:paraId="054098BD" w14:textId="77777777" w:rsidR="00737326" w:rsidRPr="00737326" w:rsidRDefault="00737326" w:rsidP="00737326">
            <w:pPr>
              <w:spacing w:after="0" w:line="240" w:lineRule="auto"/>
              <w:rPr>
                <w:rFonts w:ascii="Arial" w:eastAsiaTheme="minorEastAsia" w:hAnsi="Arial" w:cs="Arial"/>
                <w:sz w:val="24"/>
                <w:szCs w:val="24"/>
                <w:lang w:val="hu-HU" w:eastAsia="en-GB"/>
              </w:rPr>
            </w:pPr>
            <w:r w:rsidRPr="00737326">
              <w:rPr>
                <w:rFonts w:ascii="Arial" w:eastAsiaTheme="minorEastAsia" w:hAnsi="Arial" w:cs="Arial"/>
                <w:sz w:val="24"/>
                <w:szCs w:val="24"/>
                <w:lang w:val="hu-HU" w:eastAsia="en-GB"/>
              </w:rPr>
              <w:t>The Net Profit Margin shows what the business has earned after selling its products/ services and paying all the expenses. It’s formula is : Net Profit / Gross Sales.</w:t>
            </w:r>
          </w:p>
          <w:p w14:paraId="1A3049D4" w14:textId="77777777" w:rsidR="00737326" w:rsidRPr="00737326" w:rsidRDefault="00737326" w:rsidP="00737326">
            <w:pPr>
              <w:spacing w:after="0" w:line="240" w:lineRule="auto"/>
              <w:rPr>
                <w:rFonts w:ascii="Arial" w:eastAsiaTheme="minorEastAsia" w:hAnsi="Arial" w:cs="Arial"/>
                <w:i/>
                <w:sz w:val="24"/>
                <w:szCs w:val="24"/>
                <w:lang w:val="hu-HU" w:eastAsia="en-GB"/>
              </w:rPr>
            </w:pPr>
          </w:p>
          <w:p w14:paraId="498D0236" w14:textId="77777777" w:rsidR="00737326" w:rsidRPr="00737326" w:rsidRDefault="00737326" w:rsidP="00737326">
            <w:pPr>
              <w:spacing w:after="0" w:line="240" w:lineRule="auto"/>
              <w:rPr>
                <w:rFonts w:ascii="Arial" w:eastAsiaTheme="minorEastAsia" w:hAnsi="Arial" w:cs="Arial"/>
                <w:i/>
                <w:sz w:val="24"/>
                <w:szCs w:val="24"/>
                <w:lang w:val="hu-HU" w:eastAsia="en-GB"/>
              </w:rPr>
            </w:pPr>
            <w:r w:rsidRPr="00737326">
              <w:rPr>
                <w:rFonts w:ascii="Arial" w:eastAsiaTheme="minorEastAsia" w:hAnsi="Arial" w:cs="Arial"/>
                <w:i/>
                <w:sz w:val="24"/>
                <w:szCs w:val="24"/>
                <w:lang w:val="hu-HU" w:eastAsia="en-GB"/>
              </w:rPr>
              <w:t>3. What is the difference between Quick Ratio and Current Ratio.</w:t>
            </w:r>
          </w:p>
          <w:p w14:paraId="419AB44C" w14:textId="77777777" w:rsidR="00737326" w:rsidRPr="00737326" w:rsidRDefault="00737326" w:rsidP="00737326">
            <w:pPr>
              <w:spacing w:after="0" w:line="240" w:lineRule="auto"/>
              <w:rPr>
                <w:rFonts w:ascii="Arial" w:eastAsiaTheme="minorEastAsia" w:hAnsi="Arial" w:cs="Arial"/>
                <w:i/>
                <w:sz w:val="24"/>
                <w:szCs w:val="24"/>
                <w:lang w:val="hu-HU" w:eastAsia="en-GB"/>
              </w:rPr>
            </w:pPr>
          </w:p>
          <w:p w14:paraId="6703A9EA" w14:textId="77777777" w:rsidR="00737326" w:rsidRPr="00737326" w:rsidRDefault="00737326" w:rsidP="00737326">
            <w:pPr>
              <w:spacing w:after="0" w:line="240" w:lineRule="auto"/>
              <w:rPr>
                <w:rFonts w:ascii="Arial" w:eastAsiaTheme="minorEastAsia" w:hAnsi="Arial" w:cs="Arial"/>
                <w:sz w:val="24"/>
                <w:szCs w:val="24"/>
                <w:lang w:val="hu-HU" w:eastAsia="en-GB"/>
              </w:rPr>
            </w:pPr>
            <w:r w:rsidRPr="00737326">
              <w:rPr>
                <w:rFonts w:ascii="Arial" w:eastAsiaTheme="minorEastAsia" w:hAnsi="Arial" w:cs="Arial"/>
                <w:sz w:val="24"/>
                <w:szCs w:val="24"/>
                <w:lang w:val="hu-HU" w:eastAsia="en-GB"/>
              </w:rPr>
              <w:t>Current Ratio is the most commonly used ratio in the business world. It compares assets to liabilities and gives a quick picture of the health of the company. A current ratio of 2 is considered adequate for most businesses, but if a company has an unstable cash flow, it might be necessary to maintain a current ratio of more than 2. It’s formula is : Current Assets/ Current Liabilities.</w:t>
            </w:r>
          </w:p>
          <w:p w14:paraId="129A5BD7" w14:textId="77777777" w:rsidR="00737326" w:rsidRPr="00737326" w:rsidRDefault="00737326" w:rsidP="00737326">
            <w:pPr>
              <w:spacing w:after="0" w:line="240" w:lineRule="auto"/>
              <w:rPr>
                <w:rFonts w:ascii="Arial" w:eastAsiaTheme="minorEastAsia" w:hAnsi="Arial" w:cs="Arial"/>
                <w:sz w:val="24"/>
                <w:szCs w:val="24"/>
                <w:lang w:val="hu-HU" w:eastAsia="en-GB"/>
              </w:rPr>
            </w:pPr>
          </w:p>
          <w:p w14:paraId="46C1F4D0" w14:textId="77777777" w:rsidR="00737326" w:rsidRPr="00737326" w:rsidRDefault="00737326" w:rsidP="00737326">
            <w:pPr>
              <w:spacing w:after="0" w:line="240" w:lineRule="auto"/>
              <w:rPr>
                <w:rFonts w:ascii="Arial" w:eastAsiaTheme="minorEastAsia" w:hAnsi="Arial" w:cs="Arial"/>
                <w:sz w:val="24"/>
                <w:szCs w:val="24"/>
                <w:lang w:val="hu-HU" w:eastAsia="en-GB"/>
              </w:rPr>
            </w:pPr>
            <w:r w:rsidRPr="00737326">
              <w:rPr>
                <w:rFonts w:ascii="Arial" w:eastAsiaTheme="minorEastAsia" w:hAnsi="Arial" w:cs="Arial"/>
                <w:sz w:val="24"/>
                <w:szCs w:val="24"/>
                <w:lang w:val="hu-HU" w:eastAsia="en-GB"/>
              </w:rPr>
              <w:t>Quick Ratio is very similar to Current Ratio, except that it removes inventory from the assets on the assumption that inventory is harder to liquidate. Anything above 1.5 is acceptable. It’s formula is : ( Current Assets – Inventory) / Current Liabilities.</w:t>
            </w:r>
          </w:p>
          <w:p w14:paraId="097A4BAD" w14:textId="77777777" w:rsidR="00CC2FB3" w:rsidRPr="001E386E" w:rsidRDefault="00CC2FB3" w:rsidP="001E386E">
            <w:pPr>
              <w:spacing w:after="0" w:line="240" w:lineRule="auto"/>
              <w:rPr>
                <w:b/>
                <w:lang w:val="en-US"/>
              </w:rPr>
            </w:pPr>
          </w:p>
          <w:p w14:paraId="33B5EFF5" w14:textId="77777777" w:rsidR="00CC2FB3" w:rsidRPr="001E386E" w:rsidRDefault="00CC2FB3" w:rsidP="001E386E">
            <w:pPr>
              <w:spacing w:after="0" w:line="240" w:lineRule="auto"/>
              <w:rPr>
                <w:b/>
                <w:lang w:val="en-US"/>
              </w:rPr>
            </w:pPr>
          </w:p>
          <w:p w14:paraId="65C3681D" w14:textId="77777777" w:rsidR="00CC2FB3" w:rsidRPr="001E386E" w:rsidRDefault="00CC2FB3" w:rsidP="001E386E">
            <w:pPr>
              <w:spacing w:after="0" w:line="240" w:lineRule="auto"/>
              <w:rPr>
                <w:b/>
                <w:lang w:val="en-US"/>
              </w:rPr>
            </w:pPr>
          </w:p>
          <w:p w14:paraId="147DFFC6" w14:textId="77777777" w:rsidR="00CC2FB3" w:rsidRPr="001E386E" w:rsidRDefault="00CC2FB3" w:rsidP="001E386E">
            <w:pPr>
              <w:spacing w:after="0" w:line="240" w:lineRule="auto"/>
              <w:rPr>
                <w:b/>
                <w:lang w:val="en-US"/>
              </w:rPr>
            </w:pPr>
          </w:p>
          <w:p w14:paraId="40C9FD3C" w14:textId="77777777" w:rsidR="00CC2FB3" w:rsidRPr="001E386E" w:rsidRDefault="00CC2FB3" w:rsidP="001E386E">
            <w:pPr>
              <w:spacing w:after="0" w:line="240" w:lineRule="auto"/>
              <w:rPr>
                <w:b/>
                <w:lang w:val="en-US"/>
              </w:rPr>
            </w:pPr>
          </w:p>
          <w:p w14:paraId="2004CA61" w14:textId="77777777" w:rsidR="00CC2FB3" w:rsidRPr="001E386E" w:rsidRDefault="00CC2FB3" w:rsidP="001E386E">
            <w:pPr>
              <w:spacing w:after="0" w:line="240" w:lineRule="auto"/>
              <w:rPr>
                <w:b/>
                <w:lang w:val="en-US"/>
              </w:rPr>
            </w:pPr>
          </w:p>
          <w:p w14:paraId="72D4AE12" w14:textId="77777777" w:rsidR="00CC2FB3" w:rsidRPr="001E386E" w:rsidRDefault="00CC2FB3" w:rsidP="001E386E">
            <w:pPr>
              <w:spacing w:after="0" w:line="240" w:lineRule="auto"/>
              <w:rPr>
                <w:b/>
                <w:lang w:val="en-US"/>
              </w:rPr>
            </w:pPr>
          </w:p>
          <w:p w14:paraId="6426E9A3" w14:textId="77777777" w:rsidR="00CC2FB3" w:rsidRPr="001E386E" w:rsidRDefault="00CC2FB3" w:rsidP="001E386E">
            <w:pPr>
              <w:spacing w:after="0" w:line="240" w:lineRule="auto"/>
              <w:rPr>
                <w:b/>
                <w:lang w:val="en-US"/>
              </w:rPr>
            </w:pPr>
          </w:p>
          <w:p w14:paraId="43DE1138" w14:textId="77777777" w:rsidR="00CC2FB3" w:rsidRPr="001E386E" w:rsidRDefault="00CC2FB3" w:rsidP="001E386E">
            <w:pPr>
              <w:spacing w:after="0" w:line="240" w:lineRule="auto"/>
              <w:rPr>
                <w:b/>
                <w:lang w:val="en-US"/>
              </w:rPr>
            </w:pPr>
          </w:p>
          <w:p w14:paraId="3947669D" w14:textId="77777777" w:rsidR="00CC2FB3" w:rsidRPr="001E386E" w:rsidRDefault="00CC2FB3" w:rsidP="001E386E">
            <w:pPr>
              <w:spacing w:after="0" w:line="240" w:lineRule="auto"/>
              <w:rPr>
                <w:b/>
                <w:lang w:val="en-US"/>
              </w:rPr>
            </w:pPr>
          </w:p>
          <w:p w14:paraId="033863A4" w14:textId="77777777" w:rsidR="00CC2FB3" w:rsidRPr="001E386E" w:rsidRDefault="00CC2FB3" w:rsidP="001E386E">
            <w:pPr>
              <w:spacing w:after="0" w:line="240" w:lineRule="auto"/>
              <w:rPr>
                <w:b/>
                <w:lang w:val="en-US"/>
              </w:rPr>
            </w:pPr>
          </w:p>
          <w:p w14:paraId="25532C73" w14:textId="77777777" w:rsidR="00CC2FB3" w:rsidRPr="001E386E" w:rsidRDefault="00CC2FB3" w:rsidP="001E386E">
            <w:pPr>
              <w:spacing w:after="0" w:line="240" w:lineRule="auto"/>
              <w:rPr>
                <w:b/>
                <w:lang w:val="en-US"/>
              </w:rPr>
            </w:pPr>
          </w:p>
        </w:tc>
      </w:tr>
    </w:tbl>
    <w:p w14:paraId="70CF7E8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3373A8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8CCF9E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A9CCB5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C32BFE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1F9945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EBD35D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8"/>
        <w:gridCol w:w="3906"/>
        <w:gridCol w:w="1250"/>
        <w:gridCol w:w="1602"/>
      </w:tblGrid>
      <w:tr w:rsidR="00405895" w:rsidRPr="001E386E" w14:paraId="756F43C7" w14:textId="77777777" w:rsidTr="001E386E">
        <w:tc>
          <w:tcPr>
            <w:tcW w:w="2310" w:type="dxa"/>
            <w:shd w:val="clear" w:color="auto" w:fill="D9D9D9"/>
          </w:tcPr>
          <w:p w14:paraId="5BC61C5E" w14:textId="77777777" w:rsidR="00405895" w:rsidRPr="001E386E" w:rsidRDefault="00405895" w:rsidP="001E386E">
            <w:pPr>
              <w:spacing w:after="0" w:line="240" w:lineRule="auto"/>
              <w:rPr>
                <w:rFonts w:cs="Bliss-Regular"/>
                <w:color w:val="000000"/>
                <w:lang w:val="en-US"/>
              </w:rPr>
            </w:pPr>
            <w:r w:rsidRPr="001E386E">
              <w:rPr>
                <w:rFonts w:cs="Bliss-Regular"/>
                <w:color w:val="000000"/>
                <w:lang w:val="en-US"/>
              </w:rPr>
              <w:t>Student Signature</w:t>
            </w:r>
          </w:p>
        </w:tc>
        <w:tc>
          <w:tcPr>
            <w:tcW w:w="4035" w:type="dxa"/>
          </w:tcPr>
          <w:p w14:paraId="5A3B17A4" w14:textId="0BE441B3" w:rsidR="00405895" w:rsidRPr="001E386E" w:rsidRDefault="007266C3" w:rsidP="001E386E">
            <w:pPr>
              <w:spacing w:after="0" w:line="240" w:lineRule="auto"/>
              <w:rPr>
                <w:rFonts w:cs="Bliss-Regular"/>
                <w:color w:val="000000"/>
                <w:lang w:val="en-US"/>
              </w:rPr>
            </w:pPr>
            <w:r>
              <w:rPr>
                <w:rFonts w:cs="Bliss-Regular"/>
                <w:color w:val="000000"/>
                <w:lang w:val="en-US"/>
              </w:rPr>
              <w:t>Viktoria Horvath</w:t>
            </w:r>
          </w:p>
        </w:tc>
        <w:tc>
          <w:tcPr>
            <w:tcW w:w="1276" w:type="dxa"/>
            <w:shd w:val="clear" w:color="auto" w:fill="D9D9D9"/>
          </w:tcPr>
          <w:p w14:paraId="2806D216" w14:textId="77777777" w:rsidR="00405895" w:rsidRPr="001E386E" w:rsidRDefault="00405895" w:rsidP="001E386E">
            <w:pPr>
              <w:spacing w:after="0" w:line="240" w:lineRule="auto"/>
              <w:rPr>
                <w:rFonts w:cs="Bliss-Regular"/>
                <w:color w:val="000000"/>
                <w:lang w:val="en-US"/>
              </w:rPr>
            </w:pPr>
            <w:r w:rsidRPr="001E386E">
              <w:rPr>
                <w:rFonts w:cs="Bliss-Regular"/>
                <w:color w:val="000000"/>
                <w:lang w:val="en-US"/>
              </w:rPr>
              <w:t>Date</w:t>
            </w:r>
          </w:p>
        </w:tc>
        <w:tc>
          <w:tcPr>
            <w:tcW w:w="1621" w:type="dxa"/>
          </w:tcPr>
          <w:p w14:paraId="28B651DD" w14:textId="63E68D42" w:rsidR="00405895" w:rsidRPr="001E386E" w:rsidRDefault="00455D38" w:rsidP="001E386E">
            <w:pPr>
              <w:spacing w:after="0" w:line="240" w:lineRule="auto"/>
              <w:rPr>
                <w:rFonts w:cs="Bliss-Regular"/>
                <w:color w:val="000000"/>
                <w:lang w:val="en-US"/>
              </w:rPr>
            </w:pPr>
            <w:r>
              <w:rPr>
                <w:rFonts w:cs="Bliss-Regular"/>
                <w:color w:val="000000"/>
                <w:lang w:val="en-US"/>
              </w:rPr>
              <w:t>24/1/2019</w:t>
            </w:r>
          </w:p>
        </w:tc>
      </w:tr>
    </w:tbl>
    <w:p w14:paraId="488827D9" w14:textId="77777777" w:rsidR="00A851DA" w:rsidRPr="00B0415E" w:rsidRDefault="00A851DA" w:rsidP="00A851DA">
      <w:pPr>
        <w:rPr>
          <w:rFonts w:cs="Bliss-Regular"/>
          <w:color w:val="000000"/>
          <w:lang w:val="en-US"/>
        </w:rPr>
      </w:pPr>
    </w:p>
    <w:p w14:paraId="2A6D81BB" w14:textId="77777777" w:rsidR="00A851DA" w:rsidRPr="00B0415E" w:rsidRDefault="00A851DA" w:rsidP="00A851DA">
      <w:pPr>
        <w:rPr>
          <w:rFonts w:cs="Bliss-Regular"/>
          <w:color w:val="000000"/>
          <w:lang w:val="en-US"/>
        </w:rPr>
      </w:pPr>
    </w:p>
    <w:p w14:paraId="4616AADD" w14:textId="77777777" w:rsidR="00A851DA" w:rsidRPr="00B0415E" w:rsidRDefault="00503D7E"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3"/>
        <w:gridCol w:w="4493"/>
      </w:tblGrid>
      <w:tr w:rsidR="00503D7E" w:rsidRPr="001E386E" w14:paraId="430CBB28" w14:textId="77777777" w:rsidTr="001E386E">
        <w:trPr>
          <w:trHeight w:val="249"/>
        </w:trPr>
        <w:tc>
          <w:tcPr>
            <w:tcW w:w="4621" w:type="dxa"/>
            <w:shd w:val="clear" w:color="auto" w:fill="D9D9D9"/>
          </w:tcPr>
          <w:p w14:paraId="6EA5C882" w14:textId="77777777" w:rsidR="00503D7E" w:rsidRPr="001E386E" w:rsidRDefault="00503D7E" w:rsidP="001E386E">
            <w:pPr>
              <w:spacing w:after="0" w:line="240" w:lineRule="auto"/>
              <w:rPr>
                <w:b/>
                <w:color w:val="002060"/>
                <w:lang w:val="en-US"/>
              </w:rPr>
            </w:pPr>
            <w:r w:rsidRPr="001E386E">
              <w:rPr>
                <w:b/>
                <w:color w:val="002060"/>
                <w:lang w:val="en-US"/>
              </w:rPr>
              <w:t>Total Marks</w:t>
            </w:r>
          </w:p>
        </w:tc>
        <w:tc>
          <w:tcPr>
            <w:tcW w:w="4621" w:type="dxa"/>
          </w:tcPr>
          <w:p w14:paraId="690A1677" w14:textId="77777777" w:rsidR="00503D7E" w:rsidRPr="001E386E" w:rsidRDefault="00503D7E" w:rsidP="001E386E">
            <w:pPr>
              <w:spacing w:after="0" w:line="240" w:lineRule="auto"/>
              <w:rPr>
                <w:szCs w:val="32"/>
                <w:lang w:val="en-US"/>
              </w:rPr>
            </w:pPr>
          </w:p>
        </w:tc>
      </w:tr>
      <w:tr w:rsidR="00503D7E" w:rsidRPr="001E386E" w14:paraId="76839312" w14:textId="77777777" w:rsidTr="001E386E">
        <w:tc>
          <w:tcPr>
            <w:tcW w:w="4621" w:type="dxa"/>
            <w:shd w:val="clear" w:color="auto" w:fill="D9D9D9"/>
          </w:tcPr>
          <w:p w14:paraId="5A74C4E5" w14:textId="77777777" w:rsidR="00503D7E" w:rsidRPr="001E386E" w:rsidRDefault="00503D7E" w:rsidP="001E386E">
            <w:pPr>
              <w:spacing w:after="0" w:line="240" w:lineRule="auto"/>
              <w:rPr>
                <w:b/>
                <w:color w:val="002060"/>
                <w:lang w:val="en-US"/>
              </w:rPr>
            </w:pPr>
            <w:r w:rsidRPr="001E386E">
              <w:rPr>
                <w:b/>
                <w:color w:val="002060"/>
                <w:lang w:val="en-US"/>
              </w:rPr>
              <w:t>Marks Obtained</w:t>
            </w:r>
          </w:p>
        </w:tc>
        <w:tc>
          <w:tcPr>
            <w:tcW w:w="4621" w:type="dxa"/>
          </w:tcPr>
          <w:p w14:paraId="4CB27D73" w14:textId="77777777" w:rsidR="00503D7E" w:rsidRPr="001E386E" w:rsidRDefault="00503D7E" w:rsidP="001E386E">
            <w:pPr>
              <w:spacing w:after="0" w:line="240" w:lineRule="auto"/>
              <w:rPr>
                <w:szCs w:val="32"/>
                <w:lang w:val="en-US"/>
              </w:rPr>
            </w:pPr>
          </w:p>
        </w:tc>
      </w:tr>
      <w:tr w:rsidR="00503D7E" w:rsidRPr="001E386E" w14:paraId="2A488BEA" w14:textId="77777777" w:rsidTr="001E386E">
        <w:tc>
          <w:tcPr>
            <w:tcW w:w="4621" w:type="dxa"/>
            <w:shd w:val="clear" w:color="auto" w:fill="D9D9D9"/>
          </w:tcPr>
          <w:p w14:paraId="30AE01C4" w14:textId="77777777" w:rsidR="00503D7E" w:rsidRPr="001E386E" w:rsidRDefault="00B0415E" w:rsidP="001E386E">
            <w:pPr>
              <w:spacing w:after="0" w:line="240" w:lineRule="auto"/>
              <w:rPr>
                <w:b/>
                <w:color w:val="002060"/>
                <w:lang w:val="en-US"/>
              </w:rPr>
            </w:pPr>
            <w:r w:rsidRPr="001E386E">
              <w:rPr>
                <w:b/>
                <w:color w:val="002060"/>
                <w:lang w:val="en-US"/>
              </w:rPr>
              <w:t>Percentage / Grade</w:t>
            </w:r>
          </w:p>
        </w:tc>
        <w:tc>
          <w:tcPr>
            <w:tcW w:w="4621" w:type="dxa"/>
          </w:tcPr>
          <w:p w14:paraId="1E868928" w14:textId="77777777" w:rsidR="00503D7E" w:rsidRPr="001E386E" w:rsidRDefault="00503D7E" w:rsidP="001E386E">
            <w:pPr>
              <w:spacing w:after="0" w:line="240" w:lineRule="auto"/>
              <w:rPr>
                <w:szCs w:val="32"/>
                <w:lang w:val="en-US"/>
              </w:rPr>
            </w:pPr>
          </w:p>
        </w:tc>
      </w:tr>
    </w:tbl>
    <w:p w14:paraId="3C2C5551" w14:textId="77777777" w:rsidR="00A851DA" w:rsidRDefault="00A851DA" w:rsidP="00503D7E">
      <w:pPr>
        <w:rPr>
          <w:sz w:val="24"/>
          <w:szCs w:val="32"/>
        </w:rPr>
      </w:pPr>
    </w:p>
    <w:p w14:paraId="0BD1DEF1" w14:textId="77777777" w:rsidR="00607874" w:rsidRDefault="00607874" w:rsidP="00503D7E">
      <w:pPr>
        <w:rPr>
          <w:sz w:val="24"/>
          <w:szCs w:val="32"/>
        </w:rPr>
      </w:pPr>
    </w:p>
    <w:p w14:paraId="0D628737" w14:textId="77777777" w:rsidR="00607874" w:rsidRDefault="00607874" w:rsidP="00503D7E">
      <w:pPr>
        <w:rPr>
          <w:sz w:val="24"/>
          <w:szCs w:val="32"/>
        </w:rPr>
      </w:pPr>
    </w:p>
    <w:p w14:paraId="17E9FD48" w14:textId="77777777" w:rsidR="00607874" w:rsidRDefault="00607874" w:rsidP="00503D7E">
      <w:pPr>
        <w:rPr>
          <w:sz w:val="24"/>
          <w:szCs w:val="32"/>
        </w:rPr>
      </w:pPr>
    </w:p>
    <w:p w14:paraId="06A684C2" w14:textId="77777777" w:rsidR="00607874" w:rsidRDefault="00607874" w:rsidP="00503D7E">
      <w:pPr>
        <w:rPr>
          <w:sz w:val="24"/>
          <w:szCs w:val="32"/>
        </w:rPr>
      </w:pPr>
    </w:p>
    <w:p w14:paraId="3D3FB289" w14:textId="77777777" w:rsidR="00607874" w:rsidRDefault="00607874" w:rsidP="00503D7E">
      <w:pPr>
        <w:rPr>
          <w:sz w:val="24"/>
          <w:szCs w:val="32"/>
        </w:rPr>
      </w:pPr>
    </w:p>
    <w:p w14:paraId="4FB1041D" w14:textId="77777777" w:rsidR="00607874" w:rsidRDefault="00607874" w:rsidP="00503D7E">
      <w:pPr>
        <w:rPr>
          <w:sz w:val="24"/>
          <w:szCs w:val="32"/>
        </w:rPr>
      </w:pPr>
    </w:p>
    <w:p w14:paraId="54F7BE46" w14:textId="77777777" w:rsidR="00607874" w:rsidRDefault="00607874" w:rsidP="00503D7E">
      <w:pPr>
        <w:rPr>
          <w:sz w:val="24"/>
          <w:szCs w:val="32"/>
        </w:rPr>
      </w:pPr>
    </w:p>
    <w:p w14:paraId="3F4B794B" w14:textId="77777777" w:rsidR="00EA30AB" w:rsidRDefault="00EA30AB" w:rsidP="00503D7E">
      <w:pPr>
        <w:rPr>
          <w:sz w:val="24"/>
          <w:szCs w:val="32"/>
        </w:rPr>
      </w:pPr>
    </w:p>
    <w:p w14:paraId="4D79015F" w14:textId="77777777" w:rsidR="00EA30AB" w:rsidRDefault="00EA30AB" w:rsidP="00503D7E">
      <w:pPr>
        <w:rPr>
          <w:sz w:val="24"/>
          <w:szCs w:val="32"/>
        </w:rPr>
      </w:pPr>
    </w:p>
    <w:p w14:paraId="36366C29" w14:textId="77777777" w:rsidR="00EA30AB" w:rsidRPr="00B0415E" w:rsidRDefault="00EA30AB" w:rsidP="00503D7E">
      <w:pPr>
        <w:rPr>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FC19FE" w14:textId="77777777" w:rsidR="001E6FFE" w:rsidRDefault="001E6FFE" w:rsidP="00CB4D0A">
      <w:pPr>
        <w:spacing w:after="0" w:line="240" w:lineRule="auto"/>
      </w:pPr>
      <w:r>
        <w:separator/>
      </w:r>
    </w:p>
  </w:endnote>
  <w:endnote w:type="continuationSeparator" w:id="0">
    <w:p w14:paraId="5986062A" w14:textId="77777777" w:rsidR="001E6FFE" w:rsidRDefault="001E6FF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pitch w:val="default"/>
    <w:sig w:usb0="00000003" w:usb1="00000000" w:usb2="00000000" w:usb3="00000000" w:csb0="00000001" w:csb1="00000000"/>
  </w:font>
  <w:font w:name="Bliss-Regular">
    <w:panose1 w:val="020B0604020202020204"/>
    <w:charset w:val="00"/>
    <w:family w:val="swiss"/>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985B47" w14:textId="77777777" w:rsidR="001E6FFE" w:rsidRDefault="001E6FFE" w:rsidP="00CB4D0A">
      <w:pPr>
        <w:spacing w:after="0" w:line="240" w:lineRule="auto"/>
      </w:pPr>
      <w:r>
        <w:separator/>
      </w:r>
    </w:p>
  </w:footnote>
  <w:footnote w:type="continuationSeparator" w:id="0">
    <w:p w14:paraId="75E46AB1" w14:textId="77777777" w:rsidR="001E6FFE" w:rsidRDefault="001E6FF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E64258"/>
    <w:multiLevelType w:val="hybridMultilevel"/>
    <w:tmpl w:val="CB9EF586"/>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DA4742"/>
    <w:multiLevelType w:val="hybridMultilevel"/>
    <w:tmpl w:val="E37A515E"/>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23CBA"/>
    <w:rsid w:val="00035CDD"/>
    <w:rsid w:val="00040083"/>
    <w:rsid w:val="00055992"/>
    <w:rsid w:val="000820E8"/>
    <w:rsid w:val="001175EE"/>
    <w:rsid w:val="00117849"/>
    <w:rsid w:val="00157CF6"/>
    <w:rsid w:val="00182416"/>
    <w:rsid w:val="00187EB4"/>
    <w:rsid w:val="001E386E"/>
    <w:rsid w:val="001E6FFE"/>
    <w:rsid w:val="001F0481"/>
    <w:rsid w:val="00200C92"/>
    <w:rsid w:val="0020451E"/>
    <w:rsid w:val="00206B9D"/>
    <w:rsid w:val="0023259C"/>
    <w:rsid w:val="00232C8D"/>
    <w:rsid w:val="002B0BD7"/>
    <w:rsid w:val="002B573D"/>
    <w:rsid w:val="002C5CB2"/>
    <w:rsid w:val="002F779F"/>
    <w:rsid w:val="003033A1"/>
    <w:rsid w:val="00371885"/>
    <w:rsid w:val="003E2B87"/>
    <w:rsid w:val="00402786"/>
    <w:rsid w:val="00405895"/>
    <w:rsid w:val="004058DF"/>
    <w:rsid w:val="004104E2"/>
    <w:rsid w:val="00443E6F"/>
    <w:rsid w:val="00455D38"/>
    <w:rsid w:val="00486F1A"/>
    <w:rsid w:val="00490CB9"/>
    <w:rsid w:val="004A2CE2"/>
    <w:rsid w:val="004E3CDA"/>
    <w:rsid w:val="004F4B4D"/>
    <w:rsid w:val="0050216D"/>
    <w:rsid w:val="00503D7E"/>
    <w:rsid w:val="0050778F"/>
    <w:rsid w:val="005134C2"/>
    <w:rsid w:val="00527C11"/>
    <w:rsid w:val="00535F31"/>
    <w:rsid w:val="00574D64"/>
    <w:rsid w:val="00591365"/>
    <w:rsid w:val="005B31E4"/>
    <w:rsid w:val="006034F6"/>
    <w:rsid w:val="00607874"/>
    <w:rsid w:val="00607E77"/>
    <w:rsid w:val="00617BB3"/>
    <w:rsid w:val="00643C71"/>
    <w:rsid w:val="00645CDD"/>
    <w:rsid w:val="006823A7"/>
    <w:rsid w:val="00687EE8"/>
    <w:rsid w:val="0070347F"/>
    <w:rsid w:val="0070678E"/>
    <w:rsid w:val="007266C3"/>
    <w:rsid w:val="00737326"/>
    <w:rsid w:val="00762B6D"/>
    <w:rsid w:val="007D62FE"/>
    <w:rsid w:val="00831C11"/>
    <w:rsid w:val="008A60B4"/>
    <w:rsid w:val="008B3C31"/>
    <w:rsid w:val="008B64FE"/>
    <w:rsid w:val="008C2FE0"/>
    <w:rsid w:val="00935BF7"/>
    <w:rsid w:val="0095442C"/>
    <w:rsid w:val="00983942"/>
    <w:rsid w:val="009B2168"/>
    <w:rsid w:val="009C37E0"/>
    <w:rsid w:val="009E41F4"/>
    <w:rsid w:val="00A14B66"/>
    <w:rsid w:val="00A65CF7"/>
    <w:rsid w:val="00A81AB4"/>
    <w:rsid w:val="00A851DA"/>
    <w:rsid w:val="00AC7D5B"/>
    <w:rsid w:val="00AE1481"/>
    <w:rsid w:val="00AF258D"/>
    <w:rsid w:val="00B0415E"/>
    <w:rsid w:val="00B04678"/>
    <w:rsid w:val="00BC46DF"/>
    <w:rsid w:val="00C03577"/>
    <w:rsid w:val="00C53029"/>
    <w:rsid w:val="00C65FEA"/>
    <w:rsid w:val="00C97A99"/>
    <w:rsid w:val="00CA0AC2"/>
    <w:rsid w:val="00CB4D0A"/>
    <w:rsid w:val="00CC2FB3"/>
    <w:rsid w:val="00CC575A"/>
    <w:rsid w:val="00CF123B"/>
    <w:rsid w:val="00D039AC"/>
    <w:rsid w:val="00D427DE"/>
    <w:rsid w:val="00D5587D"/>
    <w:rsid w:val="00D707CC"/>
    <w:rsid w:val="00D80676"/>
    <w:rsid w:val="00D821FE"/>
    <w:rsid w:val="00DB0793"/>
    <w:rsid w:val="00E00821"/>
    <w:rsid w:val="00E04DB4"/>
    <w:rsid w:val="00E30679"/>
    <w:rsid w:val="00E4597D"/>
    <w:rsid w:val="00E54832"/>
    <w:rsid w:val="00E56A90"/>
    <w:rsid w:val="00E641CC"/>
    <w:rsid w:val="00EA30AB"/>
    <w:rsid w:val="00EB3925"/>
    <w:rsid w:val="00F12804"/>
    <w:rsid w:val="00F66994"/>
    <w:rsid w:val="00F90305"/>
    <w:rsid w:val="00F96EB3"/>
    <w:rsid w:val="00FD649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7847C4D"/>
  <w15:chartTrackingRefBased/>
  <w15:docId w15:val="{F8058752-8130-0843-80DC-BCF32581C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lang w:val="en-US"/>
    </w:rPr>
  </w:style>
  <w:style w:type="paragraph" w:customStyle="1" w:styleId="Default">
    <w:name w:val="Default"/>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59"/>
    <w:rsid w:val="00A851DA"/>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3FE83-876C-AB49-B1C6-A6ADF11B4D2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497</Words>
  <Characters>2837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cp:lastModifiedBy>Viktória Horváth</cp:lastModifiedBy>
  <cp:revision>2</cp:revision>
  <dcterms:created xsi:type="dcterms:W3CDTF">2019-01-29T13:15:00Z</dcterms:created>
  <dcterms:modified xsi:type="dcterms:W3CDTF">2019-01-29T13:15:00Z</dcterms:modified>
</cp:coreProperties>
</file>