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45F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74A4">
            <w:pPr>
              <w:pStyle w:val="Default"/>
              <w:rPr>
                <w:rFonts w:asciiTheme="minorHAnsi" w:hAnsiTheme="minorHAnsi"/>
              </w:rPr>
            </w:pPr>
            <w:r>
              <w:rPr>
                <w:rFonts w:asciiTheme="minorHAnsi" w:hAnsiTheme="minorHAnsi"/>
              </w:rPr>
              <w:t>Marlene Grant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E74A4">
            <w:pPr>
              <w:pStyle w:val="Default"/>
              <w:rPr>
                <w:rFonts w:asciiTheme="minorHAnsi" w:hAnsiTheme="minorHAnsi"/>
              </w:rPr>
            </w:pPr>
            <w:r>
              <w:rPr>
                <w:rFonts w:asciiTheme="minorHAnsi" w:hAnsiTheme="minorHAnsi"/>
              </w:rPr>
              <w:t>12435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74A4" w:rsidP="00BE74A4">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74A4" w:rsidP="00477B7B">
            <w:r>
              <w:t>0</w:t>
            </w:r>
            <w:r w:rsidR="00477B7B">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477B7B">
        <w:tc>
          <w:tcPr>
            <w:tcW w:w="9016" w:type="dxa"/>
          </w:tcPr>
          <w:p w:rsidR="00477B7B" w:rsidRDefault="00477B7B" w:rsidP="00477B7B">
            <w:pPr>
              <w:spacing w:line="360" w:lineRule="auto"/>
              <w:rPr>
                <w:rFonts w:ascii="Times New Roman" w:hAnsi="Times New Roman" w:cs="Times New Roman"/>
                <w:b/>
              </w:rPr>
            </w:pPr>
            <w:r>
              <w:rPr>
                <w:rFonts w:ascii="Times New Roman" w:hAnsi="Times New Roman" w:cs="Times New Roman"/>
                <w:b/>
              </w:rPr>
              <w:t>Question 1</w:t>
            </w:r>
          </w:p>
          <w:p w:rsidR="00477B7B" w:rsidRPr="001D7424" w:rsidRDefault="00477B7B" w:rsidP="00477B7B">
            <w:pPr>
              <w:pStyle w:val="ListParagraph"/>
              <w:numPr>
                <w:ilvl w:val="0"/>
                <w:numId w:val="48"/>
              </w:numPr>
              <w:spacing w:after="160" w:line="360" w:lineRule="auto"/>
              <w:rPr>
                <w:rFonts w:ascii="Times New Roman" w:hAnsi="Times New Roman"/>
                <w:b/>
              </w:rPr>
            </w:pPr>
            <w:r w:rsidRPr="001D7424">
              <w:rPr>
                <w:rFonts w:ascii="Times New Roman" w:hAnsi="Times New Roman"/>
                <w:b/>
              </w:rPr>
              <w:t>Outline the factors on which fraud risk assessment depends</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The factors on which Fraud risk assessment depends are:</w:t>
            </w:r>
          </w:p>
          <w:p w:rsidR="00477B7B" w:rsidRPr="001D7424" w:rsidRDefault="00477B7B" w:rsidP="00477B7B">
            <w:pPr>
              <w:pStyle w:val="ListParagraph"/>
              <w:numPr>
                <w:ilvl w:val="0"/>
                <w:numId w:val="42"/>
              </w:numPr>
              <w:spacing w:after="160" w:line="360" w:lineRule="auto"/>
              <w:rPr>
                <w:rFonts w:ascii="Times New Roman" w:hAnsi="Times New Roman"/>
              </w:rPr>
            </w:pPr>
            <w:r w:rsidRPr="001D7424">
              <w:rPr>
                <w:rFonts w:ascii="Times New Roman" w:hAnsi="Times New Roman"/>
              </w:rPr>
              <w:t>Nature of the business</w:t>
            </w:r>
          </w:p>
          <w:p w:rsidR="00477B7B" w:rsidRPr="001D7424" w:rsidRDefault="00477B7B" w:rsidP="00477B7B">
            <w:pPr>
              <w:pStyle w:val="ListParagraph"/>
              <w:numPr>
                <w:ilvl w:val="0"/>
                <w:numId w:val="42"/>
              </w:numPr>
              <w:spacing w:after="160" w:line="360" w:lineRule="auto"/>
              <w:rPr>
                <w:rFonts w:ascii="Times New Roman" w:hAnsi="Times New Roman"/>
              </w:rPr>
            </w:pPr>
            <w:r w:rsidRPr="001D7424">
              <w:rPr>
                <w:rFonts w:ascii="Times New Roman" w:hAnsi="Times New Roman"/>
              </w:rPr>
              <w:t>The environment in which it operates</w:t>
            </w:r>
          </w:p>
          <w:p w:rsidR="00477B7B" w:rsidRPr="001D7424" w:rsidRDefault="00477B7B" w:rsidP="00477B7B">
            <w:pPr>
              <w:pStyle w:val="ListParagraph"/>
              <w:numPr>
                <w:ilvl w:val="0"/>
                <w:numId w:val="42"/>
              </w:numPr>
              <w:spacing w:after="160" w:line="360" w:lineRule="auto"/>
              <w:rPr>
                <w:rFonts w:ascii="Times New Roman" w:hAnsi="Times New Roman"/>
              </w:rPr>
            </w:pPr>
            <w:r w:rsidRPr="001D7424">
              <w:rPr>
                <w:rFonts w:ascii="Times New Roman" w:hAnsi="Times New Roman"/>
              </w:rPr>
              <w:t>The effectiveness of its internal controls</w:t>
            </w:r>
          </w:p>
          <w:p w:rsidR="00477B7B" w:rsidRPr="001D7424" w:rsidRDefault="00477B7B" w:rsidP="00477B7B">
            <w:pPr>
              <w:pStyle w:val="ListParagraph"/>
              <w:numPr>
                <w:ilvl w:val="0"/>
                <w:numId w:val="42"/>
              </w:numPr>
              <w:spacing w:after="160" w:line="360" w:lineRule="auto"/>
              <w:rPr>
                <w:rFonts w:ascii="Times New Roman" w:hAnsi="Times New Roman"/>
              </w:rPr>
            </w:pPr>
            <w:r w:rsidRPr="001D7424">
              <w:rPr>
                <w:rFonts w:ascii="Times New Roman" w:hAnsi="Times New Roman"/>
              </w:rPr>
              <w:t>The ethics and values of the company and its employees</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 xml:space="preserve"> </w:t>
            </w:r>
            <w:r w:rsidRPr="001D7424">
              <w:rPr>
                <w:rFonts w:ascii="Times New Roman" w:hAnsi="Times New Roman" w:cs="Times New Roman"/>
                <w:b/>
              </w:rPr>
              <w:t>Nature of the business</w:t>
            </w:r>
            <w:r w:rsidRPr="001D7424">
              <w:rPr>
                <w:rFonts w:ascii="Times New Roman" w:hAnsi="Times New Roman" w:cs="Times New Roman"/>
              </w:rPr>
              <w:t xml:space="preserve"> </w:t>
            </w:r>
          </w:p>
          <w:p w:rsidR="00477B7B" w:rsidRPr="001D7424" w:rsidRDefault="00477B7B" w:rsidP="00477B7B">
            <w:pPr>
              <w:pStyle w:val="ListParagraph"/>
              <w:numPr>
                <w:ilvl w:val="0"/>
                <w:numId w:val="47"/>
              </w:numPr>
              <w:shd w:val="clear" w:color="auto" w:fill="FFFFFF"/>
              <w:spacing w:line="360" w:lineRule="auto"/>
              <w:textAlignment w:val="baseline"/>
              <w:rPr>
                <w:rFonts w:ascii="Times New Roman" w:eastAsia="Times New Roman" w:hAnsi="Times New Roman"/>
                <w:color w:val="000000"/>
              </w:rPr>
            </w:pPr>
            <w:r w:rsidRPr="001D7424">
              <w:rPr>
                <w:rFonts w:ascii="Times New Roman" w:eastAsia="Times New Roman" w:hAnsi="Times New Roman"/>
                <w:color w:val="000000"/>
              </w:rPr>
              <w:t>The company's organizational structure and management personnel</w:t>
            </w:r>
          </w:p>
          <w:p w:rsidR="00477B7B" w:rsidRPr="001D7424" w:rsidRDefault="00477B7B" w:rsidP="00477B7B">
            <w:pPr>
              <w:pStyle w:val="ListParagraph"/>
              <w:numPr>
                <w:ilvl w:val="0"/>
                <w:numId w:val="47"/>
              </w:numPr>
              <w:shd w:val="clear" w:color="auto" w:fill="FFFFFF"/>
              <w:spacing w:line="360" w:lineRule="auto"/>
              <w:textAlignment w:val="baseline"/>
              <w:rPr>
                <w:rFonts w:ascii="Times New Roman" w:eastAsia="Times New Roman" w:hAnsi="Times New Roman"/>
                <w:color w:val="000000"/>
              </w:rPr>
            </w:pPr>
            <w:r w:rsidRPr="001D7424">
              <w:rPr>
                <w:rFonts w:ascii="Times New Roman" w:eastAsia="Times New Roman" w:hAnsi="Times New Roman"/>
                <w:color w:val="000000"/>
              </w:rPr>
              <w:t xml:space="preserve">The sources of funding of the company's operations and investment activities </w:t>
            </w:r>
          </w:p>
          <w:p w:rsidR="00477B7B" w:rsidRPr="001D7424" w:rsidRDefault="00477B7B" w:rsidP="00477B7B">
            <w:pPr>
              <w:pStyle w:val="ListParagraph"/>
              <w:numPr>
                <w:ilvl w:val="0"/>
                <w:numId w:val="47"/>
              </w:numPr>
              <w:shd w:val="clear" w:color="auto" w:fill="FFFFFF"/>
              <w:spacing w:after="195" w:line="360" w:lineRule="auto"/>
              <w:textAlignment w:val="baseline"/>
              <w:rPr>
                <w:rFonts w:ascii="Times New Roman" w:eastAsia="Times New Roman" w:hAnsi="Times New Roman"/>
                <w:color w:val="000000"/>
              </w:rPr>
            </w:pPr>
            <w:r w:rsidRPr="001D7424">
              <w:rPr>
                <w:rFonts w:ascii="Times New Roman" w:eastAsia="Times New Roman" w:hAnsi="Times New Roman"/>
                <w:color w:val="000000"/>
              </w:rPr>
              <w:t>The company's operating characteristics, including its size and complexity</w:t>
            </w:r>
          </w:p>
          <w:p w:rsidR="00477B7B" w:rsidRPr="001D7424" w:rsidRDefault="00477B7B" w:rsidP="00477B7B">
            <w:pPr>
              <w:pStyle w:val="ListParagraph"/>
              <w:numPr>
                <w:ilvl w:val="0"/>
                <w:numId w:val="47"/>
              </w:numPr>
              <w:shd w:val="clear" w:color="auto" w:fill="FFFFFF"/>
              <w:spacing w:after="195" w:line="360" w:lineRule="auto"/>
              <w:textAlignment w:val="baseline"/>
              <w:rPr>
                <w:rFonts w:ascii="Times New Roman" w:eastAsia="Times New Roman" w:hAnsi="Times New Roman"/>
                <w:color w:val="000000"/>
              </w:rPr>
            </w:pPr>
            <w:r w:rsidRPr="001D7424">
              <w:rPr>
                <w:rFonts w:ascii="Times New Roman" w:eastAsia="Times New Roman" w:hAnsi="Times New Roman"/>
                <w:color w:val="000000"/>
              </w:rPr>
              <w:t>The sources of the company's earnings</w:t>
            </w:r>
          </w:p>
          <w:p w:rsidR="00477B7B" w:rsidRPr="00477B7B" w:rsidRDefault="00477B7B" w:rsidP="008321B4">
            <w:pPr>
              <w:pStyle w:val="ListParagraph"/>
              <w:numPr>
                <w:ilvl w:val="0"/>
                <w:numId w:val="47"/>
              </w:numPr>
              <w:shd w:val="clear" w:color="auto" w:fill="FFFFFF"/>
              <w:spacing w:after="195" w:line="360" w:lineRule="auto"/>
              <w:textAlignment w:val="baseline"/>
              <w:rPr>
                <w:rFonts w:ascii="Times New Roman" w:hAnsi="Times New Roman"/>
              </w:rPr>
            </w:pPr>
            <w:r w:rsidRPr="00477B7B">
              <w:rPr>
                <w:rFonts w:ascii="Times New Roman" w:eastAsia="Times New Roman" w:hAnsi="Times New Roman"/>
                <w:color w:val="000000"/>
              </w:rPr>
              <w:t>Key supplier and customer relationships.</w:t>
            </w: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rPr>
              <w:t xml:space="preserve"> </w:t>
            </w:r>
            <w:r w:rsidRPr="001D7424">
              <w:rPr>
                <w:rFonts w:ascii="Times New Roman" w:hAnsi="Times New Roman" w:cs="Times New Roman"/>
                <w:b/>
              </w:rPr>
              <w:t xml:space="preserve">The environment in which it operates </w:t>
            </w:r>
          </w:p>
          <w:p w:rsidR="00477B7B" w:rsidRDefault="00477B7B" w:rsidP="00477B7B">
            <w:pPr>
              <w:spacing w:line="360" w:lineRule="auto"/>
              <w:rPr>
                <w:rFonts w:ascii="Times New Roman" w:eastAsia="Times New Roman" w:hAnsi="Times New Roman" w:cs="Times New Roman"/>
                <w:color w:val="000000"/>
              </w:rPr>
            </w:pPr>
            <w:r w:rsidRPr="001D7424">
              <w:rPr>
                <w:rFonts w:ascii="Times New Roman" w:eastAsia="Times New Roman" w:hAnsi="Times New Roman" w:cs="Times New Roman"/>
                <w:color w:val="000000"/>
              </w:rPr>
              <w:t xml:space="preserve">The auditor should obtain an understanding of the company and its environment in order to understand the events, conditions, and company activities that might reasonably be expected to have a significant effect on the risks of material misstatement. Some organizations are more </w:t>
            </w:r>
          </w:p>
          <w:p w:rsidR="00477B7B" w:rsidRDefault="00477B7B" w:rsidP="00477B7B">
            <w:pPr>
              <w:spacing w:line="360" w:lineRule="auto"/>
              <w:rPr>
                <w:rFonts w:ascii="Times New Roman" w:eastAsia="Times New Roman" w:hAnsi="Times New Roman" w:cs="Times New Roman"/>
                <w:color w:val="000000"/>
              </w:rPr>
            </w:pPr>
          </w:p>
          <w:p w:rsidR="00477B7B" w:rsidRDefault="00477B7B" w:rsidP="00477B7B">
            <w:pPr>
              <w:spacing w:line="360" w:lineRule="auto"/>
              <w:rPr>
                <w:rFonts w:ascii="Times New Roman" w:eastAsia="Times New Roman" w:hAnsi="Times New Roman" w:cs="Times New Roman"/>
                <w:color w:val="000000"/>
              </w:rPr>
            </w:pPr>
          </w:p>
          <w:p w:rsidR="00477B7B" w:rsidRDefault="00477B7B" w:rsidP="00477B7B">
            <w:pPr>
              <w:spacing w:line="360" w:lineRule="auto"/>
              <w:rPr>
                <w:rFonts w:ascii="Times New Roman" w:eastAsia="Times New Roman" w:hAnsi="Times New Roman" w:cs="Times New Roman"/>
                <w:color w:val="000000"/>
              </w:rPr>
            </w:pPr>
            <w:r w:rsidRPr="001D7424">
              <w:rPr>
                <w:rFonts w:ascii="Times New Roman" w:eastAsia="Times New Roman" w:hAnsi="Times New Roman" w:cs="Times New Roman"/>
                <w:color w:val="000000"/>
              </w:rPr>
              <w:t>vulnerable to theft and fraud than others. People steal in good times and if the economy is bad they will steal even more.</w:t>
            </w:r>
          </w:p>
          <w:p w:rsidR="00477B7B" w:rsidRPr="001D7424" w:rsidRDefault="00477B7B" w:rsidP="00477B7B">
            <w:pPr>
              <w:spacing w:line="360" w:lineRule="auto"/>
              <w:rPr>
                <w:rFonts w:ascii="Times New Roman" w:eastAsia="Times New Roman" w:hAnsi="Times New Roman" w:cs="Times New Roman"/>
                <w:color w:val="000000"/>
              </w:rPr>
            </w:pPr>
          </w:p>
          <w:p w:rsidR="00477B7B" w:rsidRPr="001D7424" w:rsidRDefault="00477B7B" w:rsidP="00477B7B">
            <w:pPr>
              <w:spacing w:line="360" w:lineRule="auto"/>
              <w:jc w:val="center"/>
              <w:rPr>
                <w:rFonts w:ascii="Times New Roman" w:hAnsi="Times New Roman" w:cs="Times New Roman"/>
                <w:highlight w:val="yellow"/>
              </w:rPr>
            </w:pPr>
            <w:r w:rsidRPr="001D7424">
              <w:rPr>
                <w:rFonts w:ascii="Times New Roman" w:hAnsi="Times New Roman" w:cs="Times New Roman"/>
                <w:noProof/>
              </w:rPr>
              <w:drawing>
                <wp:inline distT="0" distB="0" distL="0" distR="0" wp14:anchorId="5A0D5717" wp14:editId="4CD2E47F">
                  <wp:extent cx="1828800" cy="1827137"/>
                  <wp:effectExtent l="0" t="0" r="0" b="1905"/>
                  <wp:docPr id="2" name="Picture 2" descr="Image result for obtain an understanding of the company and its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obtain an understanding of the company and its environ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6706" cy="1855018"/>
                          </a:xfrm>
                          <a:prstGeom prst="rect">
                            <a:avLst/>
                          </a:prstGeom>
                          <a:noFill/>
                          <a:ln>
                            <a:noFill/>
                          </a:ln>
                        </pic:spPr>
                      </pic:pic>
                    </a:graphicData>
                  </a:graphic>
                </wp:inline>
              </w:drawing>
            </w:r>
          </w:p>
          <w:p w:rsidR="00477B7B" w:rsidRPr="001D7424" w:rsidRDefault="00477B7B" w:rsidP="00477B7B">
            <w:pPr>
              <w:spacing w:line="360" w:lineRule="auto"/>
              <w:jc w:val="center"/>
              <w:rPr>
                <w:rFonts w:ascii="Times New Roman" w:hAnsi="Times New Roman" w:cs="Times New Roman"/>
                <w:b/>
              </w:rPr>
            </w:pPr>
            <w:r w:rsidRPr="001D7424">
              <w:rPr>
                <w:rFonts w:ascii="Times New Roman" w:hAnsi="Times New Roman" w:cs="Times New Roman"/>
                <w:b/>
              </w:rPr>
              <w:t>The Environment</w:t>
            </w:r>
          </w:p>
          <w:p w:rsidR="00477B7B" w:rsidRPr="001D7424" w:rsidRDefault="00477B7B" w:rsidP="00477B7B">
            <w:pPr>
              <w:spacing w:line="360" w:lineRule="auto"/>
              <w:rPr>
                <w:rFonts w:ascii="Times New Roman" w:hAnsi="Times New Roman" w:cs="Times New Roman"/>
                <w:b/>
                <w:highlight w:val="yellow"/>
              </w:rPr>
            </w:pP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b/>
              </w:rPr>
              <w:t xml:space="preserve"> The effectiveness of its internal controls </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 xml:space="preserve">The audit committee should be satisfied that proper control policies, procedures and activities have been established and are operating as intended. An effective system of internal controls hinges on the right tone set at the top of the company. The board and audit committee should send out a clear message that internal control responsibilities must be taken seriously. </w:t>
            </w:r>
          </w:p>
          <w:p w:rsidR="00477B7B" w:rsidRPr="001D7424" w:rsidRDefault="00477B7B" w:rsidP="00477B7B">
            <w:pPr>
              <w:spacing w:line="360" w:lineRule="auto"/>
              <w:jc w:val="center"/>
              <w:rPr>
                <w:rFonts w:ascii="Times New Roman" w:hAnsi="Times New Roman" w:cs="Times New Roman"/>
              </w:rPr>
            </w:pPr>
            <w:r w:rsidRPr="001D7424">
              <w:rPr>
                <w:rFonts w:ascii="Times New Roman" w:hAnsi="Times New Roman" w:cs="Times New Roman"/>
                <w:noProof/>
              </w:rPr>
              <w:drawing>
                <wp:inline distT="0" distB="0" distL="0" distR="0" wp14:anchorId="5194BF7E" wp14:editId="52831911">
                  <wp:extent cx="3230880" cy="1767938"/>
                  <wp:effectExtent l="0" t="0" r="7620" b="3810"/>
                  <wp:docPr id="3" name="Picture 3" descr="Image result for The effectiveness of its internal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effectiveness of its internal contro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8219" cy="1804786"/>
                          </a:xfrm>
                          <a:prstGeom prst="rect">
                            <a:avLst/>
                          </a:prstGeom>
                          <a:noFill/>
                          <a:ln>
                            <a:noFill/>
                          </a:ln>
                        </pic:spPr>
                      </pic:pic>
                    </a:graphicData>
                  </a:graphic>
                </wp:inline>
              </w:drawing>
            </w:r>
          </w:p>
          <w:p w:rsidR="00477B7B" w:rsidRPr="001D7424" w:rsidRDefault="00477B7B" w:rsidP="00477B7B">
            <w:pPr>
              <w:spacing w:line="360" w:lineRule="auto"/>
              <w:jc w:val="center"/>
              <w:rPr>
                <w:rFonts w:ascii="Times New Roman" w:hAnsi="Times New Roman" w:cs="Times New Roman"/>
                <w:b/>
              </w:rPr>
            </w:pPr>
            <w:r w:rsidRPr="001D7424">
              <w:rPr>
                <w:rFonts w:ascii="Times New Roman" w:hAnsi="Times New Roman" w:cs="Times New Roman"/>
                <w:b/>
              </w:rPr>
              <w:t>Control Guidance</w:t>
            </w:r>
          </w:p>
          <w:p w:rsidR="00477B7B" w:rsidRPr="001D7424" w:rsidRDefault="00477B7B" w:rsidP="00477B7B">
            <w:pPr>
              <w:spacing w:line="360" w:lineRule="auto"/>
              <w:jc w:val="center"/>
              <w:rPr>
                <w:rFonts w:ascii="Times New Roman" w:hAnsi="Times New Roman" w:cs="Times New Roman"/>
                <w:highlight w:val="yellow"/>
              </w:rPr>
            </w:pP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b/>
              </w:rPr>
              <w:t>The ethics and values of the company and its employees</w:t>
            </w:r>
          </w:p>
          <w:p w:rsidR="00477B7B" w:rsidRDefault="00477B7B" w:rsidP="00477B7B">
            <w:pPr>
              <w:spacing w:line="360" w:lineRule="auto"/>
              <w:rPr>
                <w:rFonts w:ascii="Times New Roman" w:eastAsia="Times New Roman" w:hAnsi="Times New Roman" w:cs="Times New Roman"/>
                <w:color w:val="000000"/>
              </w:rPr>
            </w:pPr>
            <w:r w:rsidRPr="001D7424">
              <w:rPr>
                <w:rFonts w:ascii="Times New Roman" w:eastAsia="Times New Roman" w:hAnsi="Times New Roman" w:cs="Times New Roman"/>
                <w:color w:val="000000"/>
              </w:rPr>
              <w:t>Obtaining an understanding of relevant industry, regulatory, and other external factors encompasses industry factors, including the competitive environment and technological developments; the regulatory environment, including the applicable financial reporting framework and the legal and political environment; and external factors, including general economic conditions.</w:t>
            </w:r>
          </w:p>
          <w:p w:rsidR="00477B7B" w:rsidRDefault="00477B7B" w:rsidP="00477B7B">
            <w:pPr>
              <w:spacing w:line="360" w:lineRule="auto"/>
              <w:rPr>
                <w:rFonts w:ascii="Times New Roman" w:eastAsia="Times New Roman" w:hAnsi="Times New Roman" w:cs="Times New Roman"/>
                <w:color w:val="000000"/>
              </w:rPr>
            </w:pPr>
          </w:p>
          <w:p w:rsidR="00477B7B" w:rsidRDefault="00477B7B" w:rsidP="00477B7B">
            <w:pPr>
              <w:spacing w:line="360" w:lineRule="auto"/>
              <w:rPr>
                <w:rFonts w:ascii="Times New Roman" w:eastAsia="Times New Roman" w:hAnsi="Times New Roman" w:cs="Times New Roman"/>
                <w:color w:val="000000"/>
              </w:rPr>
            </w:pPr>
          </w:p>
          <w:p w:rsidR="00477B7B" w:rsidRDefault="00477B7B" w:rsidP="00477B7B">
            <w:pPr>
              <w:spacing w:line="360" w:lineRule="auto"/>
              <w:rPr>
                <w:rFonts w:ascii="Times New Roman" w:eastAsia="Times New Roman" w:hAnsi="Times New Roman" w:cs="Times New Roman"/>
                <w:color w:val="000000"/>
              </w:rPr>
            </w:pPr>
          </w:p>
          <w:p w:rsidR="00477B7B" w:rsidRDefault="00477B7B" w:rsidP="00477B7B">
            <w:pPr>
              <w:spacing w:line="360" w:lineRule="auto"/>
              <w:jc w:val="center"/>
              <w:rPr>
                <w:rFonts w:ascii="Times New Roman" w:hAnsi="Times New Roman" w:cs="Times New Roman"/>
              </w:rPr>
            </w:pPr>
          </w:p>
          <w:p w:rsidR="00477B7B" w:rsidRDefault="00477B7B" w:rsidP="00477B7B">
            <w:pPr>
              <w:spacing w:line="360" w:lineRule="auto"/>
              <w:jc w:val="center"/>
              <w:rPr>
                <w:rFonts w:ascii="Times New Roman" w:hAnsi="Times New Roman" w:cs="Times New Roman"/>
              </w:rPr>
            </w:pPr>
            <w:r w:rsidRPr="001D7424">
              <w:rPr>
                <w:rFonts w:ascii="Times New Roman" w:hAnsi="Times New Roman" w:cs="Times New Roman"/>
                <w:noProof/>
              </w:rPr>
              <w:drawing>
                <wp:inline distT="0" distB="0" distL="0" distR="0" wp14:anchorId="0A658848" wp14:editId="7429E33B">
                  <wp:extent cx="2225040" cy="2279753"/>
                  <wp:effectExtent l="0" t="0" r="3810" b="6350"/>
                  <wp:docPr id="4" name="Picture 4" descr="Image result for The ethics and values of the company and its employ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ethics and values of the company and its employe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8664" cy="2334695"/>
                          </a:xfrm>
                          <a:prstGeom prst="rect">
                            <a:avLst/>
                          </a:prstGeom>
                          <a:noFill/>
                          <a:ln>
                            <a:noFill/>
                          </a:ln>
                        </pic:spPr>
                      </pic:pic>
                    </a:graphicData>
                  </a:graphic>
                </wp:inline>
              </w:drawing>
            </w:r>
          </w:p>
          <w:p w:rsidR="00477B7B" w:rsidRDefault="00477B7B" w:rsidP="00477B7B">
            <w:pPr>
              <w:spacing w:line="360" w:lineRule="auto"/>
              <w:jc w:val="center"/>
              <w:rPr>
                <w:rFonts w:ascii="Times New Roman" w:hAnsi="Times New Roman" w:cs="Times New Roman"/>
                <w:b/>
              </w:rPr>
            </w:pPr>
            <w:r w:rsidRPr="00477B7B">
              <w:rPr>
                <w:rFonts w:ascii="Times New Roman" w:hAnsi="Times New Roman" w:cs="Times New Roman"/>
                <w:b/>
              </w:rPr>
              <w:t>Ethics and values</w:t>
            </w:r>
          </w:p>
          <w:p w:rsidR="00477B7B" w:rsidRPr="00477B7B" w:rsidRDefault="00477B7B" w:rsidP="00477B7B">
            <w:pPr>
              <w:spacing w:line="360" w:lineRule="auto"/>
              <w:jc w:val="center"/>
              <w:rPr>
                <w:rFonts w:ascii="Times New Roman" w:hAnsi="Times New Roman" w:cs="Times New Roman"/>
                <w:b/>
              </w:rPr>
            </w:pPr>
          </w:p>
          <w:p w:rsidR="00477B7B" w:rsidRPr="001D7424" w:rsidRDefault="00477B7B" w:rsidP="00477B7B">
            <w:pPr>
              <w:spacing w:line="360" w:lineRule="auto"/>
              <w:jc w:val="center"/>
              <w:rPr>
                <w:rFonts w:ascii="Times New Roman" w:hAnsi="Times New Roman" w:cs="Times New Roman"/>
              </w:rPr>
            </w:pPr>
          </w:p>
          <w:p w:rsidR="00477B7B" w:rsidRPr="001D7424" w:rsidRDefault="00477B7B" w:rsidP="00477B7B">
            <w:pPr>
              <w:pStyle w:val="ListParagraph"/>
              <w:numPr>
                <w:ilvl w:val="0"/>
                <w:numId w:val="48"/>
              </w:numPr>
              <w:spacing w:after="160" w:line="360" w:lineRule="auto"/>
              <w:rPr>
                <w:rFonts w:ascii="Times New Roman" w:hAnsi="Times New Roman"/>
                <w:b/>
              </w:rPr>
            </w:pPr>
            <w:r w:rsidRPr="001D7424">
              <w:rPr>
                <w:rFonts w:ascii="Times New Roman" w:hAnsi="Times New Roman"/>
                <w:b/>
              </w:rPr>
              <w:t>What are the main concepts about risk assessment?</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There are five main concepts about risk assessment:</w:t>
            </w:r>
          </w:p>
          <w:p w:rsidR="00477B7B" w:rsidRPr="001D7424" w:rsidRDefault="00477B7B" w:rsidP="00477B7B">
            <w:pPr>
              <w:pStyle w:val="ListParagraph"/>
              <w:numPr>
                <w:ilvl w:val="0"/>
                <w:numId w:val="43"/>
              </w:numPr>
              <w:spacing w:after="160" w:line="360" w:lineRule="auto"/>
              <w:rPr>
                <w:rFonts w:ascii="Times New Roman" w:hAnsi="Times New Roman"/>
              </w:rPr>
            </w:pPr>
            <w:r w:rsidRPr="001D7424">
              <w:rPr>
                <w:rFonts w:ascii="Times New Roman" w:hAnsi="Times New Roman"/>
              </w:rPr>
              <w:t>Fraud Risk Governance</w:t>
            </w:r>
          </w:p>
          <w:p w:rsidR="00477B7B" w:rsidRPr="001D7424" w:rsidRDefault="00477B7B" w:rsidP="00477B7B">
            <w:pPr>
              <w:pStyle w:val="ListParagraph"/>
              <w:numPr>
                <w:ilvl w:val="0"/>
                <w:numId w:val="43"/>
              </w:numPr>
              <w:spacing w:after="160" w:line="360" w:lineRule="auto"/>
              <w:rPr>
                <w:rFonts w:ascii="Times New Roman" w:hAnsi="Times New Roman"/>
              </w:rPr>
            </w:pPr>
            <w:r w:rsidRPr="001D7424">
              <w:rPr>
                <w:rFonts w:ascii="Times New Roman" w:hAnsi="Times New Roman"/>
              </w:rPr>
              <w:t>Fraud Risk Assessment</w:t>
            </w:r>
          </w:p>
          <w:p w:rsidR="00477B7B" w:rsidRPr="001D7424" w:rsidRDefault="00477B7B" w:rsidP="00477B7B">
            <w:pPr>
              <w:pStyle w:val="ListParagraph"/>
              <w:numPr>
                <w:ilvl w:val="0"/>
                <w:numId w:val="43"/>
              </w:numPr>
              <w:spacing w:after="160" w:line="360" w:lineRule="auto"/>
              <w:rPr>
                <w:rFonts w:ascii="Times New Roman" w:hAnsi="Times New Roman"/>
              </w:rPr>
            </w:pPr>
            <w:r w:rsidRPr="001D7424">
              <w:rPr>
                <w:rFonts w:ascii="Times New Roman" w:hAnsi="Times New Roman"/>
              </w:rPr>
              <w:t>Fraud Control Activity</w:t>
            </w:r>
          </w:p>
          <w:p w:rsidR="00477B7B" w:rsidRPr="001D7424" w:rsidRDefault="00477B7B" w:rsidP="00477B7B">
            <w:pPr>
              <w:pStyle w:val="ListParagraph"/>
              <w:numPr>
                <w:ilvl w:val="0"/>
                <w:numId w:val="43"/>
              </w:numPr>
              <w:spacing w:after="160" w:line="360" w:lineRule="auto"/>
              <w:rPr>
                <w:rFonts w:ascii="Times New Roman" w:hAnsi="Times New Roman"/>
              </w:rPr>
            </w:pPr>
            <w:r w:rsidRPr="001D7424">
              <w:rPr>
                <w:rFonts w:ascii="Times New Roman" w:hAnsi="Times New Roman"/>
              </w:rPr>
              <w:t>Fraud Investigation and Corrective Action</w:t>
            </w:r>
          </w:p>
          <w:p w:rsidR="00477B7B" w:rsidRPr="001D7424" w:rsidRDefault="00477B7B" w:rsidP="00477B7B">
            <w:pPr>
              <w:pStyle w:val="ListParagraph"/>
              <w:numPr>
                <w:ilvl w:val="0"/>
                <w:numId w:val="43"/>
              </w:numPr>
              <w:spacing w:after="160" w:line="360" w:lineRule="auto"/>
              <w:rPr>
                <w:rFonts w:ascii="Times New Roman" w:hAnsi="Times New Roman"/>
              </w:rPr>
            </w:pPr>
            <w:r w:rsidRPr="001D7424">
              <w:rPr>
                <w:rFonts w:ascii="Times New Roman" w:hAnsi="Times New Roman"/>
              </w:rPr>
              <w:t>Fraud Risk Management Monitoring Activities</w:t>
            </w:r>
          </w:p>
          <w:p w:rsidR="00477B7B" w:rsidRPr="001D7424" w:rsidRDefault="00477B7B" w:rsidP="00477B7B">
            <w:pPr>
              <w:spacing w:line="360" w:lineRule="auto"/>
              <w:jc w:val="center"/>
              <w:rPr>
                <w:rFonts w:ascii="Times New Roman" w:hAnsi="Times New Roman" w:cs="Times New Roman"/>
              </w:rPr>
            </w:pPr>
            <w:r w:rsidRPr="001D7424">
              <w:rPr>
                <w:rFonts w:ascii="Times New Roman" w:hAnsi="Times New Roman" w:cs="Times New Roman"/>
                <w:noProof/>
              </w:rPr>
              <w:drawing>
                <wp:inline distT="0" distB="0" distL="0" distR="0" wp14:anchorId="05FF4DAA" wp14:editId="2E5336B8">
                  <wp:extent cx="2827020" cy="2600860"/>
                  <wp:effectExtent l="0" t="0" r="0" b="9525"/>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8300" cy="2620438"/>
                          </a:xfrm>
                          <a:prstGeom prst="rect">
                            <a:avLst/>
                          </a:prstGeom>
                          <a:noFill/>
                          <a:ln>
                            <a:noFill/>
                          </a:ln>
                        </pic:spPr>
                      </pic:pic>
                    </a:graphicData>
                  </a:graphic>
                </wp:inline>
              </w:drawing>
            </w:r>
          </w:p>
          <w:p w:rsidR="00477B7B" w:rsidRDefault="00477B7B" w:rsidP="00477B7B">
            <w:pPr>
              <w:spacing w:line="360" w:lineRule="auto"/>
              <w:jc w:val="center"/>
              <w:rPr>
                <w:rFonts w:ascii="Times New Roman" w:hAnsi="Times New Roman" w:cs="Times New Roman"/>
                <w:b/>
              </w:rPr>
            </w:pPr>
            <w:r w:rsidRPr="001D7424">
              <w:rPr>
                <w:rFonts w:ascii="Times New Roman" w:hAnsi="Times New Roman" w:cs="Times New Roman"/>
                <w:b/>
              </w:rPr>
              <w:t>Risk Assessment</w:t>
            </w:r>
          </w:p>
          <w:p w:rsidR="00477B7B" w:rsidRPr="001D7424" w:rsidRDefault="00477B7B" w:rsidP="00477B7B">
            <w:pPr>
              <w:spacing w:line="360" w:lineRule="auto"/>
              <w:jc w:val="center"/>
              <w:rPr>
                <w:rFonts w:ascii="Times New Roman" w:hAnsi="Times New Roman" w:cs="Times New Roman"/>
                <w:b/>
              </w:rPr>
            </w:pPr>
          </w:p>
          <w:p w:rsidR="00477B7B" w:rsidRPr="001D7424" w:rsidRDefault="00477B7B" w:rsidP="00477B7B">
            <w:pPr>
              <w:spacing w:line="360" w:lineRule="auto"/>
              <w:rPr>
                <w:rFonts w:ascii="Times New Roman" w:hAnsi="Times New Roman" w:cs="Times New Roman"/>
                <w:b/>
              </w:rPr>
            </w:pPr>
          </w:p>
          <w:p w:rsidR="00477B7B" w:rsidRDefault="00477B7B" w:rsidP="00477B7B">
            <w:pPr>
              <w:spacing w:line="360" w:lineRule="auto"/>
              <w:rPr>
                <w:rFonts w:ascii="Times New Roman" w:hAnsi="Times New Roman" w:cs="Times New Roman"/>
                <w:b/>
              </w:rPr>
            </w:pP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b/>
              </w:rPr>
              <w:t>Fraud Risk Governance</w:t>
            </w:r>
          </w:p>
          <w:p w:rsidR="00477B7B" w:rsidRDefault="00477B7B" w:rsidP="00477B7B">
            <w:pPr>
              <w:spacing w:line="360" w:lineRule="auto"/>
              <w:rPr>
                <w:rFonts w:ascii="Times New Roman" w:hAnsi="Times New Roman" w:cs="Times New Roman"/>
              </w:rPr>
            </w:pPr>
            <w:r w:rsidRPr="001D7424">
              <w:rPr>
                <w:rFonts w:ascii="Times New Roman" w:hAnsi="Times New Roman" w:cs="Times New Roman"/>
              </w:rPr>
              <w:t>The organization establishes and communicates a Fraud Risk Management Program that demonstrates the expectations of the board of directors and senior management and their commitment to Control high integrity and ethical values regarding managing fraud risk.</w:t>
            </w:r>
          </w:p>
          <w:p w:rsidR="00477B7B" w:rsidRPr="001D7424" w:rsidRDefault="00477B7B" w:rsidP="00477B7B">
            <w:pPr>
              <w:spacing w:line="360" w:lineRule="auto"/>
              <w:rPr>
                <w:rFonts w:ascii="Times New Roman" w:hAnsi="Times New Roman" w:cs="Times New Roman"/>
              </w:rPr>
            </w:pP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b/>
              </w:rPr>
              <w:t>Fraud Risk Assessment</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The organization performs comprehensive fraud risk assessments to identify specific fraud schemes and risks, assess their likelihood and significance, evaluate existing fraud control activities, and Risk implement actions to mitigate residual fraud risks.</w:t>
            </w:r>
          </w:p>
          <w:p w:rsidR="00477B7B" w:rsidRPr="001D7424" w:rsidRDefault="00477B7B" w:rsidP="00477B7B">
            <w:pPr>
              <w:spacing w:line="360" w:lineRule="auto"/>
              <w:rPr>
                <w:rFonts w:ascii="Times New Roman" w:hAnsi="Times New Roman" w:cs="Times New Roman"/>
              </w:rPr>
            </w:pP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b/>
              </w:rPr>
              <w:t>Fraud Control Activity</w:t>
            </w:r>
          </w:p>
          <w:p w:rsidR="00477B7B" w:rsidRDefault="00477B7B" w:rsidP="00477B7B">
            <w:pPr>
              <w:spacing w:line="360" w:lineRule="auto"/>
              <w:rPr>
                <w:rFonts w:ascii="Times New Roman" w:hAnsi="Times New Roman" w:cs="Times New Roman"/>
              </w:rPr>
            </w:pPr>
            <w:r w:rsidRPr="001D7424">
              <w:rPr>
                <w:rFonts w:ascii="Times New Roman" w:hAnsi="Times New Roman" w:cs="Times New Roman"/>
              </w:rPr>
              <w:t>The organization selects, develops, and deploys preventive and detective fraud control activities to mitigate the risk of fraud events occurring or not being Control detected in a timely manner.</w:t>
            </w:r>
          </w:p>
          <w:p w:rsidR="00477B7B" w:rsidRPr="001D7424" w:rsidRDefault="00477B7B" w:rsidP="00477B7B">
            <w:pPr>
              <w:spacing w:line="360" w:lineRule="auto"/>
              <w:rPr>
                <w:rFonts w:ascii="Times New Roman" w:hAnsi="Times New Roman" w:cs="Times New Roman"/>
              </w:rPr>
            </w:pP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b/>
              </w:rPr>
              <w:t>Fraud Investigation and Corrective Action</w:t>
            </w:r>
          </w:p>
          <w:p w:rsidR="00477B7B" w:rsidRDefault="00477B7B" w:rsidP="00477B7B">
            <w:pPr>
              <w:spacing w:line="360" w:lineRule="auto"/>
              <w:rPr>
                <w:rFonts w:ascii="Times New Roman" w:hAnsi="Times New Roman" w:cs="Times New Roman"/>
              </w:rPr>
            </w:pPr>
            <w:r w:rsidRPr="001D7424">
              <w:rPr>
                <w:rFonts w:ascii="Times New Roman" w:hAnsi="Times New Roman" w:cs="Times New Roman"/>
              </w:rPr>
              <w:t>The organization establishes a communication process to obtain information about potential fraud and deploys a coordinated approach to investigation and corrective action to address fraud Information &amp; appropriately and in a timely manner.</w:t>
            </w:r>
          </w:p>
          <w:p w:rsidR="002056D3" w:rsidRPr="001D7424" w:rsidRDefault="002056D3" w:rsidP="00477B7B">
            <w:pPr>
              <w:spacing w:line="360" w:lineRule="auto"/>
              <w:rPr>
                <w:rFonts w:ascii="Times New Roman" w:hAnsi="Times New Roman" w:cs="Times New Roman"/>
              </w:rPr>
            </w:pP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b/>
              </w:rPr>
              <w:t>Fraud Risk Management Monitoring Activities</w:t>
            </w: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rPr>
              <w:t>The organization selects, develops, and performs ongoing evaluations to ascertain whether each of the five principles of fraud risk management is present and functioning and communicates Fraud Risk Management Program deficiencies in a timely manner to parties responsible for taking corrective action, including senior management and the board of directors.</w:t>
            </w:r>
          </w:p>
          <w:p w:rsidR="00477B7B" w:rsidRPr="001D7424" w:rsidRDefault="00477B7B" w:rsidP="00477B7B">
            <w:pPr>
              <w:spacing w:line="360" w:lineRule="auto"/>
              <w:rPr>
                <w:rFonts w:ascii="Times New Roman" w:hAnsi="Times New Roman" w:cs="Times New Roman"/>
                <w:b/>
              </w:rPr>
            </w:pPr>
          </w:p>
          <w:p w:rsidR="00477B7B" w:rsidRPr="001D7424" w:rsidRDefault="00477B7B" w:rsidP="00477B7B">
            <w:pPr>
              <w:spacing w:line="360" w:lineRule="auto"/>
              <w:rPr>
                <w:rFonts w:ascii="Times New Roman" w:hAnsi="Times New Roman" w:cs="Times New Roman"/>
                <w:b/>
              </w:rPr>
            </w:pPr>
          </w:p>
          <w:p w:rsidR="00477B7B" w:rsidRPr="001D7424" w:rsidRDefault="00477B7B" w:rsidP="00477B7B">
            <w:pPr>
              <w:pStyle w:val="ListParagraph"/>
              <w:numPr>
                <w:ilvl w:val="0"/>
                <w:numId w:val="48"/>
              </w:numPr>
              <w:spacing w:after="160" w:line="360" w:lineRule="auto"/>
              <w:rPr>
                <w:rFonts w:ascii="Times New Roman" w:hAnsi="Times New Roman"/>
                <w:b/>
              </w:rPr>
            </w:pPr>
            <w:r w:rsidRPr="001D7424">
              <w:rPr>
                <w:rFonts w:ascii="Times New Roman" w:hAnsi="Times New Roman"/>
                <w:b/>
              </w:rPr>
              <w:t>What are the internal factors that should be considered for fraud risk assessment?</w:t>
            </w:r>
          </w:p>
          <w:p w:rsidR="00477B7B" w:rsidRPr="001D7424" w:rsidRDefault="00477B7B" w:rsidP="00477B7B">
            <w:pPr>
              <w:pStyle w:val="NormalWeb"/>
              <w:shd w:val="clear" w:color="auto" w:fill="FFFFFF"/>
              <w:spacing w:before="240" w:after="240" w:line="360" w:lineRule="auto"/>
              <w:rPr>
                <w:sz w:val="22"/>
                <w:szCs w:val="22"/>
              </w:rPr>
            </w:pPr>
            <w:r w:rsidRPr="001D7424">
              <w:rPr>
                <w:sz w:val="22"/>
                <w:szCs w:val="22"/>
              </w:rPr>
              <w:t xml:space="preserve"> Internal factors that should be considered for fraud risk assessment are the following:</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Do employees understand what constitutes fraud?</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Do employees know where to seek advice when faced with uncertain ethical decisions, and do they believe that they can speak freely?</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Has a policy of zero-tolerance for fraud been communicated to employees through words and actions?</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lastRenderedPageBreak/>
              <w:t>Is there an anonymous reporting channel, such as a third-party hotline, available to employees?</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Do employees trust that they can report suspicious activity anonymously and/or confidentially and without fear of reprisal?</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Do reporting policies and mechanisms extend to vendors, customers and other outside parties?</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Is possible fraudulent conduct aggressively sought out, rather than dealt with passively?</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Does the organization send the message that it actively seeks out fraudulent conduct through fraud assessment questioning by auditors?</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Are surprise fraud audits performed in addition to regularly scheduled audits?</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Is continuous auditing software used to detect fraud and, if so, has the use of such software been made known throughout the organization?</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Are performance goals realistic?</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Have fraud prevention goals been incorporated into the performance measures against which managers are evaluated and that are used to determine performance-related compensation?</w:t>
            </w:r>
          </w:p>
          <w:p w:rsidR="00477B7B" w:rsidRPr="001D7424" w:rsidRDefault="00477B7B" w:rsidP="00477B7B">
            <w:pPr>
              <w:pStyle w:val="ListParagraph"/>
              <w:numPr>
                <w:ilvl w:val="0"/>
                <w:numId w:val="44"/>
              </w:numPr>
              <w:shd w:val="clear" w:color="auto" w:fill="FFFFFF"/>
              <w:spacing w:before="100" w:beforeAutospacing="1" w:after="120" w:line="360" w:lineRule="auto"/>
              <w:rPr>
                <w:rFonts w:ascii="Times New Roman" w:eastAsia="Times New Roman" w:hAnsi="Times New Roman"/>
              </w:rPr>
            </w:pPr>
            <w:r w:rsidRPr="001D7424">
              <w:rPr>
                <w:rFonts w:ascii="Times New Roman" w:eastAsia="Times New Roman" w:hAnsi="Times New Roman"/>
              </w:rPr>
              <w:t>Has the organization established, implemented and tested a process for oversight of fraud risks by the board of directors or others charged with governance (e.g., the audit committee)?</w:t>
            </w:r>
          </w:p>
          <w:p w:rsidR="00477B7B" w:rsidRPr="001D7424" w:rsidRDefault="00477B7B" w:rsidP="00477B7B">
            <w:pPr>
              <w:pStyle w:val="ListParagraph"/>
              <w:numPr>
                <w:ilvl w:val="0"/>
                <w:numId w:val="44"/>
              </w:numPr>
              <w:shd w:val="clear" w:color="auto" w:fill="FFFFFF"/>
              <w:spacing w:before="240" w:after="240" w:line="360" w:lineRule="auto"/>
              <w:rPr>
                <w:rFonts w:ascii="Times New Roman" w:eastAsia="Times New Roman" w:hAnsi="Times New Roman"/>
              </w:rPr>
            </w:pPr>
            <w:r w:rsidRPr="001D7424">
              <w:rPr>
                <w:rFonts w:ascii="Times New Roman" w:eastAsia="Times New Roman" w:hAnsi="Times New Roman"/>
              </w:rPr>
              <w:t>Are strong anti-fraud controls in place and operating effectively, including the following?</w:t>
            </w:r>
          </w:p>
          <w:p w:rsidR="00477B7B" w:rsidRPr="001D7424" w:rsidRDefault="00477B7B" w:rsidP="00477B7B">
            <w:pPr>
              <w:pStyle w:val="ListParagraph"/>
              <w:numPr>
                <w:ilvl w:val="0"/>
                <w:numId w:val="46"/>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Proper separation of duties</w:t>
            </w:r>
          </w:p>
          <w:p w:rsidR="00477B7B" w:rsidRPr="001D7424" w:rsidRDefault="00477B7B" w:rsidP="00477B7B">
            <w:pPr>
              <w:pStyle w:val="ListParagraph"/>
              <w:numPr>
                <w:ilvl w:val="0"/>
                <w:numId w:val="46"/>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Use of authorizations</w:t>
            </w:r>
          </w:p>
          <w:p w:rsidR="00477B7B" w:rsidRPr="001D7424" w:rsidRDefault="00477B7B" w:rsidP="00477B7B">
            <w:pPr>
              <w:pStyle w:val="ListParagraph"/>
              <w:numPr>
                <w:ilvl w:val="0"/>
                <w:numId w:val="46"/>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Physical safeguards</w:t>
            </w:r>
          </w:p>
          <w:p w:rsidR="00477B7B" w:rsidRPr="001D7424" w:rsidRDefault="00477B7B" w:rsidP="00477B7B">
            <w:pPr>
              <w:pStyle w:val="ListParagraph"/>
              <w:numPr>
                <w:ilvl w:val="0"/>
                <w:numId w:val="46"/>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Job rotations</w:t>
            </w:r>
          </w:p>
          <w:p w:rsidR="00477B7B" w:rsidRPr="001D7424" w:rsidRDefault="00477B7B" w:rsidP="00477B7B">
            <w:pPr>
              <w:pStyle w:val="ListParagraph"/>
              <w:numPr>
                <w:ilvl w:val="0"/>
                <w:numId w:val="44"/>
              </w:numPr>
              <w:shd w:val="clear" w:color="auto" w:fill="FFFFFF"/>
              <w:spacing w:before="240" w:after="240" w:line="360" w:lineRule="auto"/>
              <w:rPr>
                <w:rFonts w:ascii="Times New Roman" w:eastAsia="Times New Roman" w:hAnsi="Times New Roman"/>
              </w:rPr>
            </w:pPr>
            <w:r w:rsidRPr="001D7424">
              <w:rPr>
                <w:rFonts w:ascii="Times New Roman" w:eastAsia="Times New Roman" w:hAnsi="Times New Roman"/>
              </w:rPr>
              <w:t>Does the internal audit department have adequate resources and authority to operate effectively and without undue influence from senior management?</w:t>
            </w:r>
          </w:p>
          <w:p w:rsidR="00477B7B" w:rsidRPr="001D7424" w:rsidRDefault="00477B7B" w:rsidP="00477B7B">
            <w:pPr>
              <w:pStyle w:val="ListParagraph"/>
              <w:numPr>
                <w:ilvl w:val="0"/>
                <w:numId w:val="44"/>
              </w:numPr>
              <w:shd w:val="clear" w:color="auto" w:fill="FFFFFF"/>
              <w:spacing w:before="240" w:after="240" w:line="360" w:lineRule="auto"/>
              <w:rPr>
                <w:rFonts w:ascii="Times New Roman" w:eastAsia="Times New Roman" w:hAnsi="Times New Roman"/>
              </w:rPr>
            </w:pPr>
            <w:r w:rsidRPr="001D7424">
              <w:rPr>
                <w:rFonts w:ascii="Times New Roman" w:eastAsia="Times New Roman" w:hAnsi="Times New Roman"/>
              </w:rPr>
              <w:t>Does the hiring policy include the following (as permitted by law)?</w:t>
            </w:r>
          </w:p>
          <w:p w:rsidR="00477B7B" w:rsidRPr="001D7424" w:rsidRDefault="00477B7B" w:rsidP="00477B7B">
            <w:pPr>
              <w:pStyle w:val="ListParagraph"/>
              <w:numPr>
                <w:ilvl w:val="1"/>
                <w:numId w:val="45"/>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Past employment verification</w:t>
            </w:r>
          </w:p>
          <w:p w:rsidR="00477B7B" w:rsidRPr="001D7424" w:rsidRDefault="00477B7B" w:rsidP="00477B7B">
            <w:pPr>
              <w:pStyle w:val="ListParagraph"/>
              <w:numPr>
                <w:ilvl w:val="1"/>
                <w:numId w:val="45"/>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Criminal and civil background checks</w:t>
            </w:r>
          </w:p>
          <w:p w:rsidR="00477B7B" w:rsidRPr="001D7424" w:rsidRDefault="00477B7B" w:rsidP="00477B7B">
            <w:pPr>
              <w:pStyle w:val="ListParagraph"/>
              <w:numPr>
                <w:ilvl w:val="1"/>
                <w:numId w:val="45"/>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Credit checks</w:t>
            </w:r>
          </w:p>
          <w:p w:rsidR="00477B7B" w:rsidRPr="001D7424" w:rsidRDefault="00477B7B" w:rsidP="00477B7B">
            <w:pPr>
              <w:pStyle w:val="ListParagraph"/>
              <w:numPr>
                <w:ilvl w:val="1"/>
                <w:numId w:val="45"/>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Drug screening</w:t>
            </w:r>
          </w:p>
          <w:p w:rsidR="00477B7B" w:rsidRPr="001D7424" w:rsidRDefault="00477B7B" w:rsidP="00477B7B">
            <w:pPr>
              <w:pStyle w:val="ListParagraph"/>
              <w:numPr>
                <w:ilvl w:val="1"/>
                <w:numId w:val="45"/>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Education verification</w:t>
            </w:r>
          </w:p>
          <w:p w:rsidR="00477B7B" w:rsidRPr="001D7424" w:rsidRDefault="00477B7B" w:rsidP="00477B7B">
            <w:pPr>
              <w:pStyle w:val="ListParagraph"/>
              <w:numPr>
                <w:ilvl w:val="1"/>
                <w:numId w:val="45"/>
              </w:numPr>
              <w:shd w:val="clear" w:color="auto" w:fill="FFFFFF"/>
              <w:spacing w:before="100" w:beforeAutospacing="1" w:after="120" w:line="360" w:lineRule="auto"/>
              <w:jc w:val="both"/>
              <w:rPr>
                <w:rFonts w:ascii="Times New Roman" w:eastAsia="Times New Roman" w:hAnsi="Times New Roman"/>
              </w:rPr>
            </w:pPr>
            <w:r w:rsidRPr="001D7424">
              <w:rPr>
                <w:rFonts w:ascii="Times New Roman" w:eastAsia="Times New Roman" w:hAnsi="Times New Roman"/>
              </w:rPr>
              <w:t>Reference checks</w:t>
            </w:r>
          </w:p>
          <w:p w:rsidR="00477B7B" w:rsidRPr="001D7424" w:rsidRDefault="00477B7B" w:rsidP="00477B7B">
            <w:pPr>
              <w:pStyle w:val="ListParagraph"/>
              <w:numPr>
                <w:ilvl w:val="0"/>
                <w:numId w:val="44"/>
              </w:numPr>
              <w:shd w:val="clear" w:color="auto" w:fill="FFFFFF"/>
              <w:spacing w:before="240" w:after="240" w:line="360" w:lineRule="auto"/>
              <w:ind w:left="360"/>
              <w:rPr>
                <w:rFonts w:ascii="Times New Roman" w:eastAsia="Times New Roman" w:hAnsi="Times New Roman"/>
              </w:rPr>
            </w:pPr>
            <w:r w:rsidRPr="001D7424">
              <w:rPr>
                <w:rFonts w:ascii="Times New Roman" w:eastAsia="Times New Roman" w:hAnsi="Times New Roman"/>
              </w:rPr>
              <w:t>Are employee support programs in place to assist employees struggling with addiction, mental/ emotional health, family or financial problems?</w:t>
            </w:r>
          </w:p>
          <w:p w:rsidR="00477B7B" w:rsidRPr="001D7424" w:rsidRDefault="00477B7B" w:rsidP="00477B7B">
            <w:pPr>
              <w:pStyle w:val="ListParagraph"/>
              <w:numPr>
                <w:ilvl w:val="0"/>
                <w:numId w:val="44"/>
              </w:numPr>
              <w:shd w:val="clear" w:color="auto" w:fill="FFFFFF"/>
              <w:spacing w:before="240" w:after="240" w:line="360" w:lineRule="auto"/>
              <w:ind w:left="360"/>
              <w:rPr>
                <w:rFonts w:ascii="Times New Roman" w:eastAsia="Times New Roman" w:hAnsi="Times New Roman"/>
              </w:rPr>
            </w:pPr>
            <w:r w:rsidRPr="001D7424">
              <w:rPr>
                <w:rFonts w:ascii="Times New Roman" w:eastAsia="Times New Roman" w:hAnsi="Times New Roman"/>
              </w:rPr>
              <w:lastRenderedPageBreak/>
              <w:t xml:space="preserve"> Is an open-door policy in place that allows employees to speak freely about pressures, providing management the opportunity to alleviate such pressures before they become acute?</w:t>
            </w:r>
          </w:p>
          <w:p w:rsidR="00477B7B" w:rsidRPr="00477B7B" w:rsidRDefault="00477B7B" w:rsidP="004E349D">
            <w:pPr>
              <w:pStyle w:val="ListParagraph"/>
              <w:numPr>
                <w:ilvl w:val="0"/>
                <w:numId w:val="44"/>
              </w:numPr>
              <w:shd w:val="clear" w:color="auto" w:fill="FFFFFF"/>
              <w:spacing w:before="240" w:after="240" w:line="360" w:lineRule="auto"/>
              <w:ind w:left="360"/>
              <w:rPr>
                <w:rFonts w:ascii="Times New Roman" w:eastAsia="Times New Roman" w:hAnsi="Times New Roman"/>
                <w:color w:val="55565A"/>
              </w:rPr>
            </w:pPr>
            <w:r w:rsidRPr="00477B7B">
              <w:rPr>
                <w:rFonts w:ascii="Times New Roman" w:eastAsia="Times New Roman" w:hAnsi="Times New Roman"/>
              </w:rPr>
              <w:t>Are fraud risk assessments performed to proactively identify and mitigate the company’s vulnerabilities to internal and external fraud?</w:t>
            </w:r>
          </w:p>
          <w:p w:rsidR="00477B7B" w:rsidRPr="001D7424" w:rsidRDefault="00477B7B" w:rsidP="00477B7B">
            <w:pPr>
              <w:shd w:val="clear" w:color="auto" w:fill="FFFFFF"/>
              <w:spacing w:before="240" w:after="240" w:line="360" w:lineRule="auto"/>
              <w:rPr>
                <w:rFonts w:ascii="Times New Roman" w:eastAsia="Times New Roman" w:hAnsi="Times New Roman" w:cs="Times New Roman"/>
                <w:color w:val="55565A"/>
              </w:rPr>
            </w:pPr>
          </w:p>
          <w:p w:rsidR="00477B7B" w:rsidRPr="001D7424" w:rsidRDefault="00477B7B" w:rsidP="00477B7B">
            <w:pPr>
              <w:spacing w:line="360" w:lineRule="auto"/>
              <w:rPr>
                <w:rFonts w:ascii="Times New Roman" w:hAnsi="Times New Roman" w:cs="Times New Roman"/>
              </w:rPr>
            </w:pPr>
          </w:p>
          <w:p w:rsidR="00477B7B" w:rsidRPr="001D7424" w:rsidRDefault="00477B7B" w:rsidP="00477B7B">
            <w:pPr>
              <w:pStyle w:val="ListParagraph"/>
              <w:numPr>
                <w:ilvl w:val="0"/>
                <w:numId w:val="48"/>
              </w:numPr>
              <w:spacing w:after="160" w:line="360" w:lineRule="auto"/>
              <w:rPr>
                <w:rFonts w:ascii="Times New Roman" w:hAnsi="Times New Roman"/>
                <w:b/>
              </w:rPr>
            </w:pPr>
            <w:r w:rsidRPr="001D7424">
              <w:rPr>
                <w:rFonts w:ascii="Times New Roman" w:hAnsi="Times New Roman"/>
                <w:b/>
              </w:rPr>
              <w:t>What is ‘inherent risk’?</w:t>
            </w:r>
          </w:p>
          <w:p w:rsidR="00477B7B" w:rsidRPr="001D7424" w:rsidRDefault="00477B7B" w:rsidP="00477B7B">
            <w:pPr>
              <w:spacing w:line="360" w:lineRule="auto"/>
              <w:rPr>
                <w:rFonts w:ascii="Times New Roman" w:hAnsi="Times New Roman" w:cs="Times New Roman"/>
                <w:shd w:val="clear" w:color="auto" w:fill="FFFFFF"/>
              </w:rPr>
            </w:pPr>
            <w:r w:rsidRPr="001D7424">
              <w:rPr>
                <w:rFonts w:ascii="Times New Roman" w:hAnsi="Times New Roman" w:cs="Times New Roman"/>
              </w:rPr>
              <w:t>Inherent risk is the risk of a material misstatement in the financial statement arising due to error or omission as a result of factors other than the failure of controls.</w:t>
            </w:r>
            <w:r w:rsidRPr="001D7424">
              <w:rPr>
                <w:rFonts w:ascii="Times New Roman" w:hAnsi="Times New Roman" w:cs="Times New Roman"/>
                <w:shd w:val="clear" w:color="auto" w:fill="FFFFFF"/>
              </w:rPr>
              <w:t xml:space="preserve"> </w:t>
            </w:r>
          </w:p>
          <w:p w:rsidR="00477B7B" w:rsidRPr="001D7424" w:rsidRDefault="00477B7B" w:rsidP="00477B7B">
            <w:pPr>
              <w:spacing w:line="360" w:lineRule="auto"/>
              <w:rPr>
                <w:rFonts w:ascii="Times New Roman" w:hAnsi="Times New Roman" w:cs="Times New Roman"/>
                <w:color w:val="3B3B3B"/>
                <w:shd w:val="clear" w:color="auto" w:fill="FFFFFF"/>
              </w:rPr>
            </w:pPr>
          </w:p>
          <w:p w:rsidR="00477B7B" w:rsidRPr="001D7424" w:rsidRDefault="00477B7B" w:rsidP="00477B7B">
            <w:pPr>
              <w:spacing w:line="360" w:lineRule="auto"/>
              <w:jc w:val="center"/>
              <w:rPr>
                <w:rFonts w:ascii="Times New Roman" w:hAnsi="Times New Roman" w:cs="Times New Roman"/>
                <w:color w:val="3B3B3B"/>
                <w:shd w:val="clear" w:color="auto" w:fill="FFFFFF"/>
              </w:rPr>
            </w:pPr>
            <w:r w:rsidRPr="001D7424">
              <w:rPr>
                <w:rFonts w:ascii="Times New Roman" w:hAnsi="Times New Roman" w:cs="Times New Roman"/>
                <w:noProof/>
              </w:rPr>
              <w:drawing>
                <wp:inline distT="0" distB="0" distL="0" distR="0" wp14:anchorId="49670104" wp14:editId="0F9EDDEF">
                  <wp:extent cx="3444240" cy="2228626"/>
                  <wp:effectExtent l="0" t="0" r="3810" b="635"/>
                  <wp:docPr id="10" name="Picture 10" descr="Image result for inherent risk judgement estim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herent risk judgement estimat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80041" cy="2251791"/>
                          </a:xfrm>
                          <a:prstGeom prst="rect">
                            <a:avLst/>
                          </a:prstGeom>
                          <a:noFill/>
                          <a:ln>
                            <a:noFill/>
                          </a:ln>
                        </pic:spPr>
                      </pic:pic>
                    </a:graphicData>
                  </a:graphic>
                </wp:inline>
              </w:drawing>
            </w:r>
          </w:p>
          <w:p w:rsidR="00477B7B" w:rsidRPr="001D7424" w:rsidRDefault="00477B7B" w:rsidP="00477B7B">
            <w:pPr>
              <w:spacing w:line="360" w:lineRule="auto"/>
              <w:jc w:val="center"/>
              <w:rPr>
                <w:rFonts w:ascii="Times New Roman" w:hAnsi="Times New Roman" w:cs="Times New Roman"/>
                <w:b/>
                <w:color w:val="3B3B3B"/>
                <w:shd w:val="clear" w:color="auto" w:fill="FFFFFF"/>
              </w:rPr>
            </w:pPr>
            <w:r w:rsidRPr="001D7424">
              <w:rPr>
                <w:rFonts w:ascii="Times New Roman" w:hAnsi="Times New Roman" w:cs="Times New Roman"/>
                <w:b/>
                <w:color w:val="3B3B3B"/>
                <w:shd w:val="clear" w:color="auto" w:fill="FFFFFF"/>
              </w:rPr>
              <w:t>Inherent Risk</w:t>
            </w:r>
          </w:p>
          <w:p w:rsidR="00477B7B" w:rsidRPr="001D7424" w:rsidRDefault="00477B7B" w:rsidP="00477B7B">
            <w:pPr>
              <w:spacing w:line="360" w:lineRule="auto"/>
              <w:rPr>
                <w:rFonts w:ascii="Times New Roman" w:hAnsi="Times New Roman" w:cs="Times New Roman"/>
                <w:color w:val="3B3B3B"/>
                <w:shd w:val="clear" w:color="auto" w:fill="FFFFFF"/>
              </w:rPr>
            </w:pP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Inherent risk is considered to be more likely under the following circumstances:</w:t>
            </w:r>
          </w:p>
          <w:p w:rsidR="00477B7B" w:rsidRPr="001D7424" w:rsidRDefault="00477B7B" w:rsidP="00477B7B">
            <w:pPr>
              <w:pStyle w:val="ListParagraph"/>
              <w:numPr>
                <w:ilvl w:val="0"/>
                <w:numId w:val="41"/>
              </w:numPr>
              <w:spacing w:after="160" w:line="360" w:lineRule="auto"/>
              <w:rPr>
                <w:rFonts w:ascii="Times New Roman" w:hAnsi="Times New Roman"/>
              </w:rPr>
            </w:pPr>
            <w:r w:rsidRPr="001D7424">
              <w:rPr>
                <w:rFonts w:ascii="Times New Roman" w:hAnsi="Times New Roman"/>
              </w:rPr>
              <w:t>Judgement</w:t>
            </w:r>
          </w:p>
          <w:p w:rsidR="00477B7B" w:rsidRPr="001D7424" w:rsidRDefault="00477B7B" w:rsidP="00477B7B">
            <w:pPr>
              <w:pStyle w:val="ListParagraph"/>
              <w:numPr>
                <w:ilvl w:val="0"/>
                <w:numId w:val="41"/>
              </w:numPr>
              <w:spacing w:after="160" w:line="360" w:lineRule="auto"/>
              <w:rPr>
                <w:rFonts w:ascii="Times New Roman" w:hAnsi="Times New Roman"/>
              </w:rPr>
            </w:pPr>
            <w:r w:rsidRPr="001D7424">
              <w:rPr>
                <w:rFonts w:ascii="Times New Roman" w:hAnsi="Times New Roman"/>
              </w:rPr>
              <w:t>Estimates</w:t>
            </w:r>
          </w:p>
          <w:p w:rsidR="00477B7B" w:rsidRPr="001D7424" w:rsidRDefault="00477B7B" w:rsidP="00477B7B">
            <w:pPr>
              <w:pStyle w:val="ListParagraph"/>
              <w:numPr>
                <w:ilvl w:val="0"/>
                <w:numId w:val="41"/>
              </w:numPr>
              <w:spacing w:after="160" w:line="360" w:lineRule="auto"/>
              <w:rPr>
                <w:rFonts w:ascii="Times New Roman" w:hAnsi="Times New Roman"/>
              </w:rPr>
            </w:pPr>
            <w:r w:rsidRPr="001D7424">
              <w:rPr>
                <w:rFonts w:ascii="Times New Roman" w:hAnsi="Times New Roman"/>
              </w:rPr>
              <w:t>Complexity</w:t>
            </w: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b/>
              </w:rPr>
              <w:t>Judgment</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 xml:space="preserve"> A high degree of judgment is involved in business transactions, which introduces the risk that an inexperienced person is more likely to make an error.</w:t>
            </w: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b/>
              </w:rPr>
              <w:t>Estimates</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 xml:space="preserve"> Significant estimates must be included in transactions, which makes it more likely that an estimation error will be made.</w:t>
            </w: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b/>
              </w:rPr>
              <w:t>Complexity</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 xml:space="preserve"> The transactions in which a business engages are highly complex, and so are more likely to be completed or recorded incorrectly. </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lastRenderedPageBreak/>
              <w:t>Example: John Brown Company is struggling financially, in order for him to meet certain covenants he omitted certain transaction in order to so.</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 xml:space="preserve">  </w:t>
            </w:r>
          </w:p>
          <w:p w:rsidR="00477B7B" w:rsidRPr="001D7424" w:rsidRDefault="00477B7B" w:rsidP="00477B7B">
            <w:pPr>
              <w:pStyle w:val="ListParagraph"/>
              <w:numPr>
                <w:ilvl w:val="0"/>
                <w:numId w:val="48"/>
              </w:numPr>
              <w:spacing w:after="160" w:line="360" w:lineRule="auto"/>
              <w:rPr>
                <w:rFonts w:ascii="Times New Roman" w:hAnsi="Times New Roman"/>
                <w:b/>
              </w:rPr>
            </w:pPr>
            <w:r w:rsidRPr="001D7424">
              <w:rPr>
                <w:rFonts w:ascii="Times New Roman" w:hAnsi="Times New Roman"/>
                <w:b/>
              </w:rPr>
              <w:t>Define the term ‘residual risk’</w:t>
            </w:r>
          </w:p>
          <w:p w:rsidR="00477B7B" w:rsidRPr="001D7424" w:rsidRDefault="00477B7B" w:rsidP="00477B7B">
            <w:pPr>
              <w:spacing w:line="360" w:lineRule="auto"/>
              <w:rPr>
                <w:rFonts w:ascii="Times New Roman" w:hAnsi="Times New Roman" w:cs="Times New Roman"/>
                <w:color w:val="3B3B3B"/>
                <w:shd w:val="clear" w:color="auto" w:fill="FFFFFF"/>
              </w:rPr>
            </w:pPr>
            <w:r w:rsidRPr="001D7424">
              <w:rPr>
                <w:rFonts w:ascii="Times New Roman" w:hAnsi="Times New Roman" w:cs="Times New Roman"/>
              </w:rPr>
              <w:t xml:space="preserve">Residual risk represents the amount of risk that exist in the absence of controls. </w:t>
            </w:r>
            <w:r w:rsidRPr="001D7424">
              <w:rPr>
                <w:rFonts w:ascii="Times New Roman" w:hAnsi="Times New Roman" w:cs="Times New Roman"/>
                <w:color w:val="3B3B3B"/>
                <w:shd w:val="clear" w:color="auto" w:fill="FFFFFF"/>
              </w:rPr>
              <w:t>As the name implies, it's the risk which remains after taking controls in to account. We all know that risk cannot be eliminated completely, controls are designed to mitigate the risk to an acceptable level.</w:t>
            </w:r>
          </w:p>
          <w:p w:rsidR="00477B7B" w:rsidRPr="001D7424" w:rsidRDefault="00477B7B" w:rsidP="00477B7B">
            <w:pPr>
              <w:spacing w:line="360" w:lineRule="auto"/>
              <w:rPr>
                <w:rFonts w:ascii="Times New Roman" w:hAnsi="Times New Roman" w:cs="Times New Roman"/>
                <w:color w:val="3B3B3B"/>
                <w:shd w:val="clear" w:color="auto" w:fill="FFFFFF"/>
              </w:rPr>
            </w:pPr>
          </w:p>
          <w:p w:rsidR="00477B7B" w:rsidRPr="001D7424" w:rsidRDefault="00477B7B" w:rsidP="00477B7B">
            <w:pPr>
              <w:spacing w:line="360" w:lineRule="auto"/>
              <w:jc w:val="center"/>
              <w:rPr>
                <w:rFonts w:ascii="Times New Roman" w:hAnsi="Times New Roman" w:cs="Times New Roman"/>
                <w:color w:val="3B3B3B"/>
                <w:shd w:val="clear" w:color="auto" w:fill="FFFFFF"/>
              </w:rPr>
            </w:pPr>
            <w:r w:rsidRPr="001D7424">
              <w:rPr>
                <w:rFonts w:ascii="Times New Roman" w:hAnsi="Times New Roman" w:cs="Times New Roman"/>
                <w:noProof/>
              </w:rPr>
              <w:drawing>
                <wp:inline distT="0" distB="0" distL="0" distR="0" wp14:anchorId="5CB4C761" wp14:editId="1E51BEDD">
                  <wp:extent cx="2278380" cy="2724797"/>
                  <wp:effectExtent l="0" t="0" r="7620" b="0"/>
                  <wp:docPr id="6" name="Picture 6" descr="Image result for residual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sidual ris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01507" cy="2752455"/>
                          </a:xfrm>
                          <a:prstGeom prst="rect">
                            <a:avLst/>
                          </a:prstGeom>
                          <a:noFill/>
                          <a:ln>
                            <a:noFill/>
                          </a:ln>
                        </pic:spPr>
                      </pic:pic>
                    </a:graphicData>
                  </a:graphic>
                </wp:inline>
              </w:drawing>
            </w:r>
          </w:p>
          <w:p w:rsidR="00477B7B" w:rsidRPr="001D7424" w:rsidRDefault="00477B7B" w:rsidP="00477B7B">
            <w:pPr>
              <w:spacing w:line="360" w:lineRule="auto"/>
              <w:jc w:val="center"/>
              <w:rPr>
                <w:rFonts w:ascii="Times New Roman" w:hAnsi="Times New Roman" w:cs="Times New Roman"/>
              </w:rPr>
            </w:pPr>
            <w:r w:rsidRPr="001D7424">
              <w:rPr>
                <w:rFonts w:ascii="Times New Roman" w:hAnsi="Times New Roman" w:cs="Times New Roman"/>
                <w:b/>
                <w:color w:val="3B3B3B"/>
                <w:shd w:val="clear" w:color="auto" w:fill="FFFFFF"/>
              </w:rPr>
              <w:t>Residual Risk</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color w:val="3B3B3B"/>
                <w:shd w:val="clear" w:color="auto" w:fill="FFFFFF"/>
              </w:rPr>
              <w:t>Residual risk is the risk that even after all procedures have been followed correctly and after checking some level of risk still remains which may materially affect the financial statements.</w:t>
            </w:r>
          </w:p>
          <w:p w:rsidR="00477B7B" w:rsidRPr="001D7424" w:rsidRDefault="00477B7B" w:rsidP="00477B7B">
            <w:pPr>
              <w:spacing w:line="360" w:lineRule="auto"/>
              <w:rPr>
                <w:rFonts w:ascii="Times New Roman" w:hAnsi="Times New Roman" w:cs="Times New Roman"/>
              </w:rPr>
            </w:pPr>
          </w:p>
          <w:p w:rsidR="00477B7B" w:rsidRPr="001D7424" w:rsidRDefault="00477B7B" w:rsidP="00477B7B">
            <w:pPr>
              <w:spacing w:line="360" w:lineRule="auto"/>
              <w:rPr>
                <w:rFonts w:ascii="Times New Roman" w:hAnsi="Times New Roman" w:cs="Times New Roman"/>
              </w:rPr>
            </w:pPr>
          </w:p>
          <w:p w:rsidR="00477B7B" w:rsidRPr="001D7424" w:rsidRDefault="00477B7B" w:rsidP="00477B7B">
            <w:pPr>
              <w:spacing w:line="360" w:lineRule="auto"/>
              <w:rPr>
                <w:rFonts w:ascii="Times New Roman" w:hAnsi="Times New Roman" w:cs="Times New Roman"/>
              </w:rPr>
            </w:pPr>
          </w:p>
          <w:p w:rsidR="00477B7B" w:rsidRPr="001D7424" w:rsidRDefault="00477B7B" w:rsidP="00477B7B">
            <w:pPr>
              <w:spacing w:line="360" w:lineRule="auto"/>
              <w:rPr>
                <w:rFonts w:ascii="Times New Roman" w:hAnsi="Times New Roman" w:cs="Times New Roman"/>
                <w:b/>
              </w:rPr>
            </w:pPr>
            <w:r w:rsidRPr="001D7424">
              <w:rPr>
                <w:rFonts w:ascii="Times New Roman" w:hAnsi="Times New Roman" w:cs="Times New Roman"/>
              </w:rPr>
              <w:t xml:space="preserve">2. </w:t>
            </w:r>
            <w:r w:rsidRPr="001D7424">
              <w:rPr>
                <w:rFonts w:ascii="Times New Roman" w:hAnsi="Times New Roman" w:cs="Times New Roman"/>
                <w:b/>
              </w:rPr>
              <w:t>Prepare a fraud- risk assessment check list for any business of your choice</w:t>
            </w:r>
          </w:p>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Fraud Risk Assessment Checklist for Telecommunication Company</w:t>
            </w:r>
          </w:p>
          <w:p w:rsidR="00477B7B" w:rsidRPr="001D7424" w:rsidRDefault="00477B7B" w:rsidP="00477B7B">
            <w:pPr>
              <w:spacing w:line="360" w:lineRule="auto"/>
              <w:rPr>
                <w:rFonts w:ascii="Times New Roman" w:hAnsi="Times New Roman" w:cs="Times New Roman"/>
                <w:b/>
              </w:rPr>
            </w:pPr>
          </w:p>
          <w:tbl>
            <w:tblPr>
              <w:tblStyle w:val="TableGrid"/>
              <w:tblW w:w="4990" w:type="pct"/>
              <w:tblInd w:w="115"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left w:w="115" w:type="dxa"/>
                <w:bottom w:w="29" w:type="dxa"/>
                <w:right w:w="115" w:type="dxa"/>
              </w:tblCellMar>
              <w:tblLook w:val="01E0" w:firstRow="1" w:lastRow="1" w:firstColumn="1" w:lastColumn="1" w:noHBand="0" w:noVBand="0"/>
            </w:tblPr>
            <w:tblGrid>
              <w:gridCol w:w="5918"/>
              <w:gridCol w:w="1404"/>
              <w:gridCol w:w="1450"/>
            </w:tblGrid>
            <w:tr w:rsidR="00477B7B" w:rsidRPr="001D7424" w:rsidTr="00B23A2B">
              <w:trPr>
                <w:trHeight w:val="501"/>
              </w:trPr>
              <w:tc>
                <w:tcPr>
                  <w:tcW w:w="6303" w:type="dxa"/>
                  <w:tcBorders>
                    <w:bottom w:val="single" w:sz="4" w:space="0" w:color="95B3D7" w:themeColor="accent1" w:themeTint="99"/>
                  </w:tcBorders>
                  <w:shd w:val="clear" w:color="auto" w:fill="DBE5F1" w:themeFill="accent1" w:themeFillTint="33"/>
                  <w:vAlign w:val="center"/>
                </w:tcPr>
                <w:p w:rsidR="00477B7B" w:rsidRPr="001D7424" w:rsidRDefault="00477B7B" w:rsidP="00477B7B">
                  <w:pPr>
                    <w:spacing w:before="40" w:after="40" w:line="360" w:lineRule="auto"/>
                    <w:jc w:val="center"/>
                    <w:outlineLvl w:val="2"/>
                    <w:rPr>
                      <w:rFonts w:ascii="Times New Roman" w:eastAsia="Times New Roman" w:hAnsi="Times New Roman" w:cs="Times New Roman"/>
                      <w:b/>
                      <w:color w:val="244061" w:themeColor="accent1" w:themeShade="80"/>
                    </w:rPr>
                  </w:pPr>
                  <w:r w:rsidRPr="001D7424">
                    <w:rPr>
                      <w:rFonts w:ascii="Times New Roman" w:hAnsi="Times New Roman" w:cs="Times New Roman"/>
                      <w:b/>
                      <w:color w:val="244061" w:themeColor="accent1" w:themeShade="80"/>
                    </w:rPr>
                    <w:t>COMPONENT</w:t>
                  </w:r>
                </w:p>
              </w:tc>
              <w:tc>
                <w:tcPr>
                  <w:tcW w:w="1485" w:type="dxa"/>
                  <w:tcBorders>
                    <w:bottom w:val="single" w:sz="4" w:space="0" w:color="95B3D7" w:themeColor="accent1" w:themeTint="99"/>
                  </w:tcBorders>
                  <w:shd w:val="clear" w:color="auto" w:fill="DBE5F1" w:themeFill="accent1" w:themeFillTint="33"/>
                  <w:vAlign w:val="center"/>
                </w:tcPr>
                <w:p w:rsidR="00477B7B" w:rsidRPr="001D7424" w:rsidRDefault="00477B7B" w:rsidP="00477B7B">
                  <w:pPr>
                    <w:spacing w:line="360" w:lineRule="auto"/>
                    <w:jc w:val="center"/>
                    <w:outlineLvl w:val="1"/>
                    <w:rPr>
                      <w:rFonts w:ascii="Times New Roman" w:eastAsia="Times New Roman" w:hAnsi="Times New Roman" w:cs="Times New Roman"/>
                      <w:b/>
                      <w:color w:val="244061" w:themeColor="accent1" w:themeShade="80"/>
                    </w:rPr>
                  </w:pPr>
                  <w:r w:rsidRPr="001D7424">
                    <w:rPr>
                      <w:rFonts w:ascii="Times New Roman" w:eastAsia="Times New Roman" w:hAnsi="Times New Roman" w:cs="Times New Roman"/>
                      <w:b/>
                      <w:color w:val="244061" w:themeColor="accent1" w:themeShade="80"/>
                    </w:rPr>
                    <w:t>Yes</w:t>
                  </w:r>
                </w:p>
              </w:tc>
              <w:tc>
                <w:tcPr>
                  <w:tcW w:w="1543" w:type="dxa"/>
                  <w:tcBorders>
                    <w:bottom w:val="single" w:sz="4" w:space="0" w:color="95B3D7" w:themeColor="accent1" w:themeTint="99"/>
                  </w:tcBorders>
                  <w:shd w:val="clear" w:color="auto" w:fill="DBE5F1" w:themeFill="accent1" w:themeFillTint="33"/>
                  <w:vAlign w:val="center"/>
                </w:tcPr>
                <w:p w:rsidR="00477B7B" w:rsidRPr="001D7424" w:rsidRDefault="00477B7B" w:rsidP="00477B7B">
                  <w:pPr>
                    <w:spacing w:line="360" w:lineRule="auto"/>
                    <w:jc w:val="center"/>
                    <w:outlineLvl w:val="1"/>
                    <w:rPr>
                      <w:rFonts w:ascii="Times New Roman" w:eastAsia="Times New Roman" w:hAnsi="Times New Roman" w:cs="Times New Roman"/>
                      <w:b/>
                      <w:color w:val="244061" w:themeColor="accent1" w:themeShade="80"/>
                    </w:rPr>
                  </w:pPr>
                  <w:r w:rsidRPr="001D7424">
                    <w:rPr>
                      <w:rFonts w:ascii="Times New Roman" w:eastAsia="Times New Roman" w:hAnsi="Times New Roman" w:cs="Times New Roman"/>
                      <w:b/>
                      <w:color w:val="244061" w:themeColor="accent1" w:themeShade="80"/>
                    </w:rPr>
                    <w:t>No</w:t>
                  </w: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Does an information security policy exist?</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Is the security policy disseminated to all employees at time of hire?</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Who is responsible for the security policy, does it have an owner?</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lastRenderedPageBreak/>
                    <w:t>Is the implementation of security policy reviewed independently on a regular basis?</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Is there a written code of conduct?</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 xml:space="preserve">Do employees have a communication channel for asking questions when ethical situations arise? </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Borders>
                    <w:bottom w:val="single" w:sz="4" w:space="0" w:color="95B3D7" w:themeColor="accent1" w:themeTint="99"/>
                  </w:tcBorders>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Are responsibilities for the protection of assets clearly defined?</w:t>
                  </w:r>
                </w:p>
              </w:tc>
              <w:tc>
                <w:tcPr>
                  <w:tcW w:w="1485" w:type="dxa"/>
                  <w:tcBorders>
                    <w:bottom w:val="single" w:sz="4" w:space="0" w:color="95B3D7" w:themeColor="accent1" w:themeTint="99"/>
                  </w:tcBorders>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tcBorders>
                    <w:bottom w:val="single" w:sz="4" w:space="0" w:color="95B3D7" w:themeColor="accent1" w:themeTint="99"/>
                  </w:tcBorders>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Are risk from third party access identified and appropriate security control implemented?</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Is there a maintained inventory or register of all the assets?</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Do employees signed confidentiality or non-disclosure agreements?</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Do all employees of the organization receive information security training?</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Does the organization have adequate internal control mechanism?</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hAnsi="Times New Roman" w:cs="Times New Roman"/>
                    </w:rPr>
                  </w:pPr>
                  <w:r w:rsidRPr="001D7424">
                    <w:rPr>
                      <w:rFonts w:ascii="Times New Roman" w:hAnsi="Times New Roman" w:cs="Times New Roman"/>
                    </w:rPr>
                    <w:t>Are password required to access the computers?</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Borders>
                    <w:bottom w:val="single" w:sz="4" w:space="0" w:color="95B3D7" w:themeColor="accent1" w:themeTint="99"/>
                  </w:tcBorders>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Are controls adopted to minimize risk from potential threats such as theft?</w:t>
                  </w:r>
                </w:p>
              </w:tc>
              <w:tc>
                <w:tcPr>
                  <w:tcW w:w="1485" w:type="dxa"/>
                  <w:tcBorders>
                    <w:bottom w:val="single" w:sz="4" w:space="0" w:color="95B3D7" w:themeColor="accent1" w:themeTint="99"/>
                  </w:tcBorders>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tcBorders>
                    <w:bottom w:val="single" w:sz="4" w:space="0" w:color="95B3D7" w:themeColor="accent1" w:themeTint="99"/>
                  </w:tcBorders>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Are the equipment protected from power failures?</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Borders>
                    <w:bottom w:val="single" w:sz="4" w:space="0" w:color="95B3D7" w:themeColor="accent1" w:themeTint="99"/>
                  </w:tcBorders>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Are there any backup generator?</w:t>
                  </w:r>
                </w:p>
              </w:tc>
              <w:tc>
                <w:tcPr>
                  <w:tcW w:w="1485" w:type="dxa"/>
                  <w:tcBorders>
                    <w:bottom w:val="single" w:sz="4" w:space="0" w:color="95B3D7" w:themeColor="accent1" w:themeTint="99"/>
                  </w:tcBorders>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tcBorders>
                    <w:bottom w:val="single" w:sz="4" w:space="0" w:color="95B3D7" w:themeColor="accent1" w:themeTint="99"/>
                  </w:tcBorders>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Is regular maintenance carried out?</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How frequent is maintenance done?</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Borders>
                    <w:bottom w:val="single" w:sz="4" w:space="0" w:color="95B3D7" w:themeColor="accent1" w:themeTint="99"/>
                  </w:tcBorders>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Can equipment/software be taken offsite without appropriate authorization?</w:t>
                  </w:r>
                </w:p>
              </w:tc>
              <w:tc>
                <w:tcPr>
                  <w:tcW w:w="1485" w:type="dxa"/>
                  <w:tcBorders>
                    <w:bottom w:val="single" w:sz="4" w:space="0" w:color="95B3D7" w:themeColor="accent1" w:themeTint="99"/>
                  </w:tcBorders>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tcBorders>
                    <w:bottom w:val="single" w:sz="4" w:space="0" w:color="95B3D7" w:themeColor="accent1" w:themeTint="99"/>
                  </w:tcBorders>
                  <w:vAlign w:val="center"/>
                </w:tcPr>
                <w:p w:rsidR="00477B7B" w:rsidRPr="001D7424" w:rsidRDefault="00477B7B" w:rsidP="00477B7B">
                  <w:pPr>
                    <w:spacing w:line="360" w:lineRule="auto"/>
                    <w:jc w:val="center"/>
                    <w:rPr>
                      <w:rFonts w:ascii="Times New Roman" w:eastAsia="Times New Roman" w:hAnsi="Times New Roman" w:cs="Times New Roman"/>
                    </w:rPr>
                  </w:pPr>
                </w:p>
              </w:tc>
            </w:tr>
            <w:tr w:rsidR="00477B7B" w:rsidRPr="001D7424" w:rsidTr="00B23A2B">
              <w:tc>
                <w:tcPr>
                  <w:tcW w:w="6303" w:type="dxa"/>
                </w:tcPr>
                <w:p w:rsidR="00477B7B" w:rsidRPr="001D7424" w:rsidRDefault="00477B7B" w:rsidP="00477B7B">
                  <w:pPr>
                    <w:spacing w:line="360" w:lineRule="auto"/>
                    <w:rPr>
                      <w:rFonts w:ascii="Times New Roman" w:eastAsia="Times New Roman" w:hAnsi="Times New Roman" w:cs="Times New Roman"/>
                    </w:rPr>
                  </w:pPr>
                  <w:r w:rsidRPr="001D7424">
                    <w:rPr>
                      <w:rFonts w:ascii="Times New Roman" w:hAnsi="Times New Roman" w:cs="Times New Roman"/>
                    </w:rPr>
                    <w:t>What checks are conducted to detect unauthorized removal of property?</w:t>
                  </w:r>
                </w:p>
              </w:tc>
              <w:tc>
                <w:tcPr>
                  <w:tcW w:w="1485" w:type="dxa"/>
                  <w:vAlign w:val="center"/>
                </w:tcPr>
                <w:p w:rsidR="00477B7B" w:rsidRPr="001D7424" w:rsidRDefault="00477B7B" w:rsidP="00477B7B">
                  <w:pPr>
                    <w:spacing w:line="360" w:lineRule="auto"/>
                    <w:jc w:val="center"/>
                    <w:rPr>
                      <w:rFonts w:ascii="Times New Roman" w:eastAsia="Times New Roman" w:hAnsi="Times New Roman" w:cs="Times New Roman"/>
                    </w:rPr>
                  </w:pPr>
                </w:p>
              </w:tc>
              <w:tc>
                <w:tcPr>
                  <w:tcW w:w="1543" w:type="dxa"/>
                  <w:vAlign w:val="center"/>
                </w:tcPr>
                <w:p w:rsidR="00477B7B" w:rsidRPr="001D7424" w:rsidRDefault="00477B7B" w:rsidP="00477B7B">
                  <w:pPr>
                    <w:spacing w:line="360" w:lineRule="auto"/>
                    <w:jc w:val="center"/>
                    <w:rPr>
                      <w:rFonts w:ascii="Times New Roman" w:eastAsia="Times New Roman" w:hAnsi="Times New Roman" w:cs="Times New Roman"/>
                    </w:rPr>
                  </w:pPr>
                </w:p>
              </w:tc>
            </w:tr>
          </w:tbl>
          <w:p w:rsidR="00477B7B" w:rsidRDefault="00477B7B" w:rsidP="00477B7B">
            <w:pPr>
              <w:spacing w:after="200" w:line="360" w:lineRule="auto"/>
              <w:rPr>
                <w:rFonts w:ascii="Times New Roman" w:hAnsi="Times New Roman" w:cs="Times New Roman"/>
                <w:b/>
                <w:sz w:val="24"/>
                <w:szCs w:val="24"/>
                <w:lang w:val="en-GB"/>
              </w:rPr>
            </w:pPr>
          </w:p>
          <w:p w:rsidR="00477B7B" w:rsidRDefault="00477B7B" w:rsidP="00477B7B">
            <w:pPr>
              <w:spacing w:after="200" w:line="360" w:lineRule="auto"/>
              <w:rPr>
                <w:rFonts w:ascii="Times New Roman" w:hAnsi="Times New Roman" w:cs="Times New Roman"/>
                <w:b/>
                <w:sz w:val="24"/>
                <w:szCs w:val="24"/>
                <w:lang w:val="en-GB"/>
              </w:rPr>
            </w:pPr>
          </w:p>
          <w:p w:rsidR="00477B7B" w:rsidRDefault="00477B7B" w:rsidP="00477B7B">
            <w:pPr>
              <w:spacing w:after="200" w:line="360" w:lineRule="auto"/>
              <w:rPr>
                <w:rFonts w:ascii="Times New Roman" w:hAnsi="Times New Roman" w:cs="Times New Roman"/>
                <w:b/>
                <w:sz w:val="24"/>
                <w:szCs w:val="24"/>
                <w:lang w:val="en-GB"/>
              </w:rPr>
            </w:pPr>
          </w:p>
          <w:p w:rsidR="00477B7B" w:rsidRDefault="00477B7B" w:rsidP="00477B7B">
            <w:pPr>
              <w:spacing w:after="200" w:line="360" w:lineRule="auto"/>
              <w:rPr>
                <w:rFonts w:ascii="Times New Roman" w:hAnsi="Times New Roman" w:cs="Times New Roman"/>
                <w:b/>
                <w:sz w:val="24"/>
                <w:szCs w:val="24"/>
                <w:lang w:val="en-GB"/>
              </w:rPr>
            </w:pPr>
          </w:p>
          <w:p w:rsidR="00477B7B" w:rsidRDefault="00477B7B" w:rsidP="00477B7B">
            <w:pPr>
              <w:spacing w:after="200" w:line="360" w:lineRule="auto"/>
              <w:rPr>
                <w:rFonts w:ascii="Times New Roman" w:hAnsi="Times New Roman" w:cs="Times New Roman"/>
                <w:b/>
                <w:sz w:val="24"/>
                <w:szCs w:val="24"/>
                <w:lang w:val="en-GB"/>
              </w:rPr>
            </w:pPr>
            <w:bookmarkStart w:id="0" w:name="_GoBack"/>
            <w:bookmarkEnd w:id="0"/>
          </w:p>
          <w:p w:rsidR="00477B7B" w:rsidRPr="002F36B1" w:rsidRDefault="00477B7B" w:rsidP="00477B7B">
            <w:pPr>
              <w:spacing w:after="200" w:line="360" w:lineRule="auto"/>
              <w:rPr>
                <w:rFonts w:ascii="Times New Roman" w:hAnsi="Times New Roman" w:cs="Times New Roman"/>
                <w:b/>
                <w:sz w:val="24"/>
                <w:szCs w:val="24"/>
                <w:lang w:val="en-GB"/>
              </w:rPr>
            </w:pPr>
            <w:r w:rsidRPr="002F36B1">
              <w:rPr>
                <w:rFonts w:ascii="Times New Roman" w:hAnsi="Times New Roman" w:cs="Times New Roman"/>
                <w:b/>
                <w:sz w:val="24"/>
                <w:szCs w:val="24"/>
                <w:lang w:val="en-GB"/>
              </w:rPr>
              <w:t>References</w:t>
            </w:r>
          </w:p>
          <w:p w:rsidR="00477B7B" w:rsidRPr="002F36B1" w:rsidRDefault="00477B7B" w:rsidP="00477B7B">
            <w:pPr>
              <w:numPr>
                <w:ilvl w:val="0"/>
                <w:numId w:val="16"/>
              </w:numPr>
              <w:spacing w:after="160" w:line="360" w:lineRule="auto"/>
              <w:contextualSpacing/>
              <w:rPr>
                <w:rFonts w:ascii="Times New Roman" w:eastAsia="Calibri" w:hAnsi="Times New Roman" w:cs="Times New Roman"/>
                <w:sz w:val="24"/>
                <w:szCs w:val="24"/>
              </w:rPr>
            </w:pPr>
            <w:r w:rsidRPr="002F36B1">
              <w:rPr>
                <w:rFonts w:ascii="Times New Roman" w:eastAsia="Calibri" w:hAnsi="Times New Roman" w:cs="Times New Roman"/>
                <w:sz w:val="24"/>
                <w:szCs w:val="24"/>
              </w:rPr>
              <w:t>Silverstone Howard, Sheetz Michael (2007) Forensic Accounting and Fraud Investigation for Non-Experts. (John Wiley &amp; Sons Inc.).</w:t>
            </w:r>
          </w:p>
          <w:p w:rsidR="00477B7B" w:rsidRPr="002F36B1" w:rsidRDefault="00477B7B" w:rsidP="00477B7B">
            <w:pPr>
              <w:numPr>
                <w:ilvl w:val="0"/>
                <w:numId w:val="16"/>
              </w:numPr>
              <w:spacing w:after="160" w:line="360" w:lineRule="auto"/>
              <w:contextualSpacing/>
              <w:rPr>
                <w:rFonts w:ascii="Times New Roman" w:eastAsia="Calibri" w:hAnsi="Times New Roman" w:cs="Times New Roman"/>
                <w:sz w:val="24"/>
                <w:szCs w:val="24"/>
              </w:rPr>
            </w:pPr>
            <w:r w:rsidRPr="002F36B1">
              <w:rPr>
                <w:rFonts w:ascii="Times New Roman" w:eastAsia="Calibri" w:hAnsi="Times New Roman" w:cs="Times New Roman"/>
                <w:sz w:val="24"/>
                <w:szCs w:val="24"/>
              </w:rPr>
              <w:t>Thomas w. Golden, Steven L. Skalak and Mona M. Clayton (2006) A guide to Forensic Accounting Investigation. (John Wiley &amp; Sons Inc.).</w:t>
            </w:r>
          </w:p>
          <w:p w:rsidR="00477B7B" w:rsidRDefault="00477B7B" w:rsidP="00477B7B">
            <w:pPr>
              <w:numPr>
                <w:ilvl w:val="0"/>
                <w:numId w:val="16"/>
              </w:numPr>
              <w:spacing w:after="160" w:line="360" w:lineRule="auto"/>
              <w:contextualSpacing/>
              <w:rPr>
                <w:rFonts w:ascii="Times New Roman" w:eastAsia="Calibri" w:hAnsi="Times New Roman" w:cs="Times New Roman"/>
                <w:sz w:val="24"/>
                <w:szCs w:val="24"/>
              </w:rPr>
            </w:pPr>
            <w:r w:rsidRPr="002F36B1">
              <w:rPr>
                <w:rFonts w:ascii="Times New Roman" w:eastAsia="Calibri" w:hAnsi="Times New Roman" w:cs="Times New Roman"/>
                <w:sz w:val="24"/>
                <w:szCs w:val="24"/>
              </w:rPr>
              <w:t xml:space="preserve">Kass-Shraibman Frimette, Sampath S. Vijay (2011) Forensic Accounting for Dummies. (John Wiley &amp; Sons Inc.). </w:t>
            </w:r>
          </w:p>
          <w:p w:rsidR="00477B7B" w:rsidRPr="002F36B1" w:rsidRDefault="00477B7B" w:rsidP="00477B7B">
            <w:pPr>
              <w:numPr>
                <w:ilvl w:val="0"/>
                <w:numId w:val="16"/>
              </w:numPr>
              <w:spacing w:after="160" w:line="36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Singleton, T., et al.(2006) Fraud Auditing and Forensic </w:t>
            </w:r>
            <w:r w:rsidR="002056D3">
              <w:rPr>
                <w:rFonts w:ascii="Times New Roman" w:eastAsia="Calibri" w:hAnsi="Times New Roman" w:cs="Times New Roman"/>
                <w:sz w:val="24"/>
                <w:szCs w:val="24"/>
              </w:rPr>
              <w:t>Accounting</w:t>
            </w:r>
          </w:p>
          <w:p w:rsidR="00477B7B" w:rsidRPr="001D7424" w:rsidRDefault="00477B7B" w:rsidP="00477B7B">
            <w:pPr>
              <w:spacing w:line="360" w:lineRule="auto"/>
              <w:rPr>
                <w:rFonts w:ascii="Times New Roman" w:hAnsi="Times New Roman" w:cs="Times New Roman"/>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5AAD" w:rsidP="00A851DA">
            <w:pPr>
              <w:rPr>
                <w:rFonts w:cs="Bliss-Regular"/>
                <w:color w:val="000000"/>
              </w:rPr>
            </w:pPr>
            <w:r>
              <w:rPr>
                <w:rFonts w:cs="Bliss-Regular"/>
                <w:color w:val="000000"/>
              </w:rPr>
              <w:t>Marlene Grant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7B7B" w:rsidP="00477B7B">
            <w:pPr>
              <w:rPr>
                <w:rFonts w:cs="Bliss-Regular"/>
                <w:color w:val="000000"/>
              </w:rPr>
            </w:pPr>
            <w:r>
              <w:rPr>
                <w:rFonts w:cs="Bliss-Regular"/>
                <w:color w:val="000000"/>
              </w:rPr>
              <w:t>May 29</w:t>
            </w:r>
            <w:r w:rsidR="00145AAD">
              <w:rPr>
                <w:rFonts w:cs="Bliss-Regular"/>
                <w:color w:val="000000"/>
              </w:rPr>
              <w:t>, 201</w:t>
            </w:r>
            <w:r>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596" w:rsidRDefault="00C73596" w:rsidP="00CB4D0A">
      <w:pPr>
        <w:spacing w:after="0" w:line="240" w:lineRule="auto"/>
      </w:pPr>
      <w:r>
        <w:separator/>
      </w:r>
    </w:p>
  </w:endnote>
  <w:endnote w:type="continuationSeparator" w:id="0">
    <w:p w:rsidR="00C73596" w:rsidRDefault="00C735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596" w:rsidRDefault="00C73596" w:rsidP="00CB4D0A">
      <w:pPr>
        <w:spacing w:after="0" w:line="240" w:lineRule="auto"/>
      </w:pPr>
      <w:r>
        <w:separator/>
      </w:r>
    </w:p>
  </w:footnote>
  <w:footnote w:type="continuationSeparator" w:id="0">
    <w:p w:rsidR="00C73596" w:rsidRDefault="00C7359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399"/>
    <w:multiLevelType w:val="hybridMultilevel"/>
    <w:tmpl w:val="6466F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87879"/>
    <w:multiLevelType w:val="hybridMultilevel"/>
    <w:tmpl w:val="1BA0381C"/>
    <w:lvl w:ilvl="0" w:tplc="2009000F">
      <w:start w:val="1"/>
      <w:numFmt w:val="decimal"/>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2" w15:restartNumberingAfterBreak="0">
    <w:nsid w:val="0EBF6091"/>
    <w:multiLevelType w:val="hybridMultilevel"/>
    <w:tmpl w:val="AE184F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57298"/>
    <w:multiLevelType w:val="hybridMultilevel"/>
    <w:tmpl w:val="74CE8A10"/>
    <w:lvl w:ilvl="0" w:tplc="0409000B">
      <w:start w:val="1"/>
      <w:numFmt w:val="bullet"/>
      <w:lvlText w:val=""/>
      <w:lvlJc w:val="left"/>
      <w:pPr>
        <w:ind w:left="720" w:hanging="360"/>
      </w:pPr>
      <w:rPr>
        <w:rFonts w:ascii="Wingdings" w:hAnsi="Wingdings" w:hint="default"/>
      </w:rPr>
    </w:lvl>
    <w:lvl w:ilvl="1" w:tplc="2340B236">
      <w:start w:val="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466DBF"/>
    <w:multiLevelType w:val="hybridMultilevel"/>
    <w:tmpl w:val="4C9C7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516EE"/>
    <w:multiLevelType w:val="multilevel"/>
    <w:tmpl w:val="BDACF52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DE1FF4"/>
    <w:multiLevelType w:val="hybridMultilevel"/>
    <w:tmpl w:val="298E7906"/>
    <w:lvl w:ilvl="0" w:tplc="2009000F">
      <w:start w:val="1"/>
      <w:numFmt w:val="decimal"/>
      <w:lvlText w:val="%1."/>
      <w:lvlJc w:val="left"/>
      <w:pPr>
        <w:ind w:left="45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7" w15:restartNumberingAfterBreak="0">
    <w:nsid w:val="1CFD5D4D"/>
    <w:multiLevelType w:val="hybridMultilevel"/>
    <w:tmpl w:val="C35E8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25C51"/>
    <w:multiLevelType w:val="hybridMultilevel"/>
    <w:tmpl w:val="8E7E1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A738D5"/>
    <w:multiLevelType w:val="hybridMultilevel"/>
    <w:tmpl w:val="FD9E3B18"/>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930F9"/>
    <w:multiLevelType w:val="hybridMultilevel"/>
    <w:tmpl w:val="CDF48328"/>
    <w:lvl w:ilvl="0" w:tplc="04090005">
      <w:start w:val="1"/>
      <w:numFmt w:val="bullet"/>
      <w:lvlText w:val=""/>
      <w:lvlJc w:val="left"/>
      <w:pPr>
        <w:ind w:left="1194" w:hanging="360"/>
      </w:pPr>
      <w:rPr>
        <w:rFonts w:ascii="Wingdings" w:hAnsi="Wingdings" w:hint="default"/>
      </w:rPr>
    </w:lvl>
    <w:lvl w:ilvl="1" w:tplc="04090003" w:tentative="1">
      <w:start w:val="1"/>
      <w:numFmt w:val="bullet"/>
      <w:lvlText w:val="o"/>
      <w:lvlJc w:val="left"/>
      <w:pPr>
        <w:ind w:left="1914" w:hanging="360"/>
      </w:pPr>
      <w:rPr>
        <w:rFonts w:ascii="Courier New" w:hAnsi="Courier New" w:cs="Courier New" w:hint="default"/>
      </w:rPr>
    </w:lvl>
    <w:lvl w:ilvl="2" w:tplc="04090005" w:tentative="1">
      <w:start w:val="1"/>
      <w:numFmt w:val="bullet"/>
      <w:lvlText w:val=""/>
      <w:lvlJc w:val="left"/>
      <w:pPr>
        <w:ind w:left="2634" w:hanging="360"/>
      </w:pPr>
      <w:rPr>
        <w:rFonts w:ascii="Wingdings" w:hAnsi="Wingdings" w:hint="default"/>
      </w:rPr>
    </w:lvl>
    <w:lvl w:ilvl="3" w:tplc="04090001" w:tentative="1">
      <w:start w:val="1"/>
      <w:numFmt w:val="bullet"/>
      <w:lvlText w:val=""/>
      <w:lvlJc w:val="left"/>
      <w:pPr>
        <w:ind w:left="3354" w:hanging="360"/>
      </w:pPr>
      <w:rPr>
        <w:rFonts w:ascii="Symbol" w:hAnsi="Symbol" w:hint="default"/>
      </w:rPr>
    </w:lvl>
    <w:lvl w:ilvl="4" w:tplc="04090003" w:tentative="1">
      <w:start w:val="1"/>
      <w:numFmt w:val="bullet"/>
      <w:lvlText w:val="o"/>
      <w:lvlJc w:val="left"/>
      <w:pPr>
        <w:ind w:left="4074" w:hanging="360"/>
      </w:pPr>
      <w:rPr>
        <w:rFonts w:ascii="Courier New" w:hAnsi="Courier New" w:cs="Courier New" w:hint="default"/>
      </w:rPr>
    </w:lvl>
    <w:lvl w:ilvl="5" w:tplc="04090005" w:tentative="1">
      <w:start w:val="1"/>
      <w:numFmt w:val="bullet"/>
      <w:lvlText w:val=""/>
      <w:lvlJc w:val="left"/>
      <w:pPr>
        <w:ind w:left="4794" w:hanging="360"/>
      </w:pPr>
      <w:rPr>
        <w:rFonts w:ascii="Wingdings" w:hAnsi="Wingdings" w:hint="default"/>
      </w:rPr>
    </w:lvl>
    <w:lvl w:ilvl="6" w:tplc="04090001" w:tentative="1">
      <w:start w:val="1"/>
      <w:numFmt w:val="bullet"/>
      <w:lvlText w:val=""/>
      <w:lvlJc w:val="left"/>
      <w:pPr>
        <w:ind w:left="5514" w:hanging="360"/>
      </w:pPr>
      <w:rPr>
        <w:rFonts w:ascii="Symbol" w:hAnsi="Symbol" w:hint="default"/>
      </w:rPr>
    </w:lvl>
    <w:lvl w:ilvl="7" w:tplc="04090003" w:tentative="1">
      <w:start w:val="1"/>
      <w:numFmt w:val="bullet"/>
      <w:lvlText w:val="o"/>
      <w:lvlJc w:val="left"/>
      <w:pPr>
        <w:ind w:left="6234" w:hanging="360"/>
      </w:pPr>
      <w:rPr>
        <w:rFonts w:ascii="Courier New" w:hAnsi="Courier New" w:cs="Courier New" w:hint="default"/>
      </w:rPr>
    </w:lvl>
    <w:lvl w:ilvl="8" w:tplc="04090005" w:tentative="1">
      <w:start w:val="1"/>
      <w:numFmt w:val="bullet"/>
      <w:lvlText w:val=""/>
      <w:lvlJc w:val="left"/>
      <w:pPr>
        <w:ind w:left="6954" w:hanging="360"/>
      </w:pPr>
      <w:rPr>
        <w:rFonts w:ascii="Wingdings" w:hAnsi="Wingdings" w:hint="default"/>
      </w:rPr>
    </w:lvl>
  </w:abstractNum>
  <w:abstractNum w:abstractNumId="11" w15:restartNumberingAfterBreak="0">
    <w:nsid w:val="2845147A"/>
    <w:multiLevelType w:val="hybridMultilevel"/>
    <w:tmpl w:val="9DE85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375C7F"/>
    <w:multiLevelType w:val="hybridMultilevel"/>
    <w:tmpl w:val="6872461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B7C7765"/>
    <w:multiLevelType w:val="hybridMultilevel"/>
    <w:tmpl w:val="C3D435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5167DA"/>
    <w:multiLevelType w:val="hybridMultilevel"/>
    <w:tmpl w:val="E7BCD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584314"/>
    <w:multiLevelType w:val="hybridMultilevel"/>
    <w:tmpl w:val="2A8E1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B3499"/>
    <w:multiLevelType w:val="hybridMultilevel"/>
    <w:tmpl w:val="3B6ADF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A05924"/>
    <w:multiLevelType w:val="hybridMultilevel"/>
    <w:tmpl w:val="011E22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241F0"/>
    <w:multiLevelType w:val="hybridMultilevel"/>
    <w:tmpl w:val="A07C3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872F99"/>
    <w:multiLevelType w:val="hybridMultilevel"/>
    <w:tmpl w:val="72AA6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BC19F0"/>
    <w:multiLevelType w:val="hybridMultilevel"/>
    <w:tmpl w:val="841215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306548"/>
    <w:multiLevelType w:val="hybridMultilevel"/>
    <w:tmpl w:val="8E48EE4E"/>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044C21"/>
    <w:multiLevelType w:val="hybridMultilevel"/>
    <w:tmpl w:val="C8D40B7A"/>
    <w:lvl w:ilvl="0" w:tplc="0409000B">
      <w:start w:val="1"/>
      <w:numFmt w:val="bullet"/>
      <w:lvlText w:val=""/>
      <w:lvlJc w:val="left"/>
      <w:pPr>
        <w:ind w:left="1800" w:hanging="360"/>
      </w:pPr>
      <w:rPr>
        <w:rFonts w:ascii="Wingdings" w:hAnsi="Wingdings" w:hint="default"/>
      </w:rPr>
    </w:lvl>
    <w:lvl w:ilvl="1" w:tplc="04090009">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6EF1414"/>
    <w:multiLevelType w:val="hybridMultilevel"/>
    <w:tmpl w:val="5D5889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EF78B4"/>
    <w:multiLevelType w:val="multilevel"/>
    <w:tmpl w:val="BB74E4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9C3D85"/>
    <w:multiLevelType w:val="hybridMultilevel"/>
    <w:tmpl w:val="A5B8E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5855C2"/>
    <w:multiLevelType w:val="hybridMultilevel"/>
    <w:tmpl w:val="539ACEDC"/>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D14F05"/>
    <w:multiLevelType w:val="hybridMultilevel"/>
    <w:tmpl w:val="7C94AB24"/>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3B0A19"/>
    <w:multiLevelType w:val="hybridMultilevel"/>
    <w:tmpl w:val="B9963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992779"/>
    <w:multiLevelType w:val="hybridMultilevel"/>
    <w:tmpl w:val="FBB863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DD4924"/>
    <w:multiLevelType w:val="hybridMultilevel"/>
    <w:tmpl w:val="589247FA"/>
    <w:lvl w:ilvl="0" w:tplc="2009000B">
      <w:start w:val="1"/>
      <w:numFmt w:val="bullet"/>
      <w:lvlText w:val=""/>
      <w:lvlJc w:val="left"/>
      <w:pPr>
        <w:ind w:left="1530" w:hanging="360"/>
      </w:pPr>
      <w:rPr>
        <w:rFonts w:ascii="Wingdings" w:hAnsi="Wingdings" w:hint="default"/>
      </w:rPr>
    </w:lvl>
    <w:lvl w:ilvl="1" w:tplc="20090003" w:tentative="1">
      <w:start w:val="1"/>
      <w:numFmt w:val="bullet"/>
      <w:lvlText w:val="o"/>
      <w:lvlJc w:val="left"/>
      <w:pPr>
        <w:ind w:left="2250" w:hanging="360"/>
      </w:pPr>
      <w:rPr>
        <w:rFonts w:ascii="Courier New" w:hAnsi="Courier New" w:cs="Courier New" w:hint="default"/>
      </w:rPr>
    </w:lvl>
    <w:lvl w:ilvl="2" w:tplc="20090005" w:tentative="1">
      <w:start w:val="1"/>
      <w:numFmt w:val="bullet"/>
      <w:lvlText w:val=""/>
      <w:lvlJc w:val="left"/>
      <w:pPr>
        <w:ind w:left="2970" w:hanging="360"/>
      </w:pPr>
      <w:rPr>
        <w:rFonts w:ascii="Wingdings" w:hAnsi="Wingdings" w:hint="default"/>
      </w:rPr>
    </w:lvl>
    <w:lvl w:ilvl="3" w:tplc="20090001" w:tentative="1">
      <w:start w:val="1"/>
      <w:numFmt w:val="bullet"/>
      <w:lvlText w:val=""/>
      <w:lvlJc w:val="left"/>
      <w:pPr>
        <w:ind w:left="3690" w:hanging="360"/>
      </w:pPr>
      <w:rPr>
        <w:rFonts w:ascii="Symbol" w:hAnsi="Symbol" w:hint="default"/>
      </w:rPr>
    </w:lvl>
    <w:lvl w:ilvl="4" w:tplc="20090003" w:tentative="1">
      <w:start w:val="1"/>
      <w:numFmt w:val="bullet"/>
      <w:lvlText w:val="o"/>
      <w:lvlJc w:val="left"/>
      <w:pPr>
        <w:ind w:left="4410" w:hanging="360"/>
      </w:pPr>
      <w:rPr>
        <w:rFonts w:ascii="Courier New" w:hAnsi="Courier New" w:cs="Courier New" w:hint="default"/>
      </w:rPr>
    </w:lvl>
    <w:lvl w:ilvl="5" w:tplc="20090005" w:tentative="1">
      <w:start w:val="1"/>
      <w:numFmt w:val="bullet"/>
      <w:lvlText w:val=""/>
      <w:lvlJc w:val="left"/>
      <w:pPr>
        <w:ind w:left="5130" w:hanging="360"/>
      </w:pPr>
      <w:rPr>
        <w:rFonts w:ascii="Wingdings" w:hAnsi="Wingdings" w:hint="default"/>
      </w:rPr>
    </w:lvl>
    <w:lvl w:ilvl="6" w:tplc="20090001" w:tentative="1">
      <w:start w:val="1"/>
      <w:numFmt w:val="bullet"/>
      <w:lvlText w:val=""/>
      <w:lvlJc w:val="left"/>
      <w:pPr>
        <w:ind w:left="5850" w:hanging="360"/>
      </w:pPr>
      <w:rPr>
        <w:rFonts w:ascii="Symbol" w:hAnsi="Symbol" w:hint="default"/>
      </w:rPr>
    </w:lvl>
    <w:lvl w:ilvl="7" w:tplc="20090003" w:tentative="1">
      <w:start w:val="1"/>
      <w:numFmt w:val="bullet"/>
      <w:lvlText w:val="o"/>
      <w:lvlJc w:val="left"/>
      <w:pPr>
        <w:ind w:left="6570" w:hanging="360"/>
      </w:pPr>
      <w:rPr>
        <w:rFonts w:ascii="Courier New" w:hAnsi="Courier New" w:cs="Courier New" w:hint="default"/>
      </w:rPr>
    </w:lvl>
    <w:lvl w:ilvl="8" w:tplc="20090005" w:tentative="1">
      <w:start w:val="1"/>
      <w:numFmt w:val="bullet"/>
      <w:lvlText w:val=""/>
      <w:lvlJc w:val="left"/>
      <w:pPr>
        <w:ind w:left="7290" w:hanging="360"/>
      </w:pPr>
      <w:rPr>
        <w:rFonts w:ascii="Wingdings" w:hAnsi="Wingdings" w:hint="default"/>
      </w:rPr>
    </w:lvl>
  </w:abstractNum>
  <w:abstractNum w:abstractNumId="32" w15:restartNumberingAfterBreak="0">
    <w:nsid w:val="5B9B1344"/>
    <w:multiLevelType w:val="hybridMultilevel"/>
    <w:tmpl w:val="6C3EFD98"/>
    <w:lvl w:ilvl="0" w:tplc="3D125124">
      <w:start w:val="6"/>
      <w:numFmt w:val="decimal"/>
      <w:lvlText w:val="%1."/>
      <w:lvlJc w:val="left"/>
      <w:pPr>
        <w:ind w:left="540" w:hanging="360"/>
      </w:pPr>
      <w:rPr>
        <w:rFonts w:hint="default"/>
      </w:rPr>
    </w:lvl>
    <w:lvl w:ilvl="1" w:tplc="20090019" w:tentative="1">
      <w:start w:val="1"/>
      <w:numFmt w:val="lowerLetter"/>
      <w:lvlText w:val="%2."/>
      <w:lvlJc w:val="left"/>
      <w:pPr>
        <w:ind w:left="1260" w:hanging="360"/>
      </w:pPr>
    </w:lvl>
    <w:lvl w:ilvl="2" w:tplc="2009001B" w:tentative="1">
      <w:start w:val="1"/>
      <w:numFmt w:val="lowerRoman"/>
      <w:lvlText w:val="%3."/>
      <w:lvlJc w:val="right"/>
      <w:pPr>
        <w:ind w:left="1980" w:hanging="180"/>
      </w:pPr>
    </w:lvl>
    <w:lvl w:ilvl="3" w:tplc="2009000F" w:tentative="1">
      <w:start w:val="1"/>
      <w:numFmt w:val="decimal"/>
      <w:lvlText w:val="%4."/>
      <w:lvlJc w:val="left"/>
      <w:pPr>
        <w:ind w:left="2700" w:hanging="360"/>
      </w:pPr>
    </w:lvl>
    <w:lvl w:ilvl="4" w:tplc="20090019" w:tentative="1">
      <w:start w:val="1"/>
      <w:numFmt w:val="lowerLetter"/>
      <w:lvlText w:val="%5."/>
      <w:lvlJc w:val="left"/>
      <w:pPr>
        <w:ind w:left="3420" w:hanging="360"/>
      </w:pPr>
    </w:lvl>
    <w:lvl w:ilvl="5" w:tplc="2009001B" w:tentative="1">
      <w:start w:val="1"/>
      <w:numFmt w:val="lowerRoman"/>
      <w:lvlText w:val="%6."/>
      <w:lvlJc w:val="right"/>
      <w:pPr>
        <w:ind w:left="4140" w:hanging="180"/>
      </w:pPr>
    </w:lvl>
    <w:lvl w:ilvl="6" w:tplc="2009000F" w:tentative="1">
      <w:start w:val="1"/>
      <w:numFmt w:val="decimal"/>
      <w:lvlText w:val="%7."/>
      <w:lvlJc w:val="left"/>
      <w:pPr>
        <w:ind w:left="4860" w:hanging="360"/>
      </w:pPr>
    </w:lvl>
    <w:lvl w:ilvl="7" w:tplc="20090019" w:tentative="1">
      <w:start w:val="1"/>
      <w:numFmt w:val="lowerLetter"/>
      <w:lvlText w:val="%8."/>
      <w:lvlJc w:val="left"/>
      <w:pPr>
        <w:ind w:left="5580" w:hanging="360"/>
      </w:pPr>
    </w:lvl>
    <w:lvl w:ilvl="8" w:tplc="2009001B" w:tentative="1">
      <w:start w:val="1"/>
      <w:numFmt w:val="lowerRoman"/>
      <w:lvlText w:val="%9."/>
      <w:lvlJc w:val="right"/>
      <w:pPr>
        <w:ind w:left="6300" w:hanging="180"/>
      </w:pPr>
    </w:lvl>
  </w:abstractNum>
  <w:abstractNum w:abstractNumId="33" w15:restartNumberingAfterBreak="0">
    <w:nsid w:val="643D41B2"/>
    <w:multiLevelType w:val="hybridMultilevel"/>
    <w:tmpl w:val="B6E2A7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5D727C"/>
    <w:multiLevelType w:val="hybridMultilevel"/>
    <w:tmpl w:val="94A88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AE21FD"/>
    <w:multiLevelType w:val="hybridMultilevel"/>
    <w:tmpl w:val="3504478C"/>
    <w:lvl w:ilvl="0" w:tplc="2009000F">
      <w:start w:val="1"/>
      <w:numFmt w:val="decimal"/>
      <w:lvlText w:val="%1."/>
      <w:lvlJc w:val="lef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36" w15:restartNumberingAfterBreak="0">
    <w:nsid w:val="6AA46BA5"/>
    <w:multiLevelType w:val="hybridMultilevel"/>
    <w:tmpl w:val="E5744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CB308F"/>
    <w:multiLevelType w:val="hybridMultilevel"/>
    <w:tmpl w:val="20F83214"/>
    <w:lvl w:ilvl="0" w:tplc="0409000B">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BE143F"/>
    <w:multiLevelType w:val="hybridMultilevel"/>
    <w:tmpl w:val="C0948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3C244A"/>
    <w:multiLevelType w:val="multilevel"/>
    <w:tmpl w:val="E4CA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4339A5"/>
    <w:multiLevelType w:val="hybridMultilevel"/>
    <w:tmpl w:val="297A88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533A52"/>
    <w:multiLevelType w:val="hybridMultilevel"/>
    <w:tmpl w:val="1F4E5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03278D"/>
    <w:multiLevelType w:val="hybridMultilevel"/>
    <w:tmpl w:val="3A206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B11307"/>
    <w:multiLevelType w:val="hybridMultilevel"/>
    <w:tmpl w:val="3BFED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7C12B7"/>
    <w:multiLevelType w:val="hybridMultilevel"/>
    <w:tmpl w:val="62F271B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82D30EC"/>
    <w:multiLevelType w:val="hybridMultilevel"/>
    <w:tmpl w:val="C6A6544C"/>
    <w:lvl w:ilvl="0" w:tplc="E09C6D7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DB0D3A"/>
    <w:multiLevelType w:val="hybridMultilevel"/>
    <w:tmpl w:val="207A55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703926"/>
    <w:multiLevelType w:val="hybridMultilevel"/>
    <w:tmpl w:val="4D5408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31"/>
  </w:num>
  <w:num w:numId="3">
    <w:abstractNumId w:val="24"/>
  </w:num>
  <w:num w:numId="4">
    <w:abstractNumId w:val="6"/>
  </w:num>
  <w:num w:numId="5">
    <w:abstractNumId w:val="35"/>
  </w:num>
  <w:num w:numId="6">
    <w:abstractNumId w:val="9"/>
  </w:num>
  <w:num w:numId="7">
    <w:abstractNumId w:val="10"/>
  </w:num>
  <w:num w:numId="8">
    <w:abstractNumId w:val="32"/>
  </w:num>
  <w:num w:numId="9">
    <w:abstractNumId w:val="39"/>
  </w:num>
  <w:num w:numId="10">
    <w:abstractNumId w:val="29"/>
  </w:num>
  <w:num w:numId="11">
    <w:abstractNumId w:val="15"/>
  </w:num>
  <w:num w:numId="12">
    <w:abstractNumId w:val="8"/>
  </w:num>
  <w:num w:numId="13">
    <w:abstractNumId w:val="7"/>
  </w:num>
  <w:num w:numId="14">
    <w:abstractNumId w:val="13"/>
  </w:num>
  <w:num w:numId="15">
    <w:abstractNumId w:val="20"/>
  </w:num>
  <w:num w:numId="16">
    <w:abstractNumId w:val="1"/>
  </w:num>
  <w:num w:numId="17">
    <w:abstractNumId w:val="0"/>
  </w:num>
  <w:num w:numId="18">
    <w:abstractNumId w:val="3"/>
  </w:num>
  <w:num w:numId="19">
    <w:abstractNumId w:val="2"/>
  </w:num>
  <w:num w:numId="20">
    <w:abstractNumId w:val="30"/>
  </w:num>
  <w:num w:numId="21">
    <w:abstractNumId w:val="16"/>
  </w:num>
  <w:num w:numId="22">
    <w:abstractNumId w:val="45"/>
  </w:num>
  <w:num w:numId="23">
    <w:abstractNumId w:val="40"/>
  </w:num>
  <w:num w:numId="24">
    <w:abstractNumId w:val="33"/>
  </w:num>
  <w:num w:numId="25">
    <w:abstractNumId w:val="14"/>
  </w:num>
  <w:num w:numId="26">
    <w:abstractNumId w:val="36"/>
  </w:num>
  <w:num w:numId="27">
    <w:abstractNumId w:val="25"/>
  </w:num>
  <w:num w:numId="28">
    <w:abstractNumId w:val="22"/>
  </w:num>
  <w:num w:numId="29">
    <w:abstractNumId w:val="28"/>
  </w:num>
  <w:num w:numId="30">
    <w:abstractNumId w:val="26"/>
  </w:num>
  <w:num w:numId="31">
    <w:abstractNumId w:val="37"/>
  </w:num>
  <w:num w:numId="32">
    <w:abstractNumId w:val="4"/>
  </w:num>
  <w:num w:numId="33">
    <w:abstractNumId w:val="19"/>
  </w:num>
  <w:num w:numId="34">
    <w:abstractNumId w:val="38"/>
  </w:num>
  <w:num w:numId="35">
    <w:abstractNumId w:val="47"/>
  </w:num>
  <w:num w:numId="36">
    <w:abstractNumId w:val="18"/>
  </w:num>
  <w:num w:numId="37">
    <w:abstractNumId w:val="42"/>
  </w:num>
  <w:num w:numId="38">
    <w:abstractNumId w:val="23"/>
  </w:num>
  <w:num w:numId="39">
    <w:abstractNumId w:val="34"/>
  </w:num>
  <w:num w:numId="40">
    <w:abstractNumId w:val="11"/>
  </w:num>
  <w:num w:numId="41">
    <w:abstractNumId w:val="17"/>
  </w:num>
  <w:num w:numId="42">
    <w:abstractNumId w:val="43"/>
  </w:num>
  <w:num w:numId="43">
    <w:abstractNumId w:val="41"/>
  </w:num>
  <w:num w:numId="44">
    <w:abstractNumId w:val="5"/>
  </w:num>
  <w:num w:numId="45">
    <w:abstractNumId w:val="21"/>
  </w:num>
  <w:num w:numId="46">
    <w:abstractNumId w:val="44"/>
  </w:num>
  <w:num w:numId="47">
    <w:abstractNumId w:val="12"/>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773B"/>
    <w:rsid w:val="00110768"/>
    <w:rsid w:val="001175EE"/>
    <w:rsid w:val="00145AAD"/>
    <w:rsid w:val="00157CF6"/>
    <w:rsid w:val="00182416"/>
    <w:rsid w:val="00187EB4"/>
    <w:rsid w:val="001F0481"/>
    <w:rsid w:val="00200C92"/>
    <w:rsid w:val="0020451E"/>
    <w:rsid w:val="002056D3"/>
    <w:rsid w:val="00206B9D"/>
    <w:rsid w:val="0023259C"/>
    <w:rsid w:val="00290C76"/>
    <w:rsid w:val="002B0BD7"/>
    <w:rsid w:val="002B573D"/>
    <w:rsid w:val="002C5CB2"/>
    <w:rsid w:val="002F779F"/>
    <w:rsid w:val="00336C14"/>
    <w:rsid w:val="003475A3"/>
    <w:rsid w:val="00371885"/>
    <w:rsid w:val="003E2B87"/>
    <w:rsid w:val="00402786"/>
    <w:rsid w:val="00405895"/>
    <w:rsid w:val="004058DF"/>
    <w:rsid w:val="00443E6F"/>
    <w:rsid w:val="004727FE"/>
    <w:rsid w:val="00477B7B"/>
    <w:rsid w:val="00486F1A"/>
    <w:rsid w:val="00490CB9"/>
    <w:rsid w:val="004A2CE2"/>
    <w:rsid w:val="004A45F9"/>
    <w:rsid w:val="004E3CDA"/>
    <w:rsid w:val="004F05B7"/>
    <w:rsid w:val="004F4B4D"/>
    <w:rsid w:val="0050216D"/>
    <w:rsid w:val="00503D7E"/>
    <w:rsid w:val="0050778F"/>
    <w:rsid w:val="00527C11"/>
    <w:rsid w:val="00535F31"/>
    <w:rsid w:val="00574D64"/>
    <w:rsid w:val="00591365"/>
    <w:rsid w:val="005B31E4"/>
    <w:rsid w:val="005D27B8"/>
    <w:rsid w:val="006034F6"/>
    <w:rsid w:val="00607874"/>
    <w:rsid w:val="00607E77"/>
    <w:rsid w:val="00617BB3"/>
    <w:rsid w:val="00645CDD"/>
    <w:rsid w:val="00660126"/>
    <w:rsid w:val="006823A7"/>
    <w:rsid w:val="00687EE8"/>
    <w:rsid w:val="0070347F"/>
    <w:rsid w:val="0070678E"/>
    <w:rsid w:val="007B63D0"/>
    <w:rsid w:val="00811AA2"/>
    <w:rsid w:val="00831C11"/>
    <w:rsid w:val="008A60B4"/>
    <w:rsid w:val="008B3C31"/>
    <w:rsid w:val="008B64FE"/>
    <w:rsid w:val="00935BF7"/>
    <w:rsid w:val="0095442C"/>
    <w:rsid w:val="00983942"/>
    <w:rsid w:val="009B4E90"/>
    <w:rsid w:val="009C37E0"/>
    <w:rsid w:val="009E41F4"/>
    <w:rsid w:val="00A14B66"/>
    <w:rsid w:val="00A65CF7"/>
    <w:rsid w:val="00A81AB4"/>
    <w:rsid w:val="00A851DA"/>
    <w:rsid w:val="00A923F5"/>
    <w:rsid w:val="00AB49D0"/>
    <w:rsid w:val="00AC7D5B"/>
    <w:rsid w:val="00AE1481"/>
    <w:rsid w:val="00AE67EA"/>
    <w:rsid w:val="00B0415E"/>
    <w:rsid w:val="00B04678"/>
    <w:rsid w:val="00B05792"/>
    <w:rsid w:val="00B623DC"/>
    <w:rsid w:val="00BC46DF"/>
    <w:rsid w:val="00BE74A4"/>
    <w:rsid w:val="00C03577"/>
    <w:rsid w:val="00C53029"/>
    <w:rsid w:val="00C65FEA"/>
    <w:rsid w:val="00C73596"/>
    <w:rsid w:val="00CA0AC2"/>
    <w:rsid w:val="00CB4D0A"/>
    <w:rsid w:val="00CC2FB3"/>
    <w:rsid w:val="00CC575A"/>
    <w:rsid w:val="00CF123B"/>
    <w:rsid w:val="00D039AC"/>
    <w:rsid w:val="00D427DE"/>
    <w:rsid w:val="00D5587D"/>
    <w:rsid w:val="00D634F4"/>
    <w:rsid w:val="00D707CC"/>
    <w:rsid w:val="00D821FE"/>
    <w:rsid w:val="00DA25D4"/>
    <w:rsid w:val="00DB0793"/>
    <w:rsid w:val="00E00821"/>
    <w:rsid w:val="00E04DB4"/>
    <w:rsid w:val="00E1683D"/>
    <w:rsid w:val="00E30679"/>
    <w:rsid w:val="00E4597D"/>
    <w:rsid w:val="00E54832"/>
    <w:rsid w:val="00E56A90"/>
    <w:rsid w:val="00E641CC"/>
    <w:rsid w:val="00E70865"/>
    <w:rsid w:val="00EA30AB"/>
    <w:rsid w:val="00EB3925"/>
    <w:rsid w:val="00F01E4A"/>
    <w:rsid w:val="00F137E9"/>
    <w:rsid w:val="00F40FB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FB4520-F506-4D0B-8DA2-98616F3E9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E74A4"/>
    <w:rPr>
      <w:i/>
      <w:iCs/>
    </w:rPr>
  </w:style>
  <w:style w:type="paragraph" w:styleId="NormalWeb">
    <w:name w:val="Normal (Web)"/>
    <w:basedOn w:val="Normal"/>
    <w:uiPriority w:val="99"/>
    <w:unhideWhenUsed/>
    <w:rsid w:val="00290C7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F43F9-70E5-4FB4-90E3-F8BADAB24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Marlene Grant</cp:lastModifiedBy>
  <cp:revision>4</cp:revision>
  <dcterms:created xsi:type="dcterms:W3CDTF">2019-05-29T21:59:00Z</dcterms:created>
  <dcterms:modified xsi:type="dcterms:W3CDTF">2019-05-29T22:23:00Z</dcterms:modified>
</cp:coreProperties>
</file>