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CD90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C74E172" wp14:editId="2AF9C2C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C6F8CE1" w14:textId="77777777" w:rsidR="00607874" w:rsidRDefault="00030519" w:rsidP="00A851DA">
      <w:pPr>
        <w:rPr>
          <w:lang w:val="en-US"/>
        </w:rPr>
      </w:pPr>
      <w:r>
        <w:rPr>
          <w:noProof/>
          <w:lang w:val="en-US" w:eastAsia="zh-TW"/>
        </w:rPr>
        <w:pict w14:anchorId="4AB3445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E4B583D" w14:textId="44BBD720" w:rsidR="00405895" w:rsidRDefault="00405895" w:rsidP="00405895">
                  <w:pPr>
                    <w:jc w:val="center"/>
                    <w:rPr>
                      <w:b/>
                      <w:bCs/>
                      <w:color w:val="002060"/>
                      <w:sz w:val="44"/>
                      <w:szCs w:val="40"/>
                    </w:rPr>
                  </w:pPr>
                  <w:r>
                    <w:rPr>
                      <w:sz w:val="24"/>
                    </w:rPr>
                    <w:t xml:space="preserve">  </w:t>
                  </w:r>
                </w:p>
                <w:p w14:paraId="2B85243B" w14:textId="77777777" w:rsidR="00405895" w:rsidRDefault="00405895"/>
              </w:txbxContent>
            </v:textbox>
          </v:shape>
        </w:pict>
      </w:r>
    </w:p>
    <w:p w14:paraId="5E7C86C0" w14:textId="77777777" w:rsidR="00607874" w:rsidRDefault="00607874" w:rsidP="00A851DA">
      <w:pPr>
        <w:rPr>
          <w:lang w:val="en-US"/>
        </w:rPr>
      </w:pPr>
    </w:p>
    <w:p w14:paraId="6A4A6D0F" w14:textId="77777777" w:rsidR="00607874" w:rsidRDefault="00607874" w:rsidP="00A851DA">
      <w:pPr>
        <w:rPr>
          <w:lang w:val="en-US"/>
        </w:rPr>
      </w:pPr>
    </w:p>
    <w:p w14:paraId="4446B53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276BE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A2AD8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E74CB6" w14:textId="278A96DA" w:rsidR="00A851DA" w:rsidRPr="00B0415E" w:rsidRDefault="000553F8">
            <w:pPr>
              <w:pStyle w:val="Default"/>
              <w:rPr>
                <w:rFonts w:asciiTheme="minorHAnsi" w:hAnsiTheme="minorHAnsi"/>
              </w:rPr>
            </w:pPr>
            <w:r>
              <w:rPr>
                <w:rFonts w:asciiTheme="minorHAnsi" w:hAnsiTheme="minorHAnsi"/>
              </w:rPr>
              <w:t>Mohd Haziq Ikhmal Bin Nasaharudin</w:t>
            </w:r>
          </w:p>
        </w:tc>
      </w:tr>
      <w:tr w:rsidR="00A851DA" w:rsidRPr="00B0415E" w14:paraId="2031D7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88728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D9D8CDC" w14:textId="67F3AF49" w:rsidR="00A851DA" w:rsidRPr="00B0415E" w:rsidRDefault="007744AE">
            <w:pPr>
              <w:pStyle w:val="Default"/>
              <w:rPr>
                <w:rFonts w:asciiTheme="minorHAnsi" w:hAnsiTheme="minorHAnsi"/>
              </w:rPr>
            </w:pPr>
            <w:r>
              <w:rPr>
                <w:rFonts w:asciiTheme="minorHAnsi" w:hAnsiTheme="minorHAnsi"/>
              </w:rPr>
              <w:t>30051</w:t>
            </w:r>
          </w:p>
        </w:tc>
      </w:tr>
      <w:tr w:rsidR="00A851DA" w:rsidRPr="00B0415E" w14:paraId="4FA979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24FB7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CD05715" w14:textId="632AD9F5" w:rsidR="00A851DA" w:rsidRPr="00B0415E" w:rsidRDefault="007744AE">
            <w:pPr>
              <w:pStyle w:val="Default"/>
              <w:rPr>
                <w:rFonts w:asciiTheme="minorHAnsi" w:hAnsiTheme="minorHAnsi"/>
              </w:rPr>
            </w:pPr>
            <w:r w:rsidRPr="007744AE">
              <w:rPr>
                <w:rFonts w:asciiTheme="minorHAnsi" w:hAnsiTheme="minorHAnsi"/>
              </w:rPr>
              <w:t>Diploma in Environmental Management</w:t>
            </w:r>
          </w:p>
        </w:tc>
      </w:tr>
      <w:tr w:rsidR="00A851DA" w:rsidRPr="00B0415E" w14:paraId="245086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A1386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AFE996B" w14:textId="4E2B904C" w:rsidR="00A851DA" w:rsidRPr="00B0415E" w:rsidRDefault="007744AE">
            <w:r>
              <w:t xml:space="preserve">Assigment </w:t>
            </w:r>
            <w:r w:rsidR="004B4004">
              <w:t>7</w:t>
            </w:r>
          </w:p>
        </w:tc>
      </w:tr>
    </w:tbl>
    <w:p w14:paraId="403DD992" w14:textId="77777777" w:rsidR="00CC2FB3" w:rsidRDefault="00CC2FB3" w:rsidP="00A851DA">
      <w:pPr>
        <w:rPr>
          <w:b/>
          <w:lang w:val="en-US"/>
        </w:rPr>
      </w:pPr>
    </w:p>
    <w:p w14:paraId="1FD09174" w14:textId="77777777" w:rsidR="00443E6F" w:rsidRDefault="00527C11" w:rsidP="00A851DA">
      <w:pPr>
        <w:rPr>
          <w:b/>
          <w:sz w:val="28"/>
          <w:lang w:val="en-US"/>
        </w:rPr>
      </w:pPr>
      <w:r w:rsidRPr="00443E6F">
        <w:rPr>
          <w:b/>
          <w:sz w:val="28"/>
          <w:lang w:val="en-US"/>
        </w:rPr>
        <w:t>Marking Criteria:</w:t>
      </w:r>
    </w:p>
    <w:p w14:paraId="1F68D9B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74513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BB0C3CB" w14:textId="77777777" w:rsidTr="00CC2FB3">
        <w:tc>
          <w:tcPr>
            <w:tcW w:w="9242" w:type="dxa"/>
          </w:tcPr>
          <w:p w14:paraId="4C567F86" w14:textId="77777777" w:rsidR="004B4004" w:rsidRPr="004B4004" w:rsidRDefault="004B4004" w:rsidP="004B4004">
            <w:pPr>
              <w:rPr>
                <w:b/>
              </w:rPr>
            </w:pPr>
            <w:r w:rsidRPr="004B4004">
              <w:rPr>
                <w:b/>
              </w:rPr>
              <w:t>1.Evaluate the significance of environmental aspects.</w:t>
            </w:r>
          </w:p>
          <w:p w14:paraId="49780F14" w14:textId="77777777" w:rsidR="004B4004" w:rsidRDefault="004B4004" w:rsidP="004B4004">
            <w:pPr>
              <w:rPr>
                <w:b/>
              </w:rPr>
            </w:pPr>
          </w:p>
          <w:p w14:paraId="2D670CE0" w14:textId="44AA0469" w:rsidR="004B4004" w:rsidRPr="004B4004" w:rsidRDefault="004B4004" w:rsidP="004B4004">
            <w:pPr>
              <w:rPr>
                <w:b/>
              </w:rPr>
            </w:pPr>
            <w:r w:rsidRPr="004B4004">
              <w:rPr>
                <w:b/>
              </w:rPr>
              <w:t>A significant aspect is one that has or may have a huge impact on the environment. The owner of the site related to the aspect is responsible for deciding how to determine significance. Significance can be based on a numeric value of a subjective assessment composed of yes or no questions. Significance is tied to factors such as environmental degradation, natural resource supplies, regulatory or legal requirements, and the concerns of interested parties and Significant environmental aspects are the main focus of your organization's environmental management system potential to cause environmental harm. Size and frequency of the aspect. Importance to the stakeholders of the organization. The evaluation should result in a determination of whether or not a particular aspect has any significant environmental impacts and if so, whether or not the organization can control or influence those impacts. This procedure is applicable to all activities, services, and products of the organization</w:t>
            </w:r>
          </w:p>
          <w:p w14:paraId="6565B501" w14:textId="77777777" w:rsidR="004B4004" w:rsidRPr="004B4004" w:rsidRDefault="004B4004" w:rsidP="004B4004">
            <w:pPr>
              <w:rPr>
                <w:b/>
              </w:rPr>
            </w:pPr>
          </w:p>
          <w:p w14:paraId="09DDDA15" w14:textId="77777777" w:rsidR="004B4004" w:rsidRPr="004B4004" w:rsidRDefault="004B4004" w:rsidP="004B4004">
            <w:pPr>
              <w:rPr>
                <w:b/>
              </w:rPr>
            </w:pPr>
          </w:p>
          <w:p w14:paraId="1F040EA1" w14:textId="77777777" w:rsidR="004B4004" w:rsidRPr="004B4004" w:rsidRDefault="004B4004" w:rsidP="004B4004">
            <w:pPr>
              <w:rPr>
                <w:b/>
              </w:rPr>
            </w:pPr>
          </w:p>
          <w:p w14:paraId="79B1F666" w14:textId="77777777" w:rsidR="004B4004" w:rsidRPr="004B4004" w:rsidRDefault="004B4004" w:rsidP="004B4004">
            <w:pPr>
              <w:rPr>
                <w:b/>
              </w:rPr>
            </w:pPr>
            <w:r w:rsidRPr="004B4004">
              <w:rPr>
                <w:b/>
              </w:rPr>
              <w:t>2. Outline the key considerations in setting objectives and targets associated with the significant Environmental aspects of the organisation.</w:t>
            </w:r>
          </w:p>
          <w:p w14:paraId="3B46A4EF" w14:textId="77777777" w:rsidR="004B4004" w:rsidRPr="004B4004" w:rsidRDefault="004B4004" w:rsidP="004B4004">
            <w:pPr>
              <w:rPr>
                <w:b/>
              </w:rPr>
            </w:pPr>
            <w:r w:rsidRPr="004B4004">
              <w:rPr>
                <w:b/>
              </w:rPr>
              <w:t>When setting goals for dealing with environmental aspects, it is important to keep in mind that these goals must not only address the environmental impacts of these aspects but also remain consistent with the organization’s priorities.</w:t>
            </w:r>
          </w:p>
          <w:p w14:paraId="48AFDDAC" w14:textId="77777777" w:rsidR="004B4004" w:rsidRDefault="004B4004" w:rsidP="004B4004">
            <w:pPr>
              <w:rPr>
                <w:b/>
              </w:rPr>
            </w:pPr>
          </w:p>
          <w:p w14:paraId="203244A9" w14:textId="13CD5E85" w:rsidR="004B4004" w:rsidRPr="004B4004" w:rsidRDefault="004B4004" w:rsidP="004B4004">
            <w:pPr>
              <w:rPr>
                <w:b/>
              </w:rPr>
            </w:pPr>
            <w:r w:rsidRPr="004B4004">
              <w:rPr>
                <w:b/>
              </w:rPr>
              <w:t>These priorities generally include</w:t>
            </w:r>
          </w:p>
          <w:p w14:paraId="4380C715" w14:textId="76567848" w:rsidR="004B4004" w:rsidRPr="004B4004" w:rsidRDefault="004B4004" w:rsidP="004B4004">
            <w:pPr>
              <w:pStyle w:val="ListParagraph"/>
              <w:numPr>
                <w:ilvl w:val="0"/>
                <w:numId w:val="2"/>
              </w:numPr>
              <w:rPr>
                <w:b/>
              </w:rPr>
            </w:pPr>
            <w:r w:rsidRPr="004B4004">
              <w:rPr>
                <w:b/>
              </w:rPr>
              <w:t>Alignment with EMS policy</w:t>
            </w:r>
          </w:p>
          <w:p w14:paraId="3E62599B" w14:textId="6E516C06" w:rsidR="004B4004" w:rsidRPr="004B4004" w:rsidRDefault="004B4004" w:rsidP="004B4004">
            <w:pPr>
              <w:pStyle w:val="ListParagraph"/>
              <w:numPr>
                <w:ilvl w:val="0"/>
                <w:numId w:val="2"/>
              </w:numPr>
              <w:rPr>
                <w:b/>
              </w:rPr>
            </w:pPr>
            <w:r w:rsidRPr="004B4004">
              <w:rPr>
                <w:b/>
              </w:rPr>
              <w:t>A limited number of criteria, for simplicity</w:t>
            </w:r>
          </w:p>
          <w:p w14:paraId="5E145524" w14:textId="157DAAB1" w:rsidR="004B4004" w:rsidRPr="004B4004" w:rsidRDefault="004B4004" w:rsidP="004B4004">
            <w:pPr>
              <w:pStyle w:val="ListParagraph"/>
              <w:numPr>
                <w:ilvl w:val="0"/>
                <w:numId w:val="2"/>
              </w:numPr>
              <w:rPr>
                <w:b/>
              </w:rPr>
            </w:pPr>
            <w:r w:rsidRPr="004B4004">
              <w:rPr>
                <w:b/>
              </w:rPr>
              <w:t>Fulfilling legal obligations</w:t>
            </w:r>
          </w:p>
          <w:p w14:paraId="4D132B02" w14:textId="22F11349" w:rsidR="004B4004" w:rsidRPr="004B4004" w:rsidRDefault="004B4004" w:rsidP="004B4004">
            <w:pPr>
              <w:pStyle w:val="ListParagraph"/>
              <w:numPr>
                <w:ilvl w:val="0"/>
                <w:numId w:val="2"/>
              </w:numPr>
              <w:rPr>
                <w:b/>
              </w:rPr>
            </w:pPr>
            <w:r w:rsidRPr="004B4004">
              <w:rPr>
                <w:b/>
              </w:rPr>
              <w:t>Community/media concerns</w:t>
            </w:r>
          </w:p>
          <w:p w14:paraId="7365B8E6" w14:textId="457B36C6" w:rsidR="004B4004" w:rsidRPr="004B4004" w:rsidRDefault="004B4004" w:rsidP="004B4004">
            <w:pPr>
              <w:pStyle w:val="ListParagraph"/>
              <w:numPr>
                <w:ilvl w:val="0"/>
                <w:numId w:val="2"/>
              </w:numPr>
              <w:rPr>
                <w:b/>
              </w:rPr>
            </w:pPr>
            <w:r w:rsidRPr="004B4004">
              <w:rPr>
                <w:b/>
              </w:rPr>
              <w:t>Potential or actual effect on human health</w:t>
            </w:r>
          </w:p>
          <w:p w14:paraId="20735335" w14:textId="4DB8CC1C" w:rsidR="004B4004" w:rsidRPr="004B4004" w:rsidRDefault="004B4004" w:rsidP="004B4004">
            <w:pPr>
              <w:pStyle w:val="ListParagraph"/>
              <w:numPr>
                <w:ilvl w:val="0"/>
                <w:numId w:val="2"/>
              </w:numPr>
              <w:rPr>
                <w:b/>
              </w:rPr>
            </w:pPr>
            <w:r w:rsidRPr="004B4004">
              <w:rPr>
                <w:b/>
              </w:rPr>
              <w:lastRenderedPageBreak/>
              <w:t>Potential or actual effect on environmental health</w:t>
            </w:r>
          </w:p>
          <w:p w14:paraId="034BD147" w14:textId="447B6AB0" w:rsidR="004B4004" w:rsidRPr="004B4004" w:rsidRDefault="004B4004" w:rsidP="004B4004">
            <w:pPr>
              <w:pStyle w:val="ListParagraph"/>
              <w:numPr>
                <w:ilvl w:val="0"/>
                <w:numId w:val="2"/>
              </w:numPr>
              <w:rPr>
                <w:b/>
              </w:rPr>
            </w:pPr>
            <w:r w:rsidRPr="004B4004">
              <w:rPr>
                <w:b/>
              </w:rPr>
              <w:t>The size or extent of the impact</w:t>
            </w:r>
          </w:p>
          <w:p w14:paraId="0EA84D0A" w14:textId="2E27B5EF" w:rsidR="004B4004" w:rsidRPr="004B4004" w:rsidRDefault="004B4004" w:rsidP="004B4004">
            <w:pPr>
              <w:pStyle w:val="ListParagraph"/>
              <w:numPr>
                <w:ilvl w:val="0"/>
                <w:numId w:val="2"/>
              </w:numPr>
              <w:rPr>
                <w:b/>
              </w:rPr>
            </w:pPr>
            <w:r w:rsidRPr="004B4004">
              <w:rPr>
                <w:b/>
              </w:rPr>
              <w:t>The severity of the impact</w:t>
            </w:r>
          </w:p>
          <w:p w14:paraId="69A02D9B" w14:textId="6187B495" w:rsidR="004B4004" w:rsidRPr="004B4004" w:rsidRDefault="004B4004" w:rsidP="004B4004">
            <w:pPr>
              <w:pStyle w:val="ListParagraph"/>
              <w:numPr>
                <w:ilvl w:val="0"/>
                <w:numId w:val="2"/>
              </w:numPr>
              <w:rPr>
                <w:b/>
              </w:rPr>
            </w:pPr>
            <w:r w:rsidRPr="004B4004">
              <w:rPr>
                <w:b/>
              </w:rPr>
              <w:t>The likelihood of the impact occurring</w:t>
            </w:r>
          </w:p>
          <w:p w14:paraId="41029443" w14:textId="44E6B3AC" w:rsidR="004B4004" w:rsidRPr="004B4004" w:rsidRDefault="004B4004" w:rsidP="004B4004">
            <w:pPr>
              <w:pStyle w:val="ListParagraph"/>
              <w:numPr>
                <w:ilvl w:val="0"/>
                <w:numId w:val="2"/>
              </w:numPr>
              <w:rPr>
                <w:b/>
              </w:rPr>
            </w:pPr>
            <w:r w:rsidRPr="004B4004">
              <w:rPr>
                <w:b/>
              </w:rPr>
              <w:t>The total cost associated with addressing the impact</w:t>
            </w:r>
          </w:p>
          <w:p w14:paraId="1AFE98F9" w14:textId="6A9A84D4" w:rsidR="004B4004" w:rsidRPr="004B4004" w:rsidRDefault="004B4004" w:rsidP="004B4004">
            <w:pPr>
              <w:pStyle w:val="ListParagraph"/>
              <w:numPr>
                <w:ilvl w:val="0"/>
                <w:numId w:val="2"/>
              </w:numPr>
              <w:rPr>
                <w:b/>
              </w:rPr>
            </w:pPr>
            <w:r w:rsidRPr="004B4004">
              <w:rPr>
                <w:b/>
              </w:rPr>
              <w:t>How the impact will affect the daily operations of the organization</w:t>
            </w:r>
          </w:p>
          <w:p w14:paraId="343F38A3" w14:textId="612BDBC2" w:rsidR="004B4004" w:rsidRPr="004B4004" w:rsidRDefault="004B4004" w:rsidP="004B4004">
            <w:pPr>
              <w:pStyle w:val="ListParagraph"/>
              <w:numPr>
                <w:ilvl w:val="0"/>
                <w:numId w:val="2"/>
              </w:numPr>
              <w:rPr>
                <w:b/>
              </w:rPr>
            </w:pPr>
            <w:r w:rsidRPr="004B4004">
              <w:rPr>
                <w:b/>
              </w:rPr>
              <w:t>The best practices for dealing with significant aspects and impacts are:</w:t>
            </w:r>
          </w:p>
          <w:p w14:paraId="786C972F" w14:textId="44DDE534" w:rsidR="004B4004" w:rsidRPr="004B4004" w:rsidRDefault="004B4004" w:rsidP="004B4004">
            <w:pPr>
              <w:pStyle w:val="ListParagraph"/>
              <w:numPr>
                <w:ilvl w:val="0"/>
                <w:numId w:val="2"/>
              </w:numPr>
              <w:rPr>
                <w:b/>
              </w:rPr>
            </w:pPr>
            <w:r w:rsidRPr="004B4004">
              <w:rPr>
                <w:b/>
              </w:rPr>
              <w:t>Involving the staff in the process</w:t>
            </w:r>
          </w:p>
          <w:p w14:paraId="78F0DB55" w14:textId="3A75662F" w:rsidR="004B4004" w:rsidRPr="004B4004" w:rsidRDefault="004B4004" w:rsidP="004B4004">
            <w:pPr>
              <w:pStyle w:val="ListParagraph"/>
              <w:numPr>
                <w:ilvl w:val="0"/>
                <w:numId w:val="2"/>
              </w:numPr>
              <w:rPr>
                <w:b/>
              </w:rPr>
            </w:pPr>
            <w:r w:rsidRPr="004B4004">
              <w:rPr>
                <w:b/>
              </w:rPr>
              <w:t>Employing a core management team to identify significant impacts</w:t>
            </w:r>
          </w:p>
          <w:p w14:paraId="4B1B566C" w14:textId="076EA325" w:rsidR="004B4004" w:rsidRPr="004B4004" w:rsidRDefault="004B4004" w:rsidP="004B4004">
            <w:pPr>
              <w:pStyle w:val="ListParagraph"/>
              <w:numPr>
                <w:ilvl w:val="0"/>
                <w:numId w:val="2"/>
              </w:numPr>
              <w:rPr>
                <w:b/>
              </w:rPr>
            </w:pPr>
            <w:r w:rsidRPr="004B4004">
              <w:rPr>
                <w:b/>
              </w:rPr>
              <w:t>Making criteria and scoring methods simple but meaningful</w:t>
            </w:r>
          </w:p>
          <w:p w14:paraId="72CF4187" w14:textId="287E1169" w:rsidR="004B4004" w:rsidRPr="004B4004" w:rsidRDefault="004B4004" w:rsidP="004B4004">
            <w:pPr>
              <w:pStyle w:val="ListParagraph"/>
              <w:numPr>
                <w:ilvl w:val="0"/>
                <w:numId w:val="2"/>
              </w:numPr>
              <w:rPr>
                <w:b/>
              </w:rPr>
            </w:pPr>
            <w:r w:rsidRPr="004B4004">
              <w:rPr>
                <w:b/>
              </w:rPr>
              <w:t>Considering scoring, priorities and limitations when determining significance</w:t>
            </w:r>
          </w:p>
          <w:p w14:paraId="1411BF26" w14:textId="5FDFD1BC" w:rsidR="004B4004" w:rsidRPr="004B4004" w:rsidRDefault="004B4004" w:rsidP="004B4004">
            <w:pPr>
              <w:pStyle w:val="ListParagraph"/>
              <w:numPr>
                <w:ilvl w:val="0"/>
                <w:numId w:val="2"/>
              </w:numPr>
              <w:rPr>
                <w:b/>
              </w:rPr>
            </w:pPr>
            <w:r w:rsidRPr="004B4004">
              <w:rPr>
                <w:b/>
              </w:rPr>
              <w:t>Addressing all plan components</w:t>
            </w:r>
          </w:p>
          <w:p w14:paraId="07DEC5E3" w14:textId="710ECD1D" w:rsidR="004B4004" w:rsidRPr="004B4004" w:rsidRDefault="004B4004" w:rsidP="004B4004">
            <w:pPr>
              <w:pStyle w:val="ListParagraph"/>
              <w:numPr>
                <w:ilvl w:val="0"/>
                <w:numId w:val="2"/>
              </w:numPr>
              <w:rPr>
                <w:b/>
              </w:rPr>
            </w:pPr>
            <w:r w:rsidRPr="004B4004">
              <w:rPr>
                <w:b/>
              </w:rPr>
              <w:t>Documenting methods and final decisions</w:t>
            </w:r>
          </w:p>
          <w:p w14:paraId="5C00F480" w14:textId="21E0B6C7" w:rsidR="00CC2FB3" w:rsidRPr="004B4004" w:rsidRDefault="004B4004" w:rsidP="004B4004">
            <w:pPr>
              <w:pStyle w:val="ListParagraph"/>
              <w:numPr>
                <w:ilvl w:val="0"/>
                <w:numId w:val="2"/>
              </w:numPr>
              <w:rPr>
                <w:b/>
              </w:rPr>
            </w:pPr>
            <w:r w:rsidRPr="004B4004">
              <w:rPr>
                <w:b/>
              </w:rPr>
              <w:t>Periodically reviewing procedures and lists (generally, annually)</w:t>
            </w:r>
          </w:p>
        </w:tc>
      </w:tr>
    </w:tbl>
    <w:p w14:paraId="37540EC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C88FF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F47A0C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9EF553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DA5334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AC7D1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47967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00444BA" w14:textId="77777777" w:rsidTr="00405895">
        <w:tc>
          <w:tcPr>
            <w:tcW w:w="2310" w:type="dxa"/>
            <w:shd w:val="clear" w:color="auto" w:fill="D9D9D9" w:themeFill="background1" w:themeFillShade="D9"/>
          </w:tcPr>
          <w:p w14:paraId="366485D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7023F6" w14:textId="3EC05262" w:rsidR="00405895" w:rsidRPr="00B0415E" w:rsidRDefault="007744AE" w:rsidP="00A851DA">
            <w:pPr>
              <w:rPr>
                <w:rFonts w:cs="Bliss-Regular"/>
                <w:color w:val="000000"/>
              </w:rPr>
            </w:pPr>
            <w:r>
              <w:rPr>
                <w:rFonts w:cs="Bliss-Regular"/>
                <w:color w:val="000000"/>
              </w:rPr>
              <w:t>Haziq</w:t>
            </w:r>
          </w:p>
        </w:tc>
        <w:tc>
          <w:tcPr>
            <w:tcW w:w="1276" w:type="dxa"/>
            <w:shd w:val="clear" w:color="auto" w:fill="D9D9D9" w:themeFill="background1" w:themeFillShade="D9"/>
          </w:tcPr>
          <w:p w14:paraId="6E20627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6D6D3A" w14:textId="09440905" w:rsidR="00405895" w:rsidRPr="00B0415E" w:rsidRDefault="004D281C" w:rsidP="00A851DA">
            <w:pPr>
              <w:rPr>
                <w:rFonts w:cs="Bliss-Regular"/>
                <w:color w:val="000000"/>
              </w:rPr>
            </w:pPr>
            <w:r>
              <w:rPr>
                <w:rFonts w:cs="Bliss-Regular"/>
                <w:color w:val="000000"/>
              </w:rPr>
              <w:t>1</w:t>
            </w:r>
            <w:r w:rsidR="004B4004">
              <w:rPr>
                <w:rFonts w:cs="Bliss-Regular"/>
                <w:color w:val="000000"/>
              </w:rPr>
              <w:t>2</w:t>
            </w:r>
            <w:bookmarkStart w:id="0" w:name="_GoBack"/>
            <w:bookmarkEnd w:id="0"/>
            <w:r w:rsidR="007744AE">
              <w:rPr>
                <w:rFonts w:cs="Bliss-Regular"/>
                <w:color w:val="000000"/>
              </w:rPr>
              <w:t>/</w:t>
            </w:r>
            <w:r w:rsidR="004B4004">
              <w:rPr>
                <w:rFonts w:cs="Bliss-Regular"/>
                <w:color w:val="000000"/>
              </w:rPr>
              <w:t>8</w:t>
            </w:r>
            <w:r w:rsidR="007744AE">
              <w:rPr>
                <w:rFonts w:cs="Bliss-Regular"/>
                <w:color w:val="000000"/>
              </w:rPr>
              <w:t>/2019</w:t>
            </w:r>
          </w:p>
        </w:tc>
      </w:tr>
    </w:tbl>
    <w:p w14:paraId="1ECD7AC0" w14:textId="77777777" w:rsidR="00A851DA" w:rsidRPr="00B0415E" w:rsidRDefault="00A851DA" w:rsidP="00A851DA">
      <w:pPr>
        <w:rPr>
          <w:rFonts w:cs="Bliss-Regular"/>
          <w:color w:val="000000"/>
          <w:lang w:val="en-US"/>
        </w:rPr>
      </w:pPr>
    </w:p>
    <w:p w14:paraId="4BEACFCC" w14:textId="77777777" w:rsidR="00A851DA" w:rsidRPr="00B0415E" w:rsidRDefault="00A851DA" w:rsidP="00A851DA">
      <w:pPr>
        <w:rPr>
          <w:rFonts w:cs="Bliss-Regular"/>
          <w:color w:val="000000"/>
          <w:lang w:val="en-US"/>
        </w:rPr>
      </w:pPr>
    </w:p>
    <w:p w14:paraId="0A3299D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B5BE090" w14:textId="77777777" w:rsidTr="00B0415E">
        <w:trPr>
          <w:trHeight w:val="249"/>
        </w:trPr>
        <w:tc>
          <w:tcPr>
            <w:tcW w:w="4621" w:type="dxa"/>
            <w:shd w:val="clear" w:color="auto" w:fill="D9D9D9" w:themeFill="background1" w:themeFillShade="D9"/>
          </w:tcPr>
          <w:p w14:paraId="52452ABE" w14:textId="77777777" w:rsidR="00503D7E" w:rsidRPr="00B0415E" w:rsidRDefault="00503D7E" w:rsidP="00503D7E">
            <w:pPr>
              <w:rPr>
                <w:b/>
                <w:color w:val="002060"/>
              </w:rPr>
            </w:pPr>
            <w:r w:rsidRPr="00B0415E">
              <w:rPr>
                <w:b/>
                <w:color w:val="002060"/>
              </w:rPr>
              <w:t>Total Marks</w:t>
            </w:r>
          </w:p>
        </w:tc>
        <w:tc>
          <w:tcPr>
            <w:tcW w:w="4621" w:type="dxa"/>
          </w:tcPr>
          <w:p w14:paraId="4285A01A" w14:textId="77777777" w:rsidR="00503D7E" w:rsidRPr="00B0415E" w:rsidRDefault="00503D7E" w:rsidP="00503D7E">
            <w:pPr>
              <w:rPr>
                <w:rFonts w:cs="Times New Roman"/>
                <w:szCs w:val="32"/>
              </w:rPr>
            </w:pPr>
          </w:p>
        </w:tc>
      </w:tr>
      <w:tr w:rsidR="00503D7E" w:rsidRPr="00B0415E" w14:paraId="52A5F379" w14:textId="77777777" w:rsidTr="00B0415E">
        <w:tc>
          <w:tcPr>
            <w:tcW w:w="4621" w:type="dxa"/>
            <w:shd w:val="clear" w:color="auto" w:fill="D9D9D9" w:themeFill="background1" w:themeFillShade="D9"/>
          </w:tcPr>
          <w:p w14:paraId="2EC2A2FF" w14:textId="77777777" w:rsidR="00503D7E" w:rsidRPr="00B0415E" w:rsidRDefault="00503D7E" w:rsidP="00503D7E">
            <w:pPr>
              <w:rPr>
                <w:b/>
                <w:color w:val="002060"/>
              </w:rPr>
            </w:pPr>
            <w:r w:rsidRPr="00B0415E">
              <w:rPr>
                <w:b/>
                <w:color w:val="002060"/>
              </w:rPr>
              <w:t>Marks Obtained</w:t>
            </w:r>
          </w:p>
        </w:tc>
        <w:tc>
          <w:tcPr>
            <w:tcW w:w="4621" w:type="dxa"/>
          </w:tcPr>
          <w:p w14:paraId="7BF3CA54" w14:textId="77777777" w:rsidR="00503D7E" w:rsidRPr="00B0415E" w:rsidRDefault="00503D7E" w:rsidP="00503D7E">
            <w:pPr>
              <w:rPr>
                <w:rFonts w:cs="Times New Roman"/>
                <w:szCs w:val="32"/>
              </w:rPr>
            </w:pPr>
          </w:p>
        </w:tc>
      </w:tr>
      <w:tr w:rsidR="00503D7E" w:rsidRPr="00B0415E" w14:paraId="44CB52E4" w14:textId="77777777" w:rsidTr="00B0415E">
        <w:tc>
          <w:tcPr>
            <w:tcW w:w="4621" w:type="dxa"/>
            <w:shd w:val="clear" w:color="auto" w:fill="D9D9D9" w:themeFill="background1" w:themeFillShade="D9"/>
          </w:tcPr>
          <w:p w14:paraId="437A45A5" w14:textId="77777777" w:rsidR="00503D7E" w:rsidRPr="00B0415E" w:rsidRDefault="00B0415E" w:rsidP="00503D7E">
            <w:pPr>
              <w:rPr>
                <w:b/>
                <w:color w:val="002060"/>
              </w:rPr>
            </w:pPr>
            <w:r w:rsidRPr="00B0415E">
              <w:rPr>
                <w:b/>
                <w:color w:val="002060"/>
              </w:rPr>
              <w:t>Percentage / Grade</w:t>
            </w:r>
          </w:p>
        </w:tc>
        <w:tc>
          <w:tcPr>
            <w:tcW w:w="4621" w:type="dxa"/>
          </w:tcPr>
          <w:p w14:paraId="44CE98DE" w14:textId="77777777" w:rsidR="00503D7E" w:rsidRPr="00B0415E" w:rsidRDefault="00503D7E" w:rsidP="00503D7E">
            <w:pPr>
              <w:rPr>
                <w:rFonts w:cs="Times New Roman"/>
                <w:szCs w:val="32"/>
              </w:rPr>
            </w:pPr>
          </w:p>
        </w:tc>
      </w:tr>
    </w:tbl>
    <w:p w14:paraId="4737D14A" w14:textId="77777777" w:rsidR="00A851DA" w:rsidRDefault="00A851DA" w:rsidP="00503D7E">
      <w:pPr>
        <w:rPr>
          <w:rFonts w:cs="Times New Roman"/>
          <w:sz w:val="24"/>
          <w:szCs w:val="32"/>
        </w:rPr>
      </w:pPr>
    </w:p>
    <w:p w14:paraId="4364E344" w14:textId="77777777" w:rsidR="00607874" w:rsidRDefault="00607874" w:rsidP="00503D7E">
      <w:pPr>
        <w:rPr>
          <w:rFonts w:cs="Times New Roman"/>
          <w:sz w:val="24"/>
          <w:szCs w:val="32"/>
        </w:rPr>
      </w:pPr>
    </w:p>
    <w:p w14:paraId="106F8A50" w14:textId="77777777" w:rsidR="00607874" w:rsidRDefault="00607874" w:rsidP="00503D7E">
      <w:pPr>
        <w:rPr>
          <w:rFonts w:cs="Times New Roman"/>
          <w:sz w:val="24"/>
          <w:szCs w:val="32"/>
        </w:rPr>
      </w:pPr>
    </w:p>
    <w:p w14:paraId="2219D40A" w14:textId="77777777" w:rsidR="00607874" w:rsidRDefault="00607874" w:rsidP="00503D7E">
      <w:pPr>
        <w:rPr>
          <w:rFonts w:cs="Times New Roman"/>
          <w:sz w:val="24"/>
          <w:szCs w:val="32"/>
        </w:rPr>
      </w:pPr>
    </w:p>
    <w:p w14:paraId="53E84738" w14:textId="77777777" w:rsidR="00607874" w:rsidRDefault="00607874" w:rsidP="00503D7E">
      <w:pPr>
        <w:rPr>
          <w:rFonts w:cs="Times New Roman"/>
          <w:sz w:val="24"/>
          <w:szCs w:val="32"/>
        </w:rPr>
      </w:pPr>
    </w:p>
    <w:p w14:paraId="1101030B" w14:textId="77777777" w:rsidR="00607874" w:rsidRDefault="00607874" w:rsidP="00503D7E">
      <w:pPr>
        <w:rPr>
          <w:rFonts w:cs="Times New Roman"/>
          <w:sz w:val="24"/>
          <w:szCs w:val="32"/>
        </w:rPr>
      </w:pPr>
    </w:p>
    <w:p w14:paraId="6EDE6C59" w14:textId="77777777" w:rsidR="00607874" w:rsidRDefault="00607874" w:rsidP="00503D7E">
      <w:pPr>
        <w:rPr>
          <w:rFonts w:cs="Times New Roman"/>
          <w:sz w:val="24"/>
          <w:szCs w:val="32"/>
        </w:rPr>
      </w:pPr>
    </w:p>
    <w:p w14:paraId="65EF8ABD" w14:textId="77777777" w:rsidR="00607874" w:rsidRDefault="00607874" w:rsidP="00503D7E">
      <w:pPr>
        <w:rPr>
          <w:rFonts w:cs="Times New Roman"/>
          <w:sz w:val="24"/>
          <w:szCs w:val="32"/>
        </w:rPr>
      </w:pPr>
    </w:p>
    <w:p w14:paraId="31AA70F8" w14:textId="77777777" w:rsidR="00EA30AB" w:rsidRDefault="00EA30AB" w:rsidP="00503D7E">
      <w:pPr>
        <w:rPr>
          <w:rFonts w:cs="Times New Roman"/>
          <w:sz w:val="24"/>
          <w:szCs w:val="32"/>
        </w:rPr>
      </w:pPr>
    </w:p>
    <w:p w14:paraId="72BC9AAE" w14:textId="77777777" w:rsidR="00EA30AB" w:rsidRDefault="00EA30AB" w:rsidP="00503D7E">
      <w:pPr>
        <w:rPr>
          <w:rFonts w:cs="Times New Roman"/>
          <w:sz w:val="24"/>
          <w:szCs w:val="32"/>
        </w:rPr>
      </w:pPr>
    </w:p>
    <w:p w14:paraId="4886F51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5189D" w14:textId="77777777" w:rsidR="00030519" w:rsidRDefault="00030519" w:rsidP="00CB4D0A">
      <w:pPr>
        <w:spacing w:after="0" w:line="240" w:lineRule="auto"/>
      </w:pPr>
      <w:r>
        <w:separator/>
      </w:r>
    </w:p>
  </w:endnote>
  <w:endnote w:type="continuationSeparator" w:id="0">
    <w:p w14:paraId="25745C3B" w14:textId="77777777" w:rsidR="00030519" w:rsidRDefault="000305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61EB4" w14:textId="77777777" w:rsidR="00030519" w:rsidRDefault="00030519" w:rsidP="00CB4D0A">
      <w:pPr>
        <w:spacing w:after="0" w:line="240" w:lineRule="auto"/>
      </w:pPr>
      <w:r>
        <w:separator/>
      </w:r>
    </w:p>
  </w:footnote>
  <w:footnote w:type="continuationSeparator" w:id="0">
    <w:p w14:paraId="30FE6E25" w14:textId="77777777" w:rsidR="00030519" w:rsidRDefault="0003051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77E1E"/>
    <w:multiLevelType w:val="hybridMultilevel"/>
    <w:tmpl w:val="4B5208D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0519"/>
    <w:rsid w:val="00035CDD"/>
    <w:rsid w:val="00040083"/>
    <w:rsid w:val="000553F8"/>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4004"/>
    <w:rsid w:val="004D281C"/>
    <w:rsid w:val="004D352B"/>
    <w:rsid w:val="004E3CDA"/>
    <w:rsid w:val="004F4B4D"/>
    <w:rsid w:val="0050216D"/>
    <w:rsid w:val="00503D7E"/>
    <w:rsid w:val="0050778F"/>
    <w:rsid w:val="00527C11"/>
    <w:rsid w:val="00535F31"/>
    <w:rsid w:val="00574D64"/>
    <w:rsid w:val="00591365"/>
    <w:rsid w:val="005B31E4"/>
    <w:rsid w:val="005F3A78"/>
    <w:rsid w:val="006034F6"/>
    <w:rsid w:val="00607874"/>
    <w:rsid w:val="00607E77"/>
    <w:rsid w:val="00617BB3"/>
    <w:rsid w:val="00645CDD"/>
    <w:rsid w:val="006823A7"/>
    <w:rsid w:val="00687EE8"/>
    <w:rsid w:val="006A1D73"/>
    <w:rsid w:val="006E10BA"/>
    <w:rsid w:val="00702988"/>
    <w:rsid w:val="0070341B"/>
    <w:rsid w:val="0070347F"/>
    <w:rsid w:val="0070678E"/>
    <w:rsid w:val="007744AE"/>
    <w:rsid w:val="007B029E"/>
    <w:rsid w:val="007D7D90"/>
    <w:rsid w:val="00800FC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0C8F"/>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23771"/>
  <w15:docId w15:val="{AD6C1A26-6CBD-4B63-B2BF-4F1AD840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88457-F9F0-45FE-8927-A91833C98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haziq ikhmal</cp:lastModifiedBy>
  <cp:revision>10</cp:revision>
  <dcterms:created xsi:type="dcterms:W3CDTF">2015-01-26T12:24:00Z</dcterms:created>
  <dcterms:modified xsi:type="dcterms:W3CDTF">2019-08-11T19:48:00Z</dcterms:modified>
</cp:coreProperties>
</file>