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D05F21" w:rsidRDefault="00607874" w:rsidP="00A851DA">
      <w:pPr>
        <w:pStyle w:val="Default"/>
        <w:rPr>
          <w:rFonts w:ascii="Arial" w:hAnsi="Arial" w:cs="Arial"/>
          <w:sz w:val="22"/>
          <w:szCs w:val="22"/>
        </w:rPr>
      </w:pPr>
      <w:r w:rsidRPr="00D05F21">
        <w:rPr>
          <w:rFonts w:ascii="Arial" w:hAnsi="Arial" w:cs="Arial"/>
          <w:noProof/>
          <w:sz w:val="22"/>
          <w:szCs w:val="22"/>
          <w:lang w:val="en-GB"/>
        </w:rPr>
        <w:drawing>
          <wp:anchor distT="0" distB="0" distL="114300" distR="114300" simplePos="0" relativeHeight="251658240" behindDoc="0" locked="0" layoutInCell="1" allowOverlap="1" wp14:anchorId="1326D142" wp14:editId="53368C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05F21">
        <w:rPr>
          <w:rFonts w:ascii="Arial" w:hAnsi="Arial" w:cs="Arial"/>
          <w:sz w:val="22"/>
          <w:szCs w:val="22"/>
        </w:rPr>
        <w:t xml:space="preserve">                                                             </w:t>
      </w:r>
      <w:r w:rsidR="00405895" w:rsidRPr="00D05F21">
        <w:rPr>
          <w:rFonts w:ascii="Arial" w:hAnsi="Arial" w:cs="Arial"/>
          <w:sz w:val="22"/>
          <w:szCs w:val="22"/>
        </w:rPr>
        <w:t xml:space="preserve">     </w:t>
      </w:r>
    </w:p>
    <w:p w:rsidR="00607874" w:rsidRPr="00D05F21" w:rsidRDefault="00AE78E2" w:rsidP="00A851DA">
      <w:pPr>
        <w:rPr>
          <w:rFonts w:ascii="Arial" w:hAnsi="Arial" w:cs="Arial"/>
          <w:lang w:val="en-US"/>
        </w:rPr>
      </w:pPr>
      <w:r w:rsidRPr="00D05F21">
        <w:rPr>
          <w:rFonts w:ascii="Arial" w:hAnsi="Arial" w:cs="Arial"/>
          <w:noProof/>
        </w:rPr>
        <mc:AlternateContent>
          <mc:Choice Requires="wps">
            <w:drawing>
              <wp:anchor distT="0" distB="0" distL="114300" distR="114300" simplePos="0" relativeHeight="251660288" behindDoc="0" locked="0" layoutInCell="1" allowOverlap="1" wp14:anchorId="6EAF1A5C" wp14:editId="4E93349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D05F21" w:rsidRDefault="00607874" w:rsidP="00A851DA">
      <w:pPr>
        <w:rPr>
          <w:rFonts w:ascii="Arial" w:hAnsi="Arial" w:cs="Arial"/>
          <w:lang w:val="en-US"/>
        </w:rPr>
      </w:pPr>
    </w:p>
    <w:p w:rsidR="00607874" w:rsidRPr="00D05F21" w:rsidRDefault="00607874" w:rsidP="00A851DA">
      <w:pPr>
        <w:rPr>
          <w:rFonts w:ascii="Arial" w:hAnsi="Arial" w:cs="Arial"/>
          <w:lang w:val="en-US"/>
        </w:rPr>
      </w:pPr>
    </w:p>
    <w:p w:rsidR="00607874" w:rsidRPr="00D05F21"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A851DA" w:rsidRPr="00684B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84B04" w:rsidRDefault="00A851DA">
            <w:pPr>
              <w:rPr>
                <w:rFonts w:ascii="Arial" w:hAnsi="Arial" w:cs="Arial"/>
                <w:b/>
                <w:color w:val="002060"/>
              </w:rPr>
            </w:pPr>
            <w:r w:rsidRPr="00684B04">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B04" w:rsidRDefault="0049024B">
            <w:pPr>
              <w:pStyle w:val="Default"/>
              <w:rPr>
                <w:rFonts w:ascii="Arial" w:hAnsi="Arial" w:cs="Arial"/>
                <w:sz w:val="22"/>
                <w:szCs w:val="22"/>
              </w:rPr>
            </w:pPr>
            <w:r w:rsidRPr="00684B04">
              <w:rPr>
                <w:rFonts w:ascii="Arial" w:hAnsi="Arial" w:cs="Arial"/>
                <w:sz w:val="22"/>
                <w:szCs w:val="22"/>
              </w:rPr>
              <w:t>Andrew Wilson</w:t>
            </w:r>
          </w:p>
        </w:tc>
      </w:tr>
      <w:tr w:rsidR="00A851DA" w:rsidRPr="00684B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84B04" w:rsidRDefault="00A851DA">
            <w:pPr>
              <w:rPr>
                <w:rFonts w:ascii="Arial" w:hAnsi="Arial" w:cs="Arial"/>
                <w:b/>
                <w:color w:val="002060"/>
              </w:rPr>
            </w:pPr>
            <w:r w:rsidRPr="00684B04">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B04" w:rsidRDefault="0049024B">
            <w:pPr>
              <w:pStyle w:val="Default"/>
              <w:rPr>
                <w:rFonts w:ascii="Arial" w:hAnsi="Arial" w:cs="Arial"/>
                <w:sz w:val="22"/>
                <w:szCs w:val="22"/>
              </w:rPr>
            </w:pPr>
            <w:r w:rsidRPr="00684B04">
              <w:rPr>
                <w:rFonts w:ascii="Arial" w:hAnsi="Arial" w:cs="Arial"/>
                <w:sz w:val="22"/>
                <w:szCs w:val="22"/>
              </w:rPr>
              <w:t>8898</w:t>
            </w:r>
          </w:p>
        </w:tc>
      </w:tr>
      <w:tr w:rsidR="00A851DA" w:rsidRPr="00684B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84B04" w:rsidRDefault="00A851DA">
            <w:pPr>
              <w:rPr>
                <w:rFonts w:ascii="Arial" w:hAnsi="Arial" w:cs="Arial"/>
                <w:b/>
                <w:color w:val="002060"/>
              </w:rPr>
            </w:pPr>
            <w:r w:rsidRPr="00684B04">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B04" w:rsidRDefault="0049024B">
            <w:pPr>
              <w:pStyle w:val="Default"/>
              <w:rPr>
                <w:rFonts w:ascii="Arial" w:hAnsi="Arial" w:cs="Arial"/>
                <w:sz w:val="22"/>
                <w:szCs w:val="22"/>
              </w:rPr>
            </w:pPr>
            <w:r w:rsidRPr="00684B04">
              <w:rPr>
                <w:rFonts w:ascii="Arial" w:hAnsi="Arial" w:cs="Arial"/>
                <w:sz w:val="22"/>
                <w:szCs w:val="22"/>
              </w:rPr>
              <w:t xml:space="preserve">Supply chain logistics management diploma </w:t>
            </w:r>
          </w:p>
        </w:tc>
      </w:tr>
      <w:tr w:rsidR="00A851DA" w:rsidRPr="00684B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84B04" w:rsidRDefault="00A851DA">
            <w:pPr>
              <w:rPr>
                <w:rFonts w:ascii="Arial" w:hAnsi="Arial" w:cs="Arial"/>
                <w:b/>
                <w:color w:val="002060"/>
              </w:rPr>
            </w:pPr>
            <w:r w:rsidRPr="00684B04">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B04" w:rsidRDefault="0049024B">
            <w:pPr>
              <w:rPr>
                <w:rFonts w:ascii="Arial" w:hAnsi="Arial" w:cs="Arial"/>
              </w:rPr>
            </w:pPr>
            <w:r w:rsidRPr="00684B04">
              <w:rPr>
                <w:rFonts w:ascii="Arial" w:hAnsi="Arial" w:cs="Arial"/>
              </w:rPr>
              <w:t>12</w:t>
            </w:r>
          </w:p>
        </w:tc>
      </w:tr>
      <w:tr w:rsidR="0049024B" w:rsidRPr="00684B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9024B" w:rsidRPr="00684B04" w:rsidRDefault="0049024B">
            <w:pPr>
              <w:rPr>
                <w:rFonts w:ascii="Arial" w:hAnsi="Arial" w:cs="Arial"/>
                <w:b/>
                <w:color w:val="002060"/>
              </w:rPr>
            </w:pPr>
          </w:p>
        </w:tc>
        <w:tc>
          <w:tcPr>
            <w:tcW w:w="6676" w:type="dxa"/>
            <w:tcBorders>
              <w:top w:val="single" w:sz="4" w:space="0" w:color="auto"/>
              <w:left w:val="single" w:sz="4" w:space="0" w:color="auto"/>
              <w:bottom w:val="single" w:sz="4" w:space="0" w:color="auto"/>
              <w:right w:val="single" w:sz="4" w:space="0" w:color="auto"/>
            </w:tcBorders>
          </w:tcPr>
          <w:p w:rsidR="0049024B" w:rsidRPr="00684B04" w:rsidRDefault="0049024B">
            <w:pPr>
              <w:rPr>
                <w:rFonts w:ascii="Arial" w:hAnsi="Arial" w:cs="Arial"/>
              </w:rPr>
            </w:pPr>
          </w:p>
        </w:tc>
      </w:tr>
    </w:tbl>
    <w:p w:rsidR="00CC2FB3" w:rsidRPr="00684B04" w:rsidRDefault="00CC2FB3" w:rsidP="00A851DA">
      <w:pPr>
        <w:rPr>
          <w:rFonts w:ascii="Arial" w:hAnsi="Arial" w:cs="Arial"/>
          <w:b/>
          <w:lang w:val="en-US"/>
        </w:rPr>
      </w:pPr>
    </w:p>
    <w:p w:rsidR="00443E6F" w:rsidRPr="00684B04" w:rsidRDefault="00527C11" w:rsidP="00A851DA">
      <w:pPr>
        <w:rPr>
          <w:rFonts w:ascii="Arial" w:hAnsi="Arial" w:cs="Arial"/>
          <w:b/>
          <w:lang w:val="en-US"/>
        </w:rPr>
      </w:pPr>
      <w:r w:rsidRPr="00684B04">
        <w:rPr>
          <w:rFonts w:ascii="Arial" w:hAnsi="Arial" w:cs="Arial"/>
          <w:b/>
          <w:lang w:val="en-US"/>
        </w:rPr>
        <w:t>Marking Criteria:</w:t>
      </w:r>
    </w:p>
    <w:p w:rsidR="00443E6F" w:rsidRPr="00684B04" w:rsidRDefault="00527C11" w:rsidP="00A851DA">
      <w:pPr>
        <w:rPr>
          <w:rFonts w:ascii="Arial" w:hAnsi="Arial" w:cs="Arial"/>
          <w:lang w:val="en-US"/>
        </w:rPr>
      </w:pPr>
      <w:r w:rsidRPr="00684B04">
        <w:rPr>
          <w:rFonts w:ascii="Arial" w:hAnsi="Arial" w:cs="Arial"/>
          <w:b/>
          <w:lang w:val="en-US"/>
        </w:rPr>
        <w:t xml:space="preserve"> </w:t>
      </w:r>
      <w:r w:rsidRPr="00684B04">
        <w:rPr>
          <w:rFonts w:ascii="Arial" w:hAnsi="Arial" w:cs="Arial"/>
          <w:lang w:val="en-US"/>
        </w:rPr>
        <w:t>We expect the learner</w:t>
      </w:r>
      <w:r w:rsidR="00443E6F" w:rsidRPr="00684B04">
        <w:rPr>
          <w:rFonts w:ascii="Arial" w:hAnsi="Arial" w:cs="Arial"/>
          <w:lang w:val="en-US"/>
        </w:rPr>
        <w:t>s</w:t>
      </w:r>
      <w:r w:rsidRPr="00684B04">
        <w:rPr>
          <w:rFonts w:ascii="Arial" w:hAnsi="Arial" w:cs="Arial"/>
          <w:lang w:val="en-US"/>
        </w:rPr>
        <w:t xml:space="preserve"> to write minimum one well expressed point in</w:t>
      </w:r>
      <w:r w:rsidR="00443E6F" w:rsidRPr="00684B04">
        <w:rPr>
          <w:rFonts w:ascii="Arial" w:hAnsi="Arial" w:cs="Arial"/>
          <w:lang w:val="en-US"/>
        </w:rPr>
        <w:t xml:space="preserve"> </w:t>
      </w:r>
      <w:r w:rsidRPr="00684B04">
        <w:rPr>
          <w:rFonts w:ascii="Arial" w:hAnsi="Arial" w:cs="Arial"/>
          <w:lang w:val="en-US"/>
        </w:rPr>
        <w:t>three lines</w:t>
      </w:r>
      <w:r w:rsidR="00443E6F" w:rsidRPr="00684B04">
        <w:rPr>
          <w:rFonts w:ascii="Arial" w:hAnsi="Arial" w:cs="Arial"/>
          <w:lang w:val="en-US"/>
        </w:rPr>
        <w:t xml:space="preserve"> against each allocated mark. This means one need</w:t>
      </w:r>
      <w:r w:rsidR="009E41F4" w:rsidRPr="00684B04">
        <w:rPr>
          <w:rFonts w:ascii="Arial" w:hAnsi="Arial" w:cs="Arial"/>
          <w:lang w:val="en-US"/>
        </w:rPr>
        <w:t>s</w:t>
      </w:r>
      <w:r w:rsidR="00443E6F" w:rsidRPr="00684B04">
        <w:rPr>
          <w:rFonts w:ascii="Arial" w:hAnsi="Arial" w:cs="Arial"/>
          <w:lang w:val="en-US"/>
        </w:rPr>
        <w:t xml:space="preserve"> to write 15 lines with </w:t>
      </w:r>
      <w:r w:rsidR="00402786" w:rsidRPr="00684B04">
        <w:rPr>
          <w:rFonts w:ascii="Arial" w:hAnsi="Arial" w:cs="Arial"/>
          <w:lang w:val="en-US"/>
        </w:rPr>
        <w:t>5 well expressed</w:t>
      </w:r>
      <w:r w:rsidR="00443E6F" w:rsidRPr="00684B04">
        <w:rPr>
          <w:rFonts w:ascii="Arial" w:hAnsi="Arial" w:cs="Arial"/>
          <w:lang w:val="en-US"/>
        </w:rPr>
        <w:t xml:space="preserve"> points to get high grades for a 5 marks question.</w:t>
      </w:r>
    </w:p>
    <w:p w:rsidR="00527C11" w:rsidRPr="00684B04" w:rsidRDefault="00687EE8" w:rsidP="00A851DA">
      <w:pPr>
        <w:rPr>
          <w:rFonts w:ascii="Arial" w:hAnsi="Arial" w:cs="Arial"/>
          <w:lang w:val="en-US"/>
        </w:rPr>
      </w:pPr>
      <w:r w:rsidRPr="00684B04">
        <w:rPr>
          <w:rFonts w:ascii="Arial" w:hAnsi="Arial" w:cs="Arial"/>
          <w:lang w:val="en-US"/>
        </w:rPr>
        <w:t xml:space="preserve">For high grades use </w:t>
      </w:r>
      <w:r w:rsidR="00527C11" w:rsidRPr="00684B04">
        <w:rPr>
          <w:rFonts w:ascii="Arial" w:hAnsi="Arial" w:cs="Arial"/>
          <w:lang w:val="en-US"/>
        </w:rPr>
        <w:t xml:space="preserve">examples and illustrations </w:t>
      </w:r>
      <w:r w:rsidR="00443E6F" w:rsidRPr="00684B04">
        <w:rPr>
          <w:rFonts w:ascii="Arial" w:hAnsi="Arial" w:cs="Arial"/>
          <w:lang w:val="en-US"/>
        </w:rPr>
        <w:t>where appropriate</w:t>
      </w:r>
      <w:r w:rsidRPr="00684B04">
        <w:rPr>
          <w:rFonts w:ascii="Arial" w:hAnsi="Arial" w:cs="Arial"/>
          <w:lang w:val="en-US"/>
        </w:rPr>
        <w:t>.</w:t>
      </w:r>
      <w:r w:rsidR="00443E6F" w:rsidRPr="00684B04">
        <w:rPr>
          <w:rFonts w:ascii="Arial" w:hAnsi="Arial" w:cs="Arial"/>
          <w:lang w:val="en-US"/>
        </w:rPr>
        <w:t xml:space="preserve"> </w:t>
      </w:r>
    </w:p>
    <w:tbl>
      <w:tblPr>
        <w:tblStyle w:val="TableGrid"/>
        <w:tblW w:w="0" w:type="auto"/>
        <w:tblLook w:val="04A0" w:firstRow="1" w:lastRow="0" w:firstColumn="1" w:lastColumn="0" w:noHBand="0" w:noVBand="1"/>
      </w:tblPr>
      <w:tblGrid>
        <w:gridCol w:w="9242"/>
      </w:tblGrid>
      <w:tr w:rsidR="00CC2FB3" w:rsidRPr="00684B04" w:rsidTr="00CC2FB3">
        <w:tc>
          <w:tcPr>
            <w:tcW w:w="9242" w:type="dxa"/>
          </w:tcPr>
          <w:p w:rsidR="00482F21" w:rsidRPr="00684B04" w:rsidRDefault="00482F21" w:rsidP="00482F21">
            <w:pPr>
              <w:autoSpaceDE w:val="0"/>
              <w:autoSpaceDN w:val="0"/>
              <w:adjustRightInd w:val="0"/>
              <w:rPr>
                <w:rFonts w:ascii="Arial" w:hAnsi="Arial" w:cs="Arial"/>
                <w:color w:val="000000"/>
              </w:rPr>
            </w:pPr>
            <w:r w:rsidRPr="00684B04">
              <w:rPr>
                <w:rFonts w:ascii="Arial" w:hAnsi="Arial" w:cs="Arial"/>
                <w:color w:val="000000"/>
              </w:rPr>
              <w:t>What is the importance of location for the supply chain?</w:t>
            </w:r>
          </w:p>
          <w:p w:rsidR="00482F21" w:rsidRPr="00684B04" w:rsidRDefault="005A4AAB" w:rsidP="00482F21">
            <w:pPr>
              <w:autoSpaceDE w:val="0"/>
              <w:autoSpaceDN w:val="0"/>
              <w:adjustRightInd w:val="0"/>
              <w:rPr>
                <w:rFonts w:ascii="Arial" w:hAnsi="Arial" w:cs="Arial"/>
                <w:color w:val="000000"/>
              </w:rPr>
            </w:pPr>
            <w:r w:rsidRPr="00684B04">
              <w:rPr>
                <w:rFonts w:ascii="Arial" w:hAnsi="Arial" w:cs="Arial"/>
              </w:rPr>
              <w:t>Facility location decisions play a crucial role in the logistics activities involved in supply chain management. In real-life settings, the optimization of location and allocation decisions is often preceded by an evaluation of the existing distribution network system. Such an evaluation starts by assessing the quality of the current locations of the service facilities and the allocation of customer demands to those facilities.</w:t>
            </w:r>
          </w:p>
          <w:p w:rsidR="005A4AAB" w:rsidRPr="00684B04" w:rsidRDefault="005A4AAB" w:rsidP="00482F21">
            <w:pPr>
              <w:autoSpaceDE w:val="0"/>
              <w:autoSpaceDN w:val="0"/>
              <w:adjustRightInd w:val="0"/>
              <w:rPr>
                <w:rFonts w:ascii="Arial" w:hAnsi="Arial" w:cs="Arial"/>
                <w:color w:val="000000"/>
              </w:rPr>
            </w:pPr>
          </w:p>
          <w:p w:rsidR="00482F21" w:rsidRPr="00684B04" w:rsidRDefault="00482F21" w:rsidP="00482F21">
            <w:pPr>
              <w:autoSpaceDE w:val="0"/>
              <w:autoSpaceDN w:val="0"/>
              <w:adjustRightInd w:val="0"/>
              <w:rPr>
                <w:rFonts w:ascii="Arial" w:hAnsi="Arial" w:cs="Arial"/>
                <w:color w:val="000000"/>
              </w:rPr>
            </w:pPr>
            <w:r w:rsidRPr="00684B04">
              <w:rPr>
                <w:rFonts w:ascii="Arial" w:hAnsi="Arial" w:cs="Arial"/>
                <w:color w:val="000000"/>
              </w:rPr>
              <w:t>Outline the factors that influence location decisions.</w:t>
            </w:r>
          </w:p>
          <w:p w:rsidR="005A4AAB" w:rsidRPr="00684B04" w:rsidRDefault="005A4AAB" w:rsidP="00482F21">
            <w:pPr>
              <w:autoSpaceDE w:val="0"/>
              <w:autoSpaceDN w:val="0"/>
              <w:adjustRightInd w:val="0"/>
              <w:rPr>
                <w:rFonts w:ascii="Arial" w:hAnsi="Arial" w:cs="Arial"/>
                <w:color w:val="515151"/>
                <w:spacing w:val="5"/>
                <w:lang w:val="en"/>
              </w:rPr>
            </w:pPr>
          </w:p>
          <w:p w:rsidR="00482F21" w:rsidRPr="00684B04" w:rsidRDefault="005A4AAB" w:rsidP="005A4AAB">
            <w:pPr>
              <w:rPr>
                <w:rFonts w:ascii="Arial" w:hAnsi="Arial" w:cs="Arial"/>
              </w:rPr>
            </w:pPr>
            <w:r w:rsidRPr="00684B04">
              <w:rPr>
                <w:rFonts w:ascii="Arial" w:hAnsi="Arial" w:cs="Arial"/>
                <w:lang w:val="en"/>
              </w:rPr>
              <w:t>The top five major factors identified that may strongly influence international location decisions generally were: costs, infrastructure, labour characteristics, government and political factors and economic factors. Ten key sub</w:t>
            </w:r>
            <w:r w:rsidRPr="00684B04">
              <w:rPr>
                <w:rFonts w:ascii="Cambria Math" w:hAnsi="Cambria Math" w:cs="Cambria Math"/>
                <w:lang w:val="en"/>
              </w:rPr>
              <w:t>‐</w:t>
            </w:r>
            <w:r w:rsidRPr="00684B04">
              <w:rPr>
                <w:rFonts w:ascii="Arial" w:hAnsi="Arial" w:cs="Arial"/>
                <w:lang w:val="en"/>
              </w:rPr>
              <w:t>factors identified were: quality of labour force, existence of modes of transportation, quality and reliability of modes of transportation, availability of labour force, quality and reliability of utilities, wage rates, motivation of workers, telecommunication systems, record of government stability and industrial relations laws. Additional sub</w:t>
            </w:r>
            <w:r w:rsidRPr="00684B04">
              <w:rPr>
                <w:rFonts w:ascii="Cambria Math" w:hAnsi="Cambria Math" w:cs="Cambria Math"/>
                <w:lang w:val="en"/>
              </w:rPr>
              <w:t>‐</w:t>
            </w:r>
            <w:r w:rsidRPr="00684B04">
              <w:rPr>
                <w:rFonts w:ascii="Arial" w:hAnsi="Arial" w:cs="Arial"/>
                <w:lang w:val="en"/>
              </w:rPr>
              <w:t>factors of increasing importance include: protection of patents, availability of management resources and specific skills and system and integration costs.</w:t>
            </w:r>
          </w:p>
          <w:p w:rsidR="005A4AAB" w:rsidRPr="00684B04" w:rsidRDefault="005A4AAB" w:rsidP="00482F21">
            <w:pPr>
              <w:autoSpaceDE w:val="0"/>
              <w:autoSpaceDN w:val="0"/>
              <w:adjustRightInd w:val="0"/>
              <w:rPr>
                <w:rFonts w:ascii="Arial" w:hAnsi="Arial" w:cs="Arial"/>
                <w:color w:val="000000"/>
              </w:rPr>
            </w:pPr>
          </w:p>
          <w:p w:rsidR="00482F21" w:rsidRPr="00684B04" w:rsidRDefault="00482F21" w:rsidP="00482F21">
            <w:pPr>
              <w:autoSpaceDE w:val="0"/>
              <w:autoSpaceDN w:val="0"/>
              <w:adjustRightInd w:val="0"/>
              <w:rPr>
                <w:rFonts w:ascii="Arial" w:hAnsi="Arial" w:cs="Arial"/>
                <w:color w:val="000000"/>
              </w:rPr>
            </w:pPr>
            <w:r w:rsidRPr="00684B04">
              <w:rPr>
                <w:rFonts w:ascii="Arial" w:hAnsi="Arial" w:cs="Arial"/>
                <w:color w:val="000000"/>
              </w:rPr>
              <w:t>What are the alternatives of selecting new facilities?</w:t>
            </w:r>
          </w:p>
          <w:p w:rsidR="006C5686" w:rsidRPr="00684B04" w:rsidRDefault="006C5686" w:rsidP="00482F21">
            <w:pPr>
              <w:autoSpaceDE w:val="0"/>
              <w:autoSpaceDN w:val="0"/>
              <w:adjustRightInd w:val="0"/>
              <w:rPr>
                <w:rFonts w:ascii="Arial" w:hAnsi="Arial" w:cs="Arial"/>
                <w:color w:val="000000"/>
              </w:rPr>
            </w:pPr>
          </w:p>
          <w:p w:rsidR="006C5686" w:rsidRPr="00684B04" w:rsidRDefault="0028026F" w:rsidP="006C5686">
            <w:pPr>
              <w:autoSpaceDE w:val="0"/>
              <w:autoSpaceDN w:val="0"/>
              <w:adjustRightInd w:val="0"/>
              <w:rPr>
                <w:rFonts w:ascii="Arial" w:hAnsi="Arial" w:cs="Arial"/>
                <w:color w:val="000000"/>
              </w:rPr>
            </w:pPr>
            <w:r w:rsidRPr="00684B04">
              <w:rPr>
                <w:rFonts w:ascii="Arial" w:hAnsi="Arial" w:cs="Arial"/>
                <w:color w:val="000000"/>
              </w:rPr>
              <w:t>Choosing an alternative</w:t>
            </w:r>
            <w:r w:rsidR="006C5686" w:rsidRPr="00684B04">
              <w:rPr>
                <w:rFonts w:ascii="Arial" w:hAnsi="Arial" w:cs="Arial"/>
                <w:color w:val="000000"/>
              </w:rPr>
              <w:t xml:space="preserve"> location is one of the most ordinary problems that </w:t>
            </w:r>
            <w:r w:rsidR="006C5686" w:rsidRPr="00684B04">
              <w:rPr>
                <w:rFonts w:ascii="Arial" w:hAnsi="Arial" w:cs="Arial"/>
                <w:color w:val="000000"/>
              </w:rPr>
              <w:t>organizations</w:t>
            </w:r>
            <w:r w:rsidR="00D05F21" w:rsidRPr="00684B04">
              <w:rPr>
                <w:rFonts w:ascii="Arial" w:hAnsi="Arial" w:cs="Arial"/>
                <w:color w:val="000000"/>
              </w:rPr>
              <w:t xml:space="preserve"> face. There are quite a </w:t>
            </w:r>
            <w:r w:rsidR="006C5686" w:rsidRPr="00684B04">
              <w:rPr>
                <w:rFonts w:ascii="Arial" w:hAnsi="Arial" w:cs="Arial"/>
                <w:color w:val="000000"/>
              </w:rPr>
              <w:t>few reasons why they require considering location, including:</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The end of a lease on the present premises;</w:t>
            </w:r>
          </w:p>
          <w:p w:rsidR="006C5686" w:rsidRPr="00684B04" w:rsidRDefault="006C5686" w:rsidP="006C5686">
            <w:pPr>
              <w:autoSpaceDE w:val="0"/>
              <w:autoSpaceDN w:val="0"/>
              <w:adjustRightInd w:val="0"/>
              <w:rPr>
                <w:rFonts w:ascii="Arial" w:hAnsi="Arial" w:cs="Arial"/>
                <w:color w:val="FFFFFF"/>
              </w:rPr>
            </w:pPr>
            <w:r w:rsidRPr="00684B04">
              <w:rPr>
                <w:rFonts w:ascii="Arial" w:hAnsi="Arial" w:cs="Arial"/>
                <w:color w:val="000000"/>
              </w:rPr>
              <w:t>Expansion into further geographic areas;</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Changes in the site of customers or suppliers;</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Changes to operations – like an electricity corporation moving from coal generators to gas</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Upgrading facilities – for instance - introducing innovative technology</w:t>
            </w:r>
          </w:p>
          <w:p w:rsidR="00D05F21"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Changes to transport – such as, an exchange from rail</w:t>
            </w:r>
            <w:r w:rsidR="00D05F21" w:rsidRPr="00684B04">
              <w:rPr>
                <w:rFonts w:ascii="Arial" w:hAnsi="Arial" w:cs="Arial"/>
                <w:color w:val="000000"/>
              </w:rPr>
              <w:t xml:space="preserve"> transport to roadway transport</w:t>
            </w:r>
          </w:p>
          <w:p w:rsidR="00D05F21" w:rsidRPr="00684B04" w:rsidRDefault="00D05F21" w:rsidP="006C5686">
            <w:pPr>
              <w:autoSpaceDE w:val="0"/>
              <w:autoSpaceDN w:val="0"/>
              <w:adjustRightInd w:val="0"/>
              <w:rPr>
                <w:rFonts w:ascii="Arial" w:hAnsi="Arial" w:cs="Arial"/>
                <w:color w:val="000000"/>
              </w:rPr>
            </w:pPr>
          </w:p>
          <w:p w:rsidR="00D05F21" w:rsidRPr="00684B04" w:rsidRDefault="00D05F21" w:rsidP="006C5686">
            <w:pPr>
              <w:autoSpaceDE w:val="0"/>
              <w:autoSpaceDN w:val="0"/>
              <w:adjustRightInd w:val="0"/>
              <w:rPr>
                <w:rFonts w:ascii="Arial" w:hAnsi="Arial" w:cs="Arial"/>
                <w:color w:val="000000"/>
              </w:rPr>
            </w:pP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lastRenderedPageBreak/>
              <w:t>Changes in the transportation network – such as, the openin</w:t>
            </w:r>
            <w:r w:rsidR="00D05F21" w:rsidRPr="00684B04">
              <w:rPr>
                <w:rFonts w:ascii="Arial" w:hAnsi="Arial" w:cs="Arial"/>
                <w:color w:val="000000"/>
              </w:rPr>
              <w:t xml:space="preserve">g of the Channel Tunnel or Road </w:t>
            </w:r>
            <w:r w:rsidRPr="00684B04">
              <w:rPr>
                <w:rFonts w:ascii="Arial" w:hAnsi="Arial" w:cs="Arial"/>
                <w:color w:val="000000"/>
              </w:rPr>
              <w:t>Bridge between Sweden and Denmark</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 xml:space="preserve">Mergers or acquisitions giving duplicate </w:t>
            </w:r>
            <w:r w:rsidRPr="00684B04">
              <w:rPr>
                <w:rFonts w:ascii="Arial" w:hAnsi="Arial" w:cs="Arial"/>
                <w:color w:val="000000"/>
              </w:rPr>
              <w:t>operations</w:t>
            </w:r>
            <w:r w:rsidRPr="00684B04">
              <w:rPr>
                <w:rFonts w:ascii="Arial" w:hAnsi="Arial" w:cs="Arial"/>
                <w:color w:val="000000"/>
              </w:rPr>
              <w:t xml:space="preserve"> must be </w:t>
            </w:r>
            <w:r w:rsidRPr="00684B04">
              <w:rPr>
                <w:rFonts w:ascii="Arial" w:hAnsi="Arial" w:cs="Arial"/>
                <w:color w:val="000000"/>
              </w:rPr>
              <w:t>rationalized</w:t>
            </w:r>
            <w:r w:rsidRPr="00684B04">
              <w:rPr>
                <w:rFonts w:ascii="Arial" w:hAnsi="Arial" w:cs="Arial"/>
                <w:color w:val="000000"/>
              </w:rPr>
              <w:t>. In practice, when a</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business wants to change its facilities – either get bigger, move locations, or close down – it</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has three alternatives:</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Expand or change present facilities, at a present location;</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Open supplementary facilities at another site while keeping all particular facilities; or</w:t>
            </w:r>
          </w:p>
          <w:p w:rsidR="006C5686" w:rsidRPr="00684B04" w:rsidRDefault="006C5686" w:rsidP="006C5686">
            <w:pPr>
              <w:autoSpaceDE w:val="0"/>
              <w:autoSpaceDN w:val="0"/>
              <w:adjustRightInd w:val="0"/>
              <w:rPr>
                <w:rFonts w:ascii="Arial" w:hAnsi="Arial" w:cs="Arial"/>
                <w:color w:val="000000"/>
              </w:rPr>
            </w:pPr>
            <w:r w:rsidRPr="00684B04">
              <w:rPr>
                <w:rFonts w:ascii="Arial" w:hAnsi="Arial" w:cs="Arial"/>
                <w:color w:val="000000"/>
              </w:rPr>
              <w:t>Close down present operations and move.</w:t>
            </w:r>
          </w:p>
          <w:p w:rsidR="00482F21" w:rsidRPr="00684B04" w:rsidRDefault="00482F21" w:rsidP="00482F21">
            <w:pPr>
              <w:autoSpaceDE w:val="0"/>
              <w:autoSpaceDN w:val="0"/>
              <w:adjustRightInd w:val="0"/>
              <w:rPr>
                <w:rFonts w:ascii="Arial" w:hAnsi="Arial" w:cs="Arial"/>
                <w:color w:val="000000"/>
              </w:rPr>
            </w:pPr>
          </w:p>
          <w:p w:rsidR="00482F21" w:rsidRPr="00684B04" w:rsidRDefault="00482F21" w:rsidP="00482F21">
            <w:pPr>
              <w:autoSpaceDE w:val="0"/>
              <w:autoSpaceDN w:val="0"/>
              <w:adjustRightInd w:val="0"/>
              <w:rPr>
                <w:rFonts w:ascii="Arial" w:hAnsi="Arial" w:cs="Arial"/>
                <w:color w:val="000000"/>
              </w:rPr>
            </w:pPr>
            <w:r w:rsidRPr="00684B04">
              <w:rPr>
                <w:rFonts w:ascii="Arial" w:hAnsi="Arial" w:cs="Arial"/>
                <w:color w:val="000000"/>
              </w:rPr>
              <w:t>What are feasible set approaches? How are these used in location decisions?</w:t>
            </w:r>
          </w:p>
          <w:p w:rsidR="00D05F21" w:rsidRPr="00684B04" w:rsidRDefault="00D05F21" w:rsidP="00D05F21">
            <w:pPr>
              <w:autoSpaceDE w:val="0"/>
              <w:autoSpaceDN w:val="0"/>
              <w:adjustRightInd w:val="0"/>
              <w:rPr>
                <w:rFonts w:ascii="Arial" w:hAnsi="Arial" w:cs="Arial"/>
                <w:bCs/>
                <w:color w:val="5B9CD6"/>
              </w:rPr>
            </w:pPr>
          </w:p>
          <w:p w:rsidR="00D05F21" w:rsidRPr="00684B04" w:rsidRDefault="00D05F21" w:rsidP="00D05F21">
            <w:pPr>
              <w:autoSpaceDE w:val="0"/>
              <w:autoSpaceDN w:val="0"/>
              <w:adjustRightInd w:val="0"/>
              <w:rPr>
                <w:rFonts w:ascii="Arial" w:hAnsi="Arial" w:cs="Arial"/>
                <w:b/>
                <w:bCs/>
              </w:rPr>
            </w:pPr>
            <w:r w:rsidRPr="00684B04">
              <w:rPr>
                <w:rFonts w:ascii="Arial" w:hAnsi="Arial" w:cs="Arial"/>
                <w:bCs/>
              </w:rPr>
              <w:t>Costing Models</w:t>
            </w:r>
            <w:r w:rsidRPr="00684B04">
              <w:rPr>
                <w:rFonts w:ascii="Arial" w:hAnsi="Arial" w:cs="Arial"/>
                <w:b/>
                <w:bCs/>
              </w:rPr>
              <w:t xml:space="preserve"> -</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Feasible set approaches recognize existing sites, compare them, and find</w:t>
            </w:r>
            <w:r w:rsidRPr="00684B04">
              <w:rPr>
                <w:rFonts w:ascii="Arial" w:hAnsi="Arial" w:cs="Arial"/>
                <w:color w:val="000000"/>
              </w:rPr>
              <w:t xml:space="preserve"> the most excellent. An obvious </w:t>
            </w:r>
            <w:r w:rsidRPr="00684B04">
              <w:rPr>
                <w:rFonts w:ascii="Arial" w:hAnsi="Arial" w:cs="Arial"/>
                <w:color w:val="000000"/>
              </w:rPr>
              <w:t>examination calculates the whole cost of working from every location and finds the cheapest. In pra</w:t>
            </w:r>
            <w:r w:rsidRPr="00684B04">
              <w:rPr>
                <w:rFonts w:ascii="Arial" w:hAnsi="Arial" w:cs="Arial"/>
                <w:color w:val="000000"/>
              </w:rPr>
              <w:t xml:space="preserve">ctice, </w:t>
            </w:r>
            <w:r w:rsidRPr="00684B04">
              <w:rPr>
                <w:rFonts w:ascii="Arial" w:hAnsi="Arial" w:cs="Arial"/>
                <w:color w:val="000000"/>
              </w:rPr>
              <w:t>a lot of costs of running a facility are permanent despite of its location.</w:t>
            </w:r>
            <w:r w:rsidRPr="00684B04">
              <w:rPr>
                <w:rFonts w:ascii="Arial" w:hAnsi="Arial" w:cs="Arial"/>
                <w:color w:val="000000"/>
              </w:rPr>
              <w:t xml:space="preserve"> Then instead of looking at the </w:t>
            </w:r>
            <w:r w:rsidRPr="00684B04">
              <w:rPr>
                <w:rFonts w:ascii="Arial" w:hAnsi="Arial" w:cs="Arial"/>
                <w:color w:val="000000"/>
              </w:rPr>
              <w:t>entire cost, we can think of those costs that vary mainly the transport and operating costs.</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Total variable cost = Operating cost + Inward transport cost + Outward transport cost of a facility</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Locations near to consumers have higher costs of inner transport, and thos</w:t>
            </w:r>
            <w:r w:rsidRPr="00684B04">
              <w:rPr>
                <w:rFonts w:ascii="Arial" w:hAnsi="Arial" w:cs="Arial"/>
                <w:color w:val="000000"/>
              </w:rPr>
              <w:t xml:space="preserve">e near to suppliers have higher </w:t>
            </w:r>
            <w:r w:rsidRPr="00684B04">
              <w:rPr>
                <w:rFonts w:ascii="Arial" w:hAnsi="Arial" w:cs="Arial"/>
                <w:color w:val="000000"/>
              </w:rPr>
              <w:t>costs of outer transport, so the finest location is likely to be in between. An obvious trouble, th</w:t>
            </w:r>
            <w:r w:rsidRPr="00684B04">
              <w:rPr>
                <w:rFonts w:ascii="Arial" w:hAnsi="Arial" w:cs="Arial"/>
                <w:color w:val="000000"/>
              </w:rPr>
              <w:t xml:space="preserve">ough, is </w:t>
            </w:r>
            <w:r w:rsidRPr="00684B04">
              <w:rPr>
                <w:rFonts w:ascii="Arial" w:hAnsi="Arial" w:cs="Arial"/>
                <w:color w:val="000000"/>
              </w:rPr>
              <w:t>that we do not know the genuine costs before we in fact open a facility.</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If we can simply use the costs for comparisons, we may as well build the calculations as simple as possible.</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 xml:space="preserve">For instance, the operating costs in near locations may be virtually the </w:t>
            </w:r>
            <w:r w:rsidRPr="00684B04">
              <w:rPr>
                <w:rFonts w:ascii="Arial" w:hAnsi="Arial" w:cs="Arial"/>
                <w:color w:val="000000"/>
              </w:rPr>
              <w:t xml:space="preserve">same, so we can eliminate these </w:t>
            </w:r>
            <w:r w:rsidRPr="00684B04">
              <w:rPr>
                <w:rFonts w:ascii="Arial" w:hAnsi="Arial" w:cs="Arial"/>
                <w:color w:val="000000"/>
              </w:rPr>
              <w:t>from the equation and focus on transport costs.</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It is hard to find the precise cost of delivering to any particular consu</w:t>
            </w:r>
            <w:r w:rsidRPr="00684B04">
              <w:rPr>
                <w:rFonts w:ascii="Arial" w:hAnsi="Arial" w:cs="Arial"/>
                <w:color w:val="000000"/>
              </w:rPr>
              <w:t xml:space="preserve">mer, so we can suppose that the </w:t>
            </w:r>
            <w:r w:rsidRPr="00684B04">
              <w:rPr>
                <w:rFonts w:ascii="Arial" w:hAnsi="Arial" w:cs="Arial"/>
                <w:color w:val="000000"/>
              </w:rPr>
              <w:t>transport cost is comparative to the distance moved.</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 xml:space="preserve">Rectilinear Distance </w:t>
            </w:r>
            <w:r w:rsidRPr="00684B04">
              <w:rPr>
                <w:rFonts w:ascii="Arial" w:hAnsi="Arial" w:cs="Arial"/>
                <w:color w:val="000000"/>
              </w:rPr>
              <w:t xml:space="preserve">= Difference in + Difference in </w:t>
            </w:r>
            <w:r w:rsidRPr="00684B04">
              <w:rPr>
                <w:rFonts w:ascii="Arial" w:hAnsi="Arial" w:cs="Arial"/>
                <w:color w:val="000000"/>
              </w:rPr>
              <w:t>X co-ordinates Y co-ordinates</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Then we can use this simple measure to identify the location with the</w:t>
            </w:r>
            <w:r w:rsidRPr="00684B04">
              <w:rPr>
                <w:rFonts w:ascii="Arial" w:hAnsi="Arial" w:cs="Arial"/>
                <w:color w:val="000000"/>
              </w:rPr>
              <w:t xml:space="preserve"> smallest total value of load x </w:t>
            </w:r>
            <w:r w:rsidRPr="00684B04">
              <w:rPr>
                <w:rFonts w:ascii="Arial" w:hAnsi="Arial" w:cs="Arial"/>
                <w:color w:val="000000"/>
              </w:rPr>
              <w:t>rectilinear distance moved.</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We can use a version of this assessment model to discover the best num</w:t>
            </w:r>
            <w:r w:rsidRPr="00684B04">
              <w:rPr>
                <w:rFonts w:ascii="Arial" w:hAnsi="Arial" w:cs="Arial"/>
                <w:color w:val="000000"/>
              </w:rPr>
              <w:t xml:space="preserve">ber of facilities. The argument </w:t>
            </w:r>
            <w:r w:rsidRPr="00684B04">
              <w:rPr>
                <w:rFonts w:ascii="Arial" w:hAnsi="Arial" w:cs="Arial"/>
                <w:color w:val="000000"/>
              </w:rPr>
              <w:t>runs as follows.</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If a business concentrates its activities in a few major locat</w:t>
            </w:r>
            <w:r w:rsidRPr="00684B04">
              <w:rPr>
                <w:rFonts w:ascii="Arial" w:hAnsi="Arial" w:cs="Arial"/>
                <w:color w:val="000000"/>
              </w:rPr>
              <w:t>ions – such as, major logistics centers</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 xml:space="preserve">– </w:t>
            </w:r>
            <w:r w:rsidRPr="00684B04">
              <w:rPr>
                <w:rFonts w:ascii="Arial" w:hAnsi="Arial" w:cs="Arial"/>
                <w:color w:val="000000"/>
              </w:rPr>
              <w:t>Inward</w:t>
            </w:r>
            <w:r w:rsidRPr="00684B04">
              <w:rPr>
                <w:rFonts w:ascii="Arial" w:hAnsi="Arial" w:cs="Arial"/>
                <w:color w:val="000000"/>
              </w:rPr>
              <w:t xml:space="preserve"> transport comprised of large deliveries made to a little facilities and the cost is low.</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Though, the few facilities are, on average, further away from consumers and the outward</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Transport</w:t>
            </w:r>
            <w:r w:rsidRPr="00684B04">
              <w:rPr>
                <w:rFonts w:ascii="Arial" w:hAnsi="Arial" w:cs="Arial"/>
                <w:color w:val="000000"/>
              </w:rPr>
              <w:t xml:space="preserve"> cost is high.</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If there are a great number of spread-out facilities – like retail shops – inward transport</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Comprised</w:t>
            </w:r>
            <w:r w:rsidRPr="00684B04">
              <w:rPr>
                <w:rFonts w:ascii="Arial" w:hAnsi="Arial" w:cs="Arial"/>
                <w:color w:val="000000"/>
              </w:rPr>
              <w:t xml:space="preserve"> of small deliveries to more destinations and the cost is high. The facilities are, on</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average, nearer to consumers, so they have the advantages of higher consumer service and</w:t>
            </w:r>
          </w:p>
          <w:p w:rsidR="006D7F1F"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Lower</w:t>
            </w:r>
            <w:r w:rsidRPr="00684B04">
              <w:rPr>
                <w:rFonts w:ascii="Arial" w:hAnsi="Arial" w:cs="Arial"/>
                <w:color w:val="000000"/>
              </w:rPr>
              <w:t xml:space="preserve"> outward transport cost.</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Costing models can offer useful comparisons, but they have faults, including the complexity of finding</w:t>
            </w:r>
            <w:r w:rsidRPr="00684B04">
              <w:rPr>
                <w:rFonts w:ascii="Arial" w:hAnsi="Arial" w:cs="Arial"/>
                <w:color w:val="000000"/>
              </w:rPr>
              <w:t xml:space="preserve"> </w:t>
            </w:r>
            <w:r w:rsidRPr="00684B04">
              <w:rPr>
                <w:rFonts w:ascii="Arial" w:hAnsi="Arial" w:cs="Arial"/>
                <w:color w:val="000000"/>
              </w:rPr>
              <w:t xml:space="preserve">precise costs, data that depends on book-keeping conventions, costs </w:t>
            </w:r>
            <w:r w:rsidRPr="00684B04">
              <w:rPr>
                <w:rFonts w:ascii="Arial" w:hAnsi="Arial" w:cs="Arial"/>
                <w:color w:val="000000"/>
              </w:rPr>
              <w:t xml:space="preserve">that differ over time, customer </w:t>
            </w:r>
            <w:r w:rsidRPr="00684B04">
              <w:rPr>
                <w:rFonts w:ascii="Arial" w:hAnsi="Arial" w:cs="Arial"/>
                <w:color w:val="000000"/>
              </w:rPr>
              <w:t>locations not being identified in advance, and so on.</w:t>
            </w:r>
          </w:p>
          <w:p w:rsidR="00D05F21"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It is often better to shun these problems and employ some other method for compa</w:t>
            </w:r>
            <w:r w:rsidRPr="00684B04">
              <w:rPr>
                <w:rFonts w:ascii="Arial" w:hAnsi="Arial" w:cs="Arial"/>
                <w:color w:val="000000"/>
              </w:rPr>
              <w:t xml:space="preserve">rison. The most </w:t>
            </w:r>
            <w:r w:rsidRPr="00684B04">
              <w:rPr>
                <w:rFonts w:ascii="Arial" w:hAnsi="Arial" w:cs="Arial"/>
                <w:color w:val="000000"/>
              </w:rPr>
              <w:t xml:space="preserve">general alternative is a </w:t>
            </w:r>
            <w:r w:rsidRPr="00684B04">
              <w:rPr>
                <w:rFonts w:ascii="Arial" w:hAnsi="Arial" w:cs="Arial"/>
                <w:bCs/>
              </w:rPr>
              <w:t>Scoring Model</w:t>
            </w:r>
            <w:r w:rsidRPr="00684B04">
              <w:rPr>
                <w:rFonts w:ascii="Arial" w:hAnsi="Arial" w:cs="Arial"/>
                <w:color w:val="000000"/>
              </w:rPr>
              <w:t>. Scoring Models stress the f</w:t>
            </w:r>
            <w:r w:rsidRPr="00684B04">
              <w:rPr>
                <w:rFonts w:ascii="Arial" w:hAnsi="Arial" w:cs="Arial"/>
                <w:color w:val="000000"/>
              </w:rPr>
              <w:t xml:space="preserve">actors that are significant for </w:t>
            </w:r>
            <w:r w:rsidRPr="00684B04">
              <w:rPr>
                <w:rFonts w:ascii="Arial" w:hAnsi="Arial" w:cs="Arial"/>
                <w:color w:val="000000"/>
              </w:rPr>
              <w:t>locations, but which cannot simply be enumerated.</w:t>
            </w:r>
          </w:p>
          <w:p w:rsidR="006D7F1F" w:rsidRPr="00684B04" w:rsidRDefault="00D05F21" w:rsidP="00D05F21">
            <w:pPr>
              <w:autoSpaceDE w:val="0"/>
              <w:autoSpaceDN w:val="0"/>
              <w:adjustRightInd w:val="0"/>
              <w:rPr>
                <w:rFonts w:ascii="Arial" w:hAnsi="Arial" w:cs="Arial"/>
                <w:color w:val="000000"/>
              </w:rPr>
            </w:pPr>
            <w:r w:rsidRPr="00684B04">
              <w:rPr>
                <w:rFonts w:ascii="Arial" w:hAnsi="Arial" w:cs="Arial"/>
                <w:color w:val="000000"/>
              </w:rPr>
              <w:t>Even if we cannot count the significant factors, we still want to identify them.</w:t>
            </w:r>
          </w:p>
          <w:p w:rsidR="00482F21" w:rsidRPr="00684B04" w:rsidRDefault="00482F21" w:rsidP="00482F21">
            <w:pPr>
              <w:autoSpaceDE w:val="0"/>
              <w:autoSpaceDN w:val="0"/>
              <w:adjustRightInd w:val="0"/>
              <w:rPr>
                <w:rFonts w:ascii="Arial" w:hAnsi="Arial" w:cs="Arial"/>
                <w:color w:val="000000"/>
              </w:rPr>
            </w:pPr>
          </w:p>
          <w:p w:rsidR="00CC2FB3" w:rsidRPr="00684B04" w:rsidRDefault="00482F21" w:rsidP="00482F21">
            <w:pPr>
              <w:autoSpaceDE w:val="0"/>
              <w:autoSpaceDN w:val="0"/>
              <w:adjustRightInd w:val="0"/>
              <w:rPr>
                <w:rFonts w:ascii="Arial" w:hAnsi="Arial" w:cs="Arial"/>
                <w:color w:val="000000"/>
              </w:rPr>
            </w:pPr>
            <w:r w:rsidRPr="00684B04">
              <w:rPr>
                <w:rFonts w:ascii="Arial" w:hAnsi="Arial" w:cs="Arial"/>
                <w:color w:val="000000"/>
              </w:rPr>
              <w:t>Discuss in detail the process of choosing geographic regions for supply chains.</w:t>
            </w:r>
          </w:p>
          <w:p w:rsidR="00CC2FB3" w:rsidRPr="00684B04" w:rsidRDefault="00CC2FB3" w:rsidP="00A851DA">
            <w:pPr>
              <w:rPr>
                <w:rFonts w:ascii="Arial" w:hAnsi="Arial" w:cs="Arial"/>
                <w:b/>
              </w:rPr>
            </w:pPr>
          </w:p>
          <w:p w:rsidR="00684B04" w:rsidRPr="00684B04" w:rsidRDefault="00684B04" w:rsidP="00684B04">
            <w:pPr>
              <w:autoSpaceDE w:val="0"/>
              <w:autoSpaceDN w:val="0"/>
              <w:adjustRightInd w:val="0"/>
              <w:rPr>
                <w:rFonts w:ascii="Arial" w:hAnsi="Arial" w:cs="Arial"/>
              </w:rPr>
            </w:pPr>
            <w:r w:rsidRPr="00684B04">
              <w:rPr>
                <w:rFonts w:ascii="Arial" w:hAnsi="Arial" w:cs="Arial"/>
              </w:rPr>
              <w:t>The facility location is concerned with a hierarchy of decisions. At the top of this, there are</w:t>
            </w:r>
            <w:r w:rsidRPr="00684B04">
              <w:rPr>
                <w:rFonts w:ascii="Arial" w:hAnsi="Arial" w:cs="Arial"/>
              </w:rPr>
              <w:t xml:space="preserve"> wide decisions </w:t>
            </w:r>
            <w:r w:rsidRPr="00684B04">
              <w:rPr>
                <w:rFonts w:ascii="Arial" w:hAnsi="Arial" w:cs="Arial"/>
              </w:rPr>
              <w:t xml:space="preserve">regarding which geographic areas to work in. Then, there are more local </w:t>
            </w:r>
            <w:r w:rsidRPr="00684B04">
              <w:rPr>
                <w:rFonts w:ascii="Arial" w:hAnsi="Arial" w:cs="Arial"/>
              </w:rPr>
              <w:lastRenderedPageBreak/>
              <w:t>vi</w:t>
            </w:r>
            <w:r w:rsidRPr="00684B04">
              <w:rPr>
                <w:rFonts w:ascii="Arial" w:hAnsi="Arial" w:cs="Arial"/>
              </w:rPr>
              <w:t xml:space="preserve">ews that think option countries </w:t>
            </w:r>
            <w:r w:rsidRPr="00684B04">
              <w:rPr>
                <w:rFonts w:ascii="Arial" w:hAnsi="Arial" w:cs="Arial"/>
              </w:rPr>
              <w:t>or areas within this area. Then, we look more intimately at option towns and ci</w:t>
            </w:r>
            <w:r w:rsidRPr="00684B04">
              <w:rPr>
                <w:rFonts w:ascii="Arial" w:hAnsi="Arial" w:cs="Arial"/>
              </w:rPr>
              <w:t xml:space="preserve">ties within this area. Finally, </w:t>
            </w:r>
            <w:r w:rsidRPr="00684B04">
              <w:rPr>
                <w:rFonts w:ascii="Arial" w:hAnsi="Arial" w:cs="Arial"/>
              </w:rPr>
              <w:t>we think of differ</w:t>
            </w:r>
            <w:r w:rsidRPr="00684B04">
              <w:rPr>
                <w:rFonts w:ascii="Arial" w:hAnsi="Arial" w:cs="Arial"/>
              </w:rPr>
              <w:t xml:space="preserve">ent sites within a chosen town. </w:t>
            </w:r>
            <w:r w:rsidRPr="00684B04">
              <w:rPr>
                <w:rFonts w:ascii="Arial" w:hAnsi="Arial" w:cs="Arial"/>
              </w:rPr>
              <w:t>The broad decisions concerning geographical regions and countries com</w:t>
            </w:r>
            <w:r w:rsidRPr="00684B04">
              <w:rPr>
                <w:rFonts w:ascii="Arial" w:hAnsi="Arial" w:cs="Arial"/>
              </w:rPr>
              <w:t>e from the company strategy. An organization</w:t>
            </w:r>
            <w:r w:rsidRPr="00684B04">
              <w:rPr>
                <w:rFonts w:ascii="Arial" w:hAnsi="Arial" w:cs="Arial"/>
              </w:rPr>
              <w:t xml:space="preserve"> with a plan of global operations or growth must constantly look for new locations.</w:t>
            </w:r>
          </w:p>
          <w:p w:rsidR="00684B04" w:rsidRPr="00684B04" w:rsidRDefault="00684B04" w:rsidP="00684B04">
            <w:pPr>
              <w:autoSpaceDE w:val="0"/>
              <w:autoSpaceDN w:val="0"/>
              <w:adjustRightInd w:val="0"/>
              <w:rPr>
                <w:rFonts w:ascii="Arial" w:hAnsi="Arial" w:cs="Arial"/>
              </w:rPr>
            </w:pPr>
            <w:r w:rsidRPr="00684B04">
              <w:rPr>
                <w:rFonts w:ascii="Arial" w:hAnsi="Arial" w:cs="Arial"/>
              </w:rPr>
              <w:t xml:space="preserve">The supply chains turn out to be more complex, but logistics has to </w:t>
            </w:r>
            <w:r w:rsidRPr="00684B04">
              <w:rPr>
                <w:rFonts w:ascii="Arial" w:hAnsi="Arial" w:cs="Arial"/>
              </w:rPr>
              <w:t xml:space="preserve">be so well-organized that lower </w:t>
            </w:r>
            <w:r w:rsidRPr="00684B04">
              <w:rPr>
                <w:rFonts w:ascii="Arial" w:hAnsi="Arial" w:cs="Arial"/>
              </w:rPr>
              <w:t>production costs are not filled by higher logistics costs. A trouble with moving to areas with low cost</w:t>
            </w:r>
            <w:r w:rsidRPr="00684B04">
              <w:rPr>
                <w:rFonts w:ascii="Arial" w:hAnsi="Arial" w:cs="Arial"/>
              </w:rPr>
              <w:t xml:space="preserve"> </w:t>
            </w:r>
            <w:r w:rsidRPr="00684B04">
              <w:rPr>
                <w:rFonts w:ascii="Arial" w:hAnsi="Arial" w:cs="Arial"/>
              </w:rPr>
              <w:t>operations is that they may present higher total costs than expected. Ma</w:t>
            </w:r>
            <w:r w:rsidRPr="00684B04">
              <w:rPr>
                <w:rFonts w:ascii="Arial" w:hAnsi="Arial" w:cs="Arial"/>
              </w:rPr>
              <w:t xml:space="preserve">ny people suppose that low wage </w:t>
            </w:r>
            <w:r w:rsidRPr="00684B04">
              <w:rPr>
                <w:rFonts w:ascii="Arial" w:hAnsi="Arial" w:cs="Arial"/>
              </w:rPr>
              <w:t>rates mean low total cost. This is not essentially true, as low wages can be escorted by very low output.</w:t>
            </w:r>
          </w:p>
          <w:p w:rsidR="00684B04" w:rsidRPr="00684B04" w:rsidRDefault="00684B04" w:rsidP="00684B04">
            <w:pPr>
              <w:autoSpaceDE w:val="0"/>
              <w:autoSpaceDN w:val="0"/>
              <w:adjustRightInd w:val="0"/>
              <w:rPr>
                <w:rFonts w:ascii="Arial" w:hAnsi="Arial" w:cs="Arial"/>
              </w:rPr>
            </w:pPr>
            <w:r w:rsidRPr="00684B04">
              <w:rPr>
                <w:rFonts w:ascii="Arial" w:hAnsi="Arial" w:cs="Arial"/>
              </w:rPr>
              <w:t xml:space="preserve">Another difficulty is that transport costs vary quickly, and rises can </w:t>
            </w:r>
            <w:r w:rsidRPr="00684B04">
              <w:rPr>
                <w:rFonts w:ascii="Arial" w:hAnsi="Arial" w:cs="Arial"/>
              </w:rPr>
              <w:t xml:space="preserve">make them more significant than </w:t>
            </w:r>
            <w:r w:rsidRPr="00684B04">
              <w:rPr>
                <w:rFonts w:ascii="Arial" w:hAnsi="Arial" w:cs="Arial"/>
              </w:rPr>
              <w:t>operating costs. Large, well-organized steel mills in Taiwan, Japan, and Sout</w:t>
            </w:r>
            <w:r w:rsidRPr="00684B04">
              <w:rPr>
                <w:rFonts w:ascii="Arial" w:hAnsi="Arial" w:cs="Arial"/>
              </w:rPr>
              <w:t xml:space="preserve">h Korea, for instance, have low </w:t>
            </w:r>
            <w:r w:rsidRPr="00684B04">
              <w:rPr>
                <w:rFonts w:ascii="Arial" w:hAnsi="Arial" w:cs="Arial"/>
              </w:rPr>
              <w:t>operating costs – but importing coal and iron ore, and transportation of finished steel i</w:t>
            </w:r>
            <w:r w:rsidRPr="00684B04">
              <w:rPr>
                <w:rFonts w:ascii="Arial" w:hAnsi="Arial" w:cs="Arial"/>
              </w:rPr>
              <w:t xml:space="preserve">s so costly that their </w:t>
            </w:r>
            <w:r w:rsidRPr="00684B04">
              <w:rPr>
                <w:rFonts w:ascii="Arial" w:hAnsi="Arial" w:cs="Arial"/>
              </w:rPr>
              <w:t>delivered price is high.</w:t>
            </w:r>
          </w:p>
          <w:p w:rsidR="00CC2FB3" w:rsidRPr="00684B04" w:rsidRDefault="00684B04" w:rsidP="00684B04">
            <w:pPr>
              <w:autoSpaceDE w:val="0"/>
              <w:autoSpaceDN w:val="0"/>
              <w:adjustRightInd w:val="0"/>
              <w:rPr>
                <w:rFonts w:ascii="Arial" w:hAnsi="Arial" w:cs="Arial"/>
              </w:rPr>
            </w:pPr>
            <w:r w:rsidRPr="00684B04">
              <w:rPr>
                <w:rFonts w:ascii="Arial" w:hAnsi="Arial" w:cs="Arial"/>
              </w:rPr>
              <w:t>Maybe the overruling consideration is that costs might not be a leading facto</w:t>
            </w:r>
            <w:r w:rsidRPr="00684B04">
              <w:rPr>
                <w:rFonts w:ascii="Arial" w:hAnsi="Arial" w:cs="Arial"/>
              </w:rPr>
              <w:t xml:space="preserve">r in location. A logistics plan </w:t>
            </w:r>
            <w:r w:rsidRPr="00684B04">
              <w:rPr>
                <w:rFonts w:ascii="Arial" w:hAnsi="Arial" w:cs="Arial"/>
              </w:rPr>
              <w:t>may focus on quality, speed of response, flexibility, reliability, customer service and so forth, r</w:t>
            </w:r>
            <w:r w:rsidRPr="00684B04">
              <w:rPr>
                <w:rFonts w:ascii="Arial" w:hAnsi="Arial" w:cs="Arial"/>
              </w:rPr>
              <w:t xml:space="preserve">ather than </w:t>
            </w:r>
            <w:r w:rsidRPr="00684B04">
              <w:rPr>
                <w:rFonts w:ascii="Arial" w:hAnsi="Arial" w:cs="Arial"/>
              </w:rPr>
              <w:t>least cost.</w:t>
            </w: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bookmarkStart w:id="0" w:name="_GoBack"/>
            <w:bookmarkEnd w:id="0"/>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p w:rsidR="00CC2FB3" w:rsidRPr="00684B04" w:rsidRDefault="00CC2FB3" w:rsidP="00A851DA">
            <w:pPr>
              <w:rPr>
                <w:rFonts w:ascii="Arial" w:hAnsi="Arial" w:cs="Arial"/>
                <w:b/>
              </w:rPr>
            </w:pPr>
          </w:p>
        </w:tc>
      </w:tr>
    </w:tbl>
    <w:p w:rsidR="00503D7E" w:rsidRPr="00D05F21" w:rsidRDefault="00503D7E" w:rsidP="00A851DA">
      <w:pPr>
        <w:autoSpaceDE w:val="0"/>
        <w:autoSpaceDN w:val="0"/>
        <w:adjustRightInd w:val="0"/>
        <w:spacing w:after="0" w:line="240" w:lineRule="auto"/>
        <w:rPr>
          <w:rFonts w:ascii="Arial" w:hAnsi="Arial" w:cs="Arial"/>
          <w:b/>
          <w:bCs/>
          <w:color w:val="002060"/>
          <w:lang w:val="en-US"/>
        </w:rPr>
      </w:pPr>
    </w:p>
    <w:p w:rsidR="00A851DA" w:rsidRPr="00D05F21" w:rsidRDefault="00AE1481" w:rsidP="00A851DA">
      <w:pPr>
        <w:autoSpaceDE w:val="0"/>
        <w:autoSpaceDN w:val="0"/>
        <w:adjustRightInd w:val="0"/>
        <w:spacing w:after="0" w:line="240" w:lineRule="auto"/>
        <w:rPr>
          <w:rFonts w:ascii="Arial" w:hAnsi="Arial" w:cs="Arial"/>
          <w:b/>
          <w:bCs/>
          <w:color w:val="002060"/>
          <w:lang w:val="en-US"/>
        </w:rPr>
      </w:pPr>
      <w:r w:rsidRPr="00D05F21">
        <w:rPr>
          <w:rFonts w:ascii="Arial" w:hAnsi="Arial" w:cs="Arial"/>
          <w:b/>
          <w:bCs/>
          <w:color w:val="002060"/>
          <w:lang w:val="en-US"/>
        </w:rPr>
        <w:t>Student</w:t>
      </w:r>
      <w:r w:rsidR="00A851DA" w:rsidRPr="00D05F21">
        <w:rPr>
          <w:rFonts w:ascii="Arial" w:hAnsi="Arial" w:cs="Arial"/>
          <w:b/>
          <w:bCs/>
          <w:color w:val="002060"/>
          <w:lang w:val="en-US"/>
        </w:rPr>
        <w:t xml:space="preserve"> Statement:</w:t>
      </w:r>
    </w:p>
    <w:p w:rsidR="00A851DA" w:rsidRPr="00D05F21" w:rsidRDefault="00A851DA" w:rsidP="00A851DA">
      <w:pPr>
        <w:autoSpaceDE w:val="0"/>
        <w:autoSpaceDN w:val="0"/>
        <w:adjustRightInd w:val="0"/>
        <w:spacing w:after="0" w:line="240" w:lineRule="auto"/>
        <w:rPr>
          <w:rFonts w:ascii="Arial" w:hAnsi="Arial" w:cs="Arial"/>
          <w:b/>
          <w:bCs/>
          <w:color w:val="001AE6"/>
          <w:lang w:val="en-US"/>
        </w:rPr>
      </w:pPr>
    </w:p>
    <w:p w:rsidR="00A851DA" w:rsidRPr="00D05F21" w:rsidRDefault="00405895" w:rsidP="00A851DA">
      <w:pPr>
        <w:autoSpaceDE w:val="0"/>
        <w:autoSpaceDN w:val="0"/>
        <w:adjustRightInd w:val="0"/>
        <w:spacing w:after="0" w:line="240" w:lineRule="auto"/>
        <w:rPr>
          <w:rFonts w:ascii="Arial" w:hAnsi="Arial" w:cs="Arial"/>
          <w:color w:val="000000"/>
          <w:lang w:val="en-US"/>
        </w:rPr>
      </w:pPr>
      <w:r w:rsidRPr="00D05F21">
        <w:rPr>
          <w:rFonts w:ascii="Arial" w:hAnsi="Arial" w:cs="Arial"/>
          <w:color w:val="000000"/>
          <w:lang w:val="en-US"/>
        </w:rPr>
        <w:t>By submitting this assignment, I confirm that this is my own work.</w:t>
      </w:r>
    </w:p>
    <w:p w:rsidR="00503D7E" w:rsidRPr="00D05F21" w:rsidRDefault="00503D7E" w:rsidP="00A851DA">
      <w:pPr>
        <w:autoSpaceDE w:val="0"/>
        <w:autoSpaceDN w:val="0"/>
        <w:adjustRightInd w:val="0"/>
        <w:spacing w:after="0" w:line="240" w:lineRule="auto"/>
        <w:rPr>
          <w:rFonts w:ascii="Arial" w:hAnsi="Arial" w:cs="Arial"/>
          <w:color w:val="000000"/>
          <w:lang w:val="en-US"/>
        </w:rPr>
      </w:pPr>
    </w:p>
    <w:p w:rsidR="00503D7E" w:rsidRPr="00D05F21" w:rsidRDefault="00503D7E" w:rsidP="00A851DA">
      <w:pPr>
        <w:autoSpaceDE w:val="0"/>
        <w:autoSpaceDN w:val="0"/>
        <w:adjustRightInd w:val="0"/>
        <w:spacing w:after="0" w:line="240" w:lineRule="auto"/>
        <w:rPr>
          <w:rFonts w:ascii="Arial" w:hAnsi="Arial" w:cs="Arial"/>
          <w:color w:val="000000"/>
          <w:lang w:val="en-US"/>
        </w:rPr>
      </w:pPr>
    </w:p>
    <w:p w:rsidR="00A851DA" w:rsidRPr="00D05F21"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D05F21" w:rsidTr="00405895">
        <w:tc>
          <w:tcPr>
            <w:tcW w:w="2310" w:type="dxa"/>
            <w:shd w:val="clear" w:color="auto" w:fill="D9D9D9" w:themeFill="background1" w:themeFillShade="D9"/>
          </w:tcPr>
          <w:p w:rsidR="00405895" w:rsidRPr="00D05F21" w:rsidRDefault="00405895" w:rsidP="00A851DA">
            <w:pPr>
              <w:rPr>
                <w:rFonts w:ascii="Arial" w:hAnsi="Arial" w:cs="Arial"/>
                <w:color w:val="000000"/>
              </w:rPr>
            </w:pPr>
            <w:r w:rsidRPr="00D05F21">
              <w:rPr>
                <w:rFonts w:ascii="Arial" w:hAnsi="Arial" w:cs="Arial"/>
                <w:color w:val="000000"/>
              </w:rPr>
              <w:t>Student Signature</w:t>
            </w:r>
          </w:p>
        </w:tc>
        <w:tc>
          <w:tcPr>
            <w:tcW w:w="4035" w:type="dxa"/>
          </w:tcPr>
          <w:p w:rsidR="00405895" w:rsidRPr="00D05F21" w:rsidRDefault="00684B04" w:rsidP="00A851DA">
            <w:pPr>
              <w:rPr>
                <w:rFonts w:ascii="Arial" w:hAnsi="Arial" w:cs="Arial"/>
                <w:color w:val="000000"/>
              </w:rPr>
            </w:pPr>
            <w:r>
              <w:rPr>
                <w:rFonts w:ascii="Arial" w:hAnsi="Arial" w:cs="Arial"/>
                <w:color w:val="000000"/>
              </w:rPr>
              <w:t>Andrew Wilson</w:t>
            </w:r>
          </w:p>
        </w:tc>
        <w:tc>
          <w:tcPr>
            <w:tcW w:w="1276" w:type="dxa"/>
            <w:shd w:val="clear" w:color="auto" w:fill="D9D9D9" w:themeFill="background1" w:themeFillShade="D9"/>
          </w:tcPr>
          <w:p w:rsidR="00405895" w:rsidRPr="00D05F21" w:rsidRDefault="00405895" w:rsidP="00A851DA">
            <w:pPr>
              <w:rPr>
                <w:rFonts w:ascii="Arial" w:hAnsi="Arial" w:cs="Arial"/>
                <w:color w:val="000000"/>
              </w:rPr>
            </w:pPr>
            <w:r w:rsidRPr="00D05F21">
              <w:rPr>
                <w:rFonts w:ascii="Arial" w:hAnsi="Arial" w:cs="Arial"/>
                <w:color w:val="000000"/>
              </w:rPr>
              <w:t>Date</w:t>
            </w:r>
          </w:p>
        </w:tc>
        <w:tc>
          <w:tcPr>
            <w:tcW w:w="1621" w:type="dxa"/>
          </w:tcPr>
          <w:p w:rsidR="00405895" w:rsidRPr="00D05F21" w:rsidRDefault="00684B04" w:rsidP="00A851DA">
            <w:pPr>
              <w:rPr>
                <w:rFonts w:ascii="Arial" w:hAnsi="Arial" w:cs="Arial"/>
                <w:color w:val="000000"/>
              </w:rPr>
            </w:pPr>
            <w:r>
              <w:rPr>
                <w:rFonts w:ascii="Arial" w:hAnsi="Arial" w:cs="Arial"/>
                <w:color w:val="000000"/>
              </w:rPr>
              <w:t>13.06.18</w:t>
            </w:r>
          </w:p>
        </w:tc>
      </w:tr>
      <w:tr w:rsidR="00684B04" w:rsidRPr="00D05F21" w:rsidTr="00405895">
        <w:tc>
          <w:tcPr>
            <w:tcW w:w="2310" w:type="dxa"/>
            <w:shd w:val="clear" w:color="auto" w:fill="D9D9D9" w:themeFill="background1" w:themeFillShade="D9"/>
          </w:tcPr>
          <w:p w:rsidR="00684B04" w:rsidRPr="00D05F21" w:rsidRDefault="00684B04" w:rsidP="00A851DA">
            <w:pPr>
              <w:rPr>
                <w:rFonts w:ascii="Arial" w:hAnsi="Arial" w:cs="Arial"/>
                <w:color w:val="000000"/>
              </w:rPr>
            </w:pPr>
          </w:p>
        </w:tc>
        <w:tc>
          <w:tcPr>
            <w:tcW w:w="4035" w:type="dxa"/>
          </w:tcPr>
          <w:p w:rsidR="00684B04" w:rsidRDefault="00684B04" w:rsidP="00A851DA">
            <w:pPr>
              <w:rPr>
                <w:rFonts w:ascii="Arial" w:hAnsi="Arial" w:cs="Arial"/>
                <w:color w:val="000000"/>
              </w:rPr>
            </w:pPr>
          </w:p>
        </w:tc>
        <w:tc>
          <w:tcPr>
            <w:tcW w:w="1276" w:type="dxa"/>
            <w:shd w:val="clear" w:color="auto" w:fill="D9D9D9" w:themeFill="background1" w:themeFillShade="D9"/>
          </w:tcPr>
          <w:p w:rsidR="00684B04" w:rsidRPr="00D05F21" w:rsidRDefault="00684B04" w:rsidP="00A851DA">
            <w:pPr>
              <w:rPr>
                <w:rFonts w:ascii="Arial" w:hAnsi="Arial" w:cs="Arial"/>
                <w:color w:val="000000"/>
              </w:rPr>
            </w:pPr>
          </w:p>
        </w:tc>
        <w:tc>
          <w:tcPr>
            <w:tcW w:w="1621" w:type="dxa"/>
          </w:tcPr>
          <w:p w:rsidR="00684B04" w:rsidRDefault="00684B04" w:rsidP="00A851DA">
            <w:pPr>
              <w:rPr>
                <w:rFonts w:ascii="Arial" w:hAnsi="Arial" w:cs="Arial"/>
                <w:color w:val="000000"/>
              </w:rPr>
            </w:pPr>
          </w:p>
        </w:tc>
      </w:tr>
    </w:tbl>
    <w:p w:rsidR="00A851DA" w:rsidRPr="00D05F21" w:rsidRDefault="00A851DA" w:rsidP="00A851DA">
      <w:pPr>
        <w:rPr>
          <w:rFonts w:ascii="Arial" w:hAnsi="Arial" w:cs="Arial"/>
          <w:color w:val="000000"/>
          <w:lang w:val="en-US"/>
        </w:rPr>
      </w:pPr>
    </w:p>
    <w:p w:rsidR="00A851DA" w:rsidRPr="00D05F21" w:rsidRDefault="00A851DA" w:rsidP="00A851DA">
      <w:pPr>
        <w:rPr>
          <w:rFonts w:ascii="Arial" w:hAnsi="Arial" w:cs="Arial"/>
          <w:color w:val="000000"/>
          <w:lang w:val="en-US"/>
        </w:rPr>
      </w:pPr>
    </w:p>
    <w:p w:rsidR="00A851DA" w:rsidRPr="00D05F21" w:rsidRDefault="00503D7E" w:rsidP="00503D7E">
      <w:pPr>
        <w:shd w:val="clear" w:color="auto" w:fill="D9D9D9" w:themeFill="background1" w:themeFillShade="D9"/>
        <w:rPr>
          <w:rFonts w:ascii="Arial" w:hAnsi="Arial" w:cs="Arial"/>
          <w:b/>
          <w:lang w:val="en-US"/>
        </w:rPr>
      </w:pPr>
      <w:r w:rsidRPr="00D05F21">
        <w:rPr>
          <w:rFonts w:ascii="Arial" w:hAnsi="Arial" w:cs="Arial"/>
          <w:b/>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D05F21" w:rsidTr="00B0415E">
        <w:trPr>
          <w:trHeight w:val="249"/>
        </w:trPr>
        <w:tc>
          <w:tcPr>
            <w:tcW w:w="4621" w:type="dxa"/>
            <w:shd w:val="clear" w:color="auto" w:fill="D9D9D9" w:themeFill="background1" w:themeFillShade="D9"/>
          </w:tcPr>
          <w:p w:rsidR="00503D7E" w:rsidRPr="00D05F21" w:rsidRDefault="00503D7E" w:rsidP="00503D7E">
            <w:pPr>
              <w:rPr>
                <w:rFonts w:ascii="Arial" w:hAnsi="Arial" w:cs="Arial"/>
                <w:b/>
                <w:color w:val="002060"/>
              </w:rPr>
            </w:pPr>
            <w:r w:rsidRPr="00D05F21">
              <w:rPr>
                <w:rFonts w:ascii="Arial" w:hAnsi="Arial" w:cs="Arial"/>
                <w:b/>
                <w:color w:val="002060"/>
              </w:rPr>
              <w:t>Total Marks</w:t>
            </w:r>
          </w:p>
        </w:tc>
        <w:tc>
          <w:tcPr>
            <w:tcW w:w="4621" w:type="dxa"/>
          </w:tcPr>
          <w:p w:rsidR="00503D7E" w:rsidRPr="00D05F21" w:rsidRDefault="00503D7E" w:rsidP="00503D7E">
            <w:pPr>
              <w:rPr>
                <w:rFonts w:ascii="Arial" w:hAnsi="Arial" w:cs="Arial"/>
              </w:rPr>
            </w:pPr>
          </w:p>
        </w:tc>
      </w:tr>
      <w:tr w:rsidR="00503D7E" w:rsidRPr="00D05F21" w:rsidTr="00B0415E">
        <w:tc>
          <w:tcPr>
            <w:tcW w:w="4621" w:type="dxa"/>
            <w:shd w:val="clear" w:color="auto" w:fill="D9D9D9" w:themeFill="background1" w:themeFillShade="D9"/>
          </w:tcPr>
          <w:p w:rsidR="00503D7E" w:rsidRPr="00D05F21" w:rsidRDefault="00503D7E" w:rsidP="00503D7E">
            <w:pPr>
              <w:rPr>
                <w:rFonts w:ascii="Arial" w:hAnsi="Arial" w:cs="Arial"/>
                <w:b/>
                <w:color w:val="002060"/>
              </w:rPr>
            </w:pPr>
            <w:r w:rsidRPr="00D05F21">
              <w:rPr>
                <w:rFonts w:ascii="Arial" w:hAnsi="Arial" w:cs="Arial"/>
                <w:b/>
                <w:color w:val="002060"/>
              </w:rPr>
              <w:t>Marks Obtained</w:t>
            </w:r>
          </w:p>
        </w:tc>
        <w:tc>
          <w:tcPr>
            <w:tcW w:w="4621" w:type="dxa"/>
          </w:tcPr>
          <w:p w:rsidR="00503D7E" w:rsidRPr="00D05F21" w:rsidRDefault="00503D7E" w:rsidP="00503D7E">
            <w:pPr>
              <w:rPr>
                <w:rFonts w:ascii="Arial" w:hAnsi="Arial" w:cs="Arial"/>
              </w:rPr>
            </w:pPr>
          </w:p>
        </w:tc>
      </w:tr>
      <w:tr w:rsidR="00503D7E" w:rsidRPr="00D05F21" w:rsidTr="00B0415E">
        <w:tc>
          <w:tcPr>
            <w:tcW w:w="4621" w:type="dxa"/>
            <w:shd w:val="clear" w:color="auto" w:fill="D9D9D9" w:themeFill="background1" w:themeFillShade="D9"/>
          </w:tcPr>
          <w:p w:rsidR="00503D7E" w:rsidRPr="00D05F21" w:rsidRDefault="00B0415E" w:rsidP="00503D7E">
            <w:pPr>
              <w:rPr>
                <w:rFonts w:ascii="Arial" w:hAnsi="Arial" w:cs="Arial"/>
                <w:b/>
                <w:color w:val="002060"/>
              </w:rPr>
            </w:pPr>
            <w:r w:rsidRPr="00D05F21">
              <w:rPr>
                <w:rFonts w:ascii="Arial" w:hAnsi="Arial" w:cs="Arial"/>
                <w:b/>
                <w:color w:val="002060"/>
              </w:rPr>
              <w:t>Percentage / Grade</w:t>
            </w:r>
          </w:p>
        </w:tc>
        <w:tc>
          <w:tcPr>
            <w:tcW w:w="4621" w:type="dxa"/>
          </w:tcPr>
          <w:p w:rsidR="00503D7E" w:rsidRPr="00D05F21" w:rsidRDefault="00503D7E" w:rsidP="00503D7E">
            <w:pPr>
              <w:rPr>
                <w:rFonts w:ascii="Arial" w:hAnsi="Arial" w:cs="Arial"/>
              </w:rPr>
            </w:pPr>
          </w:p>
        </w:tc>
      </w:tr>
    </w:tbl>
    <w:p w:rsidR="00A851DA" w:rsidRPr="00D05F21" w:rsidRDefault="00A851DA" w:rsidP="00503D7E">
      <w:pPr>
        <w:rPr>
          <w:rFonts w:ascii="Arial" w:hAnsi="Arial" w:cs="Arial"/>
        </w:rPr>
      </w:pPr>
    </w:p>
    <w:p w:rsidR="00607874" w:rsidRPr="00D05F21" w:rsidRDefault="00607874" w:rsidP="00503D7E">
      <w:pPr>
        <w:rPr>
          <w:rFonts w:ascii="Arial" w:hAnsi="Arial" w:cs="Arial"/>
        </w:rPr>
      </w:pPr>
    </w:p>
    <w:p w:rsidR="00607874" w:rsidRPr="00D05F21" w:rsidRDefault="00607874" w:rsidP="00503D7E">
      <w:pPr>
        <w:rPr>
          <w:rFonts w:ascii="Arial" w:hAnsi="Arial" w:cs="Arial"/>
        </w:rPr>
      </w:pPr>
    </w:p>
    <w:p w:rsidR="00607874" w:rsidRPr="00D05F21" w:rsidRDefault="00607874" w:rsidP="00503D7E">
      <w:pPr>
        <w:rPr>
          <w:rFonts w:ascii="Arial" w:hAnsi="Arial" w:cs="Arial"/>
        </w:rPr>
      </w:pPr>
    </w:p>
    <w:p w:rsidR="00607874" w:rsidRPr="00D05F21" w:rsidRDefault="00607874" w:rsidP="00503D7E">
      <w:pPr>
        <w:rPr>
          <w:rFonts w:ascii="Arial" w:hAnsi="Arial" w:cs="Arial"/>
        </w:rPr>
      </w:pPr>
    </w:p>
    <w:p w:rsidR="00607874" w:rsidRPr="00D05F21" w:rsidRDefault="00607874" w:rsidP="00503D7E">
      <w:pPr>
        <w:rPr>
          <w:rFonts w:ascii="Arial" w:hAnsi="Arial" w:cs="Arial"/>
        </w:rPr>
      </w:pPr>
    </w:p>
    <w:p w:rsidR="00607874" w:rsidRPr="00D05F21" w:rsidRDefault="00607874" w:rsidP="00503D7E">
      <w:pPr>
        <w:rPr>
          <w:rFonts w:ascii="Arial" w:hAnsi="Arial" w:cs="Arial"/>
        </w:rPr>
      </w:pPr>
    </w:p>
    <w:p w:rsidR="00607874" w:rsidRPr="00D05F21" w:rsidRDefault="00607874" w:rsidP="00503D7E">
      <w:pPr>
        <w:rPr>
          <w:rFonts w:ascii="Arial" w:hAnsi="Arial" w:cs="Arial"/>
        </w:rPr>
      </w:pPr>
    </w:p>
    <w:p w:rsidR="00EA30AB" w:rsidRPr="00D05F21" w:rsidRDefault="00EA30AB" w:rsidP="00503D7E">
      <w:pPr>
        <w:rPr>
          <w:rFonts w:ascii="Arial" w:hAnsi="Arial" w:cs="Arial"/>
        </w:rPr>
      </w:pPr>
    </w:p>
    <w:p w:rsidR="00EA30AB" w:rsidRPr="00D05F21" w:rsidRDefault="00EA30AB" w:rsidP="00503D7E">
      <w:pPr>
        <w:rPr>
          <w:rFonts w:ascii="Arial" w:hAnsi="Arial" w:cs="Arial"/>
        </w:rPr>
      </w:pPr>
    </w:p>
    <w:p w:rsidR="00EA30AB" w:rsidRPr="00D05F21" w:rsidRDefault="00EA30AB" w:rsidP="00503D7E">
      <w:pPr>
        <w:rPr>
          <w:rFonts w:ascii="Arial" w:hAnsi="Arial" w:cs="Arial"/>
        </w:rPr>
      </w:pPr>
    </w:p>
    <w:sectPr w:rsidR="00EA30AB" w:rsidRPr="00D05F2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026F"/>
    <w:rsid w:val="002B0BD7"/>
    <w:rsid w:val="002B573D"/>
    <w:rsid w:val="002C5CB2"/>
    <w:rsid w:val="002F73BA"/>
    <w:rsid w:val="002F779F"/>
    <w:rsid w:val="00371885"/>
    <w:rsid w:val="003E2B87"/>
    <w:rsid w:val="00402786"/>
    <w:rsid w:val="00405895"/>
    <w:rsid w:val="004058DF"/>
    <w:rsid w:val="00443E6F"/>
    <w:rsid w:val="00482F21"/>
    <w:rsid w:val="00486F1A"/>
    <w:rsid w:val="0049024B"/>
    <w:rsid w:val="00490CB9"/>
    <w:rsid w:val="004A2CE2"/>
    <w:rsid w:val="004E3CDA"/>
    <w:rsid w:val="004F4B4D"/>
    <w:rsid w:val="0050216D"/>
    <w:rsid w:val="00503D7E"/>
    <w:rsid w:val="0050778F"/>
    <w:rsid w:val="00527C11"/>
    <w:rsid w:val="00535F31"/>
    <w:rsid w:val="00574D64"/>
    <w:rsid w:val="00591365"/>
    <w:rsid w:val="005A4AAB"/>
    <w:rsid w:val="005B31E4"/>
    <w:rsid w:val="006034F6"/>
    <w:rsid w:val="00607874"/>
    <w:rsid w:val="00607E77"/>
    <w:rsid w:val="00617BB3"/>
    <w:rsid w:val="00645CDD"/>
    <w:rsid w:val="006823A7"/>
    <w:rsid w:val="00684B04"/>
    <w:rsid w:val="00687EE8"/>
    <w:rsid w:val="006C5686"/>
    <w:rsid w:val="006D7F1F"/>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78E2"/>
    <w:rsid w:val="00B0415E"/>
    <w:rsid w:val="00B04678"/>
    <w:rsid w:val="00BC46DF"/>
    <w:rsid w:val="00C03577"/>
    <w:rsid w:val="00C53029"/>
    <w:rsid w:val="00C65FEA"/>
    <w:rsid w:val="00CA0AC2"/>
    <w:rsid w:val="00CB4D0A"/>
    <w:rsid w:val="00CC2FB3"/>
    <w:rsid w:val="00CC575A"/>
    <w:rsid w:val="00CF123B"/>
    <w:rsid w:val="00D039AC"/>
    <w:rsid w:val="00D05F2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D7EDC-0995-44FB-BDD1-F4FE04792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Wilson</cp:lastModifiedBy>
  <cp:revision>8</cp:revision>
  <dcterms:created xsi:type="dcterms:W3CDTF">2015-01-26T12:24:00Z</dcterms:created>
  <dcterms:modified xsi:type="dcterms:W3CDTF">2018-06-13T14:20:00Z</dcterms:modified>
</cp:coreProperties>
</file>