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Default"/>
        <w:rPr>
          <w:rFonts w:ascii="Calibri" w:hAnsi="Calibri" w:asciiTheme="minorHAnsi" w:hAnsiTheme="minorHAnsi"/>
        </w:rPr>
      </w:pPr>
      <w:r>
        <w:drawing>
          <wp:anchor behindDoc="0" distT="0" distB="0" distL="114300" distR="114300" simplePos="0" locked="0" layoutInCell="1" allowOverlap="1" relativeHeight="2">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LC_Logo"/>
                    <pic:cNvPicPr>
                      <a:picLocks noChangeAspect="1" noChangeArrowheads="1"/>
                    </pic:cNvPicPr>
                  </pic:nvPicPr>
                  <pic:blipFill>
                    <a:blip r:embed="rId2"/>
                    <a:srcRect l="20334" t="20002" r="23661" b="31989"/>
                    <a:stretch>
                      <a:fillRect/>
                    </a:stretch>
                  </pic:blipFill>
                  <pic:spPr bwMode="auto">
                    <a:xfrm>
                      <a:off x="0" y="0"/>
                      <a:ext cx="2809875" cy="1419225"/>
                    </a:xfrm>
                    <a:prstGeom prst="rect">
                      <a:avLst/>
                    </a:prstGeom>
                  </pic:spPr>
                </pic:pic>
              </a:graphicData>
            </a:graphic>
          </wp:anchor>
        </w:drawing>
      </w:r>
      <w:r>
        <w:rPr>
          <w:rFonts w:asciiTheme="minorHAnsi" w:hAnsiTheme="minorHAnsi"/>
        </w:rPr>
        <w:t xml:space="preserve"> </w:t>
      </w:r>
      <w:r>
        <w:rPr>
          <w:rFonts w:asciiTheme="minorHAnsi" w:hAnsiTheme="minorHAnsi"/>
        </w:rPr>
        <w:t xml:space="preserve">                                                                 </w:t>
      </w:r>
    </w:p>
    <w:p>
      <w:pPr>
        <w:pStyle w:val="Normal"/>
        <w:rPr>
          <w:lang w:val="en-US"/>
        </w:rPr>
      </w:pPr>
      <w:r>
        <w:rPr>
          <w:lang w:val="en-US"/>
        </w:rPr>
      </w:r>
      <w:r>
        <mc:AlternateContent>
          <mc:Choice Requires="wps">
            <w:drawing>
              <wp:anchor behindDoc="0" distT="0" distB="0" distL="114300" distR="114300" simplePos="0" locked="0" layoutInCell="1" allowOverlap="1" relativeHeight="3">
                <wp:simplePos x="0" y="0"/>
                <wp:positionH relativeFrom="column">
                  <wp:posOffset>2889885</wp:posOffset>
                </wp:positionH>
                <wp:positionV relativeFrom="paragraph">
                  <wp:posOffset>99695</wp:posOffset>
                </wp:positionV>
                <wp:extent cx="3114040" cy="466725"/>
                <wp:effectExtent l="0" t="0" r="0" b="0"/>
                <wp:wrapNone/>
                <wp:docPr id="2" name=""/>
                <a:graphic xmlns:a="http://schemas.openxmlformats.org/drawingml/2006/main">
                  <a:graphicData uri="http://schemas.microsoft.com/office/word/2010/wordprocessingShape">
                    <wps:wsp>
                      <wps:cNvSpPr txBox="1"/>
                      <wps:spPr>
                        <a:xfrm>
                          <a:off x="0" y="0"/>
                          <a:ext cx="3114040" cy="466725"/>
                        </a:xfrm>
                        <a:prstGeom prst="rect"/>
                        <a:solidFill>
                          <a:srgbClr val="FFFFFF"/>
                        </a:solidFill>
                      </wps:spPr>
                      <wps:txbx>
                        <w:txbxContent>
                          <w:p>
                            <w:pPr>
                              <w:pStyle w:val="FrameContents"/>
                              <w:jc w:val="center"/>
                              <w:rPr>
                                <w:b/>
                                <w:b/>
                                <w:bCs/>
                                <w:color w:val="002060"/>
                                <w:sz w:val="44"/>
                                <w:szCs w:val="40"/>
                              </w:rPr>
                            </w:pPr>
                            <w:r>
                              <w:rPr>
                                <w:sz w:val="24"/>
                              </w:rPr>
                              <w:t xml:space="preserve">   </w:t>
                            </w:r>
                            <w:r>
                              <w:rPr>
                                <w:b/>
                                <w:bCs/>
                                <w:color w:val="002060"/>
                                <w:sz w:val="44"/>
                                <w:szCs w:val="40"/>
                              </w:rPr>
                              <w:t>Assignment Cover Sheet</w:t>
                            </w:r>
                          </w:p>
                          <w:p>
                            <w:pPr>
                              <w:pStyle w:val="FrameContents"/>
                              <w:spacing w:before="0" w:after="200"/>
                              <w:rPr/>
                            </w:pPr>
                            <w:r>
                              <w:rPr/>
                            </w:r>
                          </w:p>
                        </w:txbxContent>
                      </wps:txbx>
                      <wps:bodyPr anchor="t" lIns="91440" tIns="45720" rIns="91440" bIns="45720">
                        <a:noAutofit/>
                      </wps:bodyPr>
                    </wps:wsp>
                  </a:graphicData>
                </a:graphic>
              </wp:anchor>
            </w:drawing>
          </mc:Choice>
          <mc:Fallback>
            <w:pict>
              <v:rect fillcolor="#FFFFFF" stroked="f" strokeweight="0pt" style="position:absolute;rotation:0;width:245.2pt;height:36.75pt;mso-wrap-distance-left:9pt;mso-wrap-distance-right:9pt;mso-wrap-distance-top:0pt;mso-wrap-distance-bottom:0pt;margin-top:7.85pt;mso-position-vertical-relative:text;margin-left:227.55pt;mso-position-horizontal-relative:text">
                <v:textbox>
                  <w:txbxContent>
                    <w:p>
                      <w:pPr>
                        <w:pStyle w:val="FrameContents"/>
                        <w:jc w:val="center"/>
                        <w:rPr>
                          <w:b/>
                          <w:b/>
                          <w:bCs/>
                          <w:color w:val="002060"/>
                          <w:sz w:val="44"/>
                          <w:szCs w:val="40"/>
                        </w:rPr>
                      </w:pPr>
                      <w:r>
                        <w:rPr>
                          <w:sz w:val="24"/>
                        </w:rPr>
                        <w:t xml:space="preserve">   </w:t>
                      </w:r>
                      <w:r>
                        <w:rPr>
                          <w:b/>
                          <w:bCs/>
                          <w:color w:val="002060"/>
                          <w:sz w:val="44"/>
                          <w:szCs w:val="40"/>
                        </w:rPr>
                        <w:t>Assignment Cover Sheet</w:t>
                      </w:r>
                    </w:p>
                    <w:p>
                      <w:pPr>
                        <w:pStyle w:val="FrameContents"/>
                        <w:spacing w:before="0" w:after="200"/>
                        <w:rPr/>
                      </w:pPr>
                      <w:r>
                        <w:rPr/>
                      </w:r>
                    </w:p>
                  </w:txbxContent>
                </v:textbox>
              </v:rect>
            </w:pict>
          </mc:Fallback>
        </mc:AlternateContent>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tbl>
      <w:tblPr>
        <w:tblStyle w:val="TableGrid"/>
        <w:tblW w:w="9242" w:type="dxa"/>
        <w:jc w:val="left"/>
        <w:tblInd w:w="0" w:type="dxa"/>
        <w:tblCellMar>
          <w:top w:w="0" w:type="dxa"/>
          <w:left w:w="108" w:type="dxa"/>
          <w:bottom w:w="0" w:type="dxa"/>
          <w:right w:w="108" w:type="dxa"/>
        </w:tblCellMar>
        <w:tblLook w:val="04a0"/>
      </w:tblPr>
      <w:tblGrid>
        <w:gridCol w:w="2565"/>
        <w:gridCol w:w="6676"/>
      </w:tblGrid>
      <w:tr>
        <w:trPr/>
        <w:tc>
          <w:tcPr>
            <w:tcW w:w="2565" w:type="dxa"/>
            <w:tcBorders/>
            <w:shd w:color="auto" w:fill="D9D9D9" w:themeFill="background1" w:themeFillShade="d9" w:val="clear"/>
            <w:tcMar>
              <w:left w:w="108" w:type="dxa"/>
            </w:tcMar>
          </w:tcPr>
          <w:p>
            <w:pPr>
              <w:pStyle w:val="Normal"/>
              <w:spacing w:lineRule="auto" w:line="240" w:before="0" w:after="0"/>
              <w:rPr>
                <w:b/>
                <w:b/>
                <w:color w:val="002060"/>
              </w:rPr>
            </w:pPr>
            <w:r>
              <w:rPr>
                <w:b/>
                <w:color w:val="002060"/>
                <w:lang w:val="en-US"/>
              </w:rPr>
              <w:t>Student Name:</w:t>
            </w:r>
          </w:p>
        </w:tc>
        <w:tc>
          <w:tcPr>
            <w:tcW w:w="6676" w:type="dxa"/>
            <w:tcBorders/>
            <w:shd w:fill="auto" w:val="clear"/>
            <w:tcMar>
              <w:left w:w="108" w:type="dxa"/>
            </w:tcMar>
          </w:tcPr>
          <w:p>
            <w:pPr>
              <w:pStyle w:val="Default"/>
              <w:spacing w:lineRule="auto" w:line="240" w:before="0" w:after="0"/>
              <w:rPr>
                <w:rFonts w:ascii="Calibri" w:hAnsi="Calibri" w:asciiTheme="minorHAnsi" w:hAnsiTheme="minorHAnsi"/>
                <w:lang w:val="en-US"/>
              </w:rPr>
            </w:pPr>
            <w:r>
              <w:rPr>
                <w:rFonts w:asciiTheme="minorHAnsi" w:hAnsiTheme="minorHAnsi"/>
                <w:lang w:val="en-US"/>
              </w:rPr>
              <w:t>Ben Howland</w:t>
            </w:r>
          </w:p>
        </w:tc>
      </w:tr>
      <w:tr>
        <w:trPr/>
        <w:tc>
          <w:tcPr>
            <w:tcW w:w="2565" w:type="dxa"/>
            <w:tcBorders/>
            <w:shd w:color="auto" w:fill="D9D9D9" w:themeFill="background1" w:themeFillShade="d9" w:val="clear"/>
            <w:tcMar>
              <w:left w:w="108" w:type="dxa"/>
            </w:tcMar>
          </w:tcPr>
          <w:p>
            <w:pPr>
              <w:pStyle w:val="Normal"/>
              <w:spacing w:lineRule="auto" w:line="240" w:before="0" w:after="0"/>
              <w:rPr>
                <w:b/>
                <w:b/>
                <w:color w:val="002060"/>
              </w:rPr>
            </w:pPr>
            <w:r>
              <w:rPr>
                <w:b/>
                <w:color w:val="002060"/>
                <w:lang w:val="en-US"/>
              </w:rPr>
              <w:t>Student Number:</w:t>
            </w:r>
          </w:p>
        </w:tc>
        <w:tc>
          <w:tcPr>
            <w:tcW w:w="6676" w:type="dxa"/>
            <w:tcBorders/>
            <w:shd w:fill="auto" w:val="clear"/>
            <w:tcMar>
              <w:left w:w="108" w:type="dxa"/>
            </w:tcMar>
          </w:tcPr>
          <w:p>
            <w:pPr>
              <w:pStyle w:val="Default"/>
              <w:spacing w:lineRule="auto" w:line="240" w:before="0" w:after="0"/>
              <w:rPr>
                <w:rFonts w:ascii="Calibri" w:hAnsi="Calibri" w:asciiTheme="minorHAnsi" w:hAnsiTheme="minorHAnsi"/>
                <w:lang w:val="en-US"/>
              </w:rPr>
            </w:pPr>
            <w:r>
              <w:rPr>
                <w:rFonts w:asciiTheme="minorHAnsi" w:hAnsiTheme="minorHAnsi"/>
                <w:lang w:val="en-US"/>
              </w:rPr>
              <w:t>9855</w:t>
            </w:r>
          </w:p>
        </w:tc>
      </w:tr>
      <w:tr>
        <w:trPr/>
        <w:tc>
          <w:tcPr>
            <w:tcW w:w="2565" w:type="dxa"/>
            <w:tcBorders/>
            <w:shd w:color="auto" w:fill="D9D9D9" w:themeFill="background1" w:themeFillShade="d9" w:val="clear"/>
            <w:tcMar>
              <w:left w:w="108" w:type="dxa"/>
            </w:tcMar>
          </w:tcPr>
          <w:p>
            <w:pPr>
              <w:pStyle w:val="Normal"/>
              <w:spacing w:lineRule="auto" w:line="240" w:before="0" w:after="0"/>
              <w:rPr>
                <w:b/>
                <w:b/>
                <w:color w:val="002060"/>
              </w:rPr>
            </w:pPr>
            <w:r>
              <w:rPr>
                <w:b/>
                <w:color w:val="002060"/>
                <w:lang w:val="en-US"/>
              </w:rPr>
              <w:t>Course:</w:t>
            </w:r>
          </w:p>
        </w:tc>
        <w:tc>
          <w:tcPr>
            <w:tcW w:w="6676" w:type="dxa"/>
            <w:tcBorders/>
            <w:shd w:fill="auto" w:val="clear"/>
            <w:tcMar>
              <w:left w:w="108" w:type="dxa"/>
            </w:tcMar>
          </w:tcPr>
          <w:p>
            <w:pPr>
              <w:pStyle w:val="Default"/>
              <w:spacing w:lineRule="auto" w:line="240" w:before="0" w:after="0"/>
              <w:rPr>
                <w:rFonts w:ascii="Calibri" w:hAnsi="Calibri" w:asciiTheme="minorHAnsi" w:hAnsiTheme="minorHAnsi"/>
                <w:lang w:val="en-US"/>
              </w:rPr>
            </w:pPr>
            <w:r>
              <w:rPr>
                <w:rFonts w:asciiTheme="minorHAnsi" w:hAnsiTheme="minorHAnsi"/>
                <w:lang w:val="en-US"/>
              </w:rPr>
              <w:t>Diploma in construction management</w:t>
            </w:r>
          </w:p>
        </w:tc>
      </w:tr>
      <w:tr>
        <w:trPr/>
        <w:tc>
          <w:tcPr>
            <w:tcW w:w="2565" w:type="dxa"/>
            <w:tcBorders/>
            <w:shd w:color="auto" w:fill="D9D9D9" w:themeFill="background1" w:themeFillShade="d9" w:val="clear"/>
            <w:tcMar>
              <w:left w:w="108" w:type="dxa"/>
            </w:tcMar>
          </w:tcPr>
          <w:p>
            <w:pPr>
              <w:pStyle w:val="Normal"/>
              <w:spacing w:lineRule="auto" w:line="240" w:before="0" w:after="0"/>
              <w:rPr>
                <w:b/>
                <w:b/>
                <w:color w:val="002060"/>
              </w:rPr>
            </w:pPr>
            <w:r>
              <w:rPr>
                <w:b/>
                <w:color w:val="002060"/>
                <w:lang w:val="en-US"/>
              </w:rPr>
              <w:t>Assignment NO:</w:t>
            </w:r>
          </w:p>
        </w:tc>
        <w:tc>
          <w:tcPr>
            <w:tcW w:w="6676" w:type="dxa"/>
            <w:tcBorders/>
            <w:shd w:fill="auto" w:val="clear"/>
            <w:tcMar>
              <w:left w:w="108" w:type="dxa"/>
            </w:tcMar>
          </w:tcPr>
          <w:p>
            <w:pPr>
              <w:pStyle w:val="Normal"/>
              <w:spacing w:lineRule="auto" w:line="240" w:before="0" w:after="0"/>
              <w:rPr>
                <w:lang w:val="en-US"/>
              </w:rPr>
            </w:pPr>
            <w:r>
              <w:rPr>
                <w:lang w:val="en-US"/>
              </w:rPr>
              <w:t>1</w:t>
            </w:r>
          </w:p>
        </w:tc>
      </w:tr>
    </w:tbl>
    <w:p>
      <w:pPr>
        <w:pStyle w:val="Normal"/>
        <w:rPr>
          <w:b/>
          <w:b/>
          <w:lang w:val="en-US"/>
        </w:rPr>
      </w:pPr>
      <w:r>
        <w:rPr>
          <w:b/>
          <w:lang w:val="en-US"/>
        </w:rPr>
      </w:r>
    </w:p>
    <w:p>
      <w:pPr>
        <w:pStyle w:val="Normal"/>
        <w:rPr>
          <w:b/>
          <w:b/>
          <w:sz w:val="28"/>
          <w:lang w:val="en-US"/>
        </w:rPr>
      </w:pPr>
      <w:r>
        <w:rPr>
          <w:b/>
          <w:sz w:val="28"/>
          <w:lang w:val="en-US"/>
        </w:rPr>
        <w:t>Marking Criteria:</w:t>
      </w:r>
    </w:p>
    <w:p>
      <w:pPr>
        <w:pStyle w:val="Normal"/>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pStyle w:val="Normal"/>
        <w:rPr>
          <w:lang w:val="en-US"/>
        </w:rPr>
      </w:pPr>
      <w:r>
        <w:rPr>
          <w:lang w:val="en-US"/>
        </w:rPr>
        <w:t xml:space="preserve">For high grades use examples and illustrations where appropriate. </w:t>
      </w:r>
    </w:p>
    <w:tbl>
      <w:tblPr>
        <w:tblStyle w:val="TableGrid"/>
        <w:tblW w:w="9242" w:type="dxa"/>
        <w:jc w:val="left"/>
        <w:tblInd w:w="0" w:type="dxa"/>
        <w:tblCellMar>
          <w:top w:w="0" w:type="dxa"/>
          <w:left w:w="108" w:type="dxa"/>
          <w:bottom w:w="0" w:type="dxa"/>
          <w:right w:w="108" w:type="dxa"/>
        </w:tblCellMar>
        <w:tblLook w:val="04a0"/>
      </w:tblPr>
      <w:tblGrid>
        <w:gridCol w:w="9242"/>
      </w:tblGrid>
      <w:tr>
        <w:trPr/>
        <w:tc>
          <w:tcPr>
            <w:tcW w:w="9242" w:type="dxa"/>
            <w:tcBorders/>
            <w:shd w:fill="auto" w:val="clear"/>
            <w:tcMar>
              <w:left w:w="108" w:type="dxa"/>
            </w:tcMar>
          </w:tcPr>
          <w:p>
            <w:pPr>
              <w:pStyle w:val="Normal"/>
              <w:spacing w:lineRule="auto" w:line="276" w:before="0" w:after="0"/>
              <w:jc w:val="both"/>
              <w:rPr>
                <w:rFonts w:ascii="Calibri" w:hAnsi="Calibri"/>
                <w:sz w:val="22"/>
                <w:lang w:val="en"/>
              </w:rPr>
            </w:pPr>
            <w:r>
              <w:rPr/>
            </w:r>
          </w:p>
          <w:p>
            <w:pPr>
              <w:pStyle w:val="Normal"/>
              <w:spacing w:lineRule="auto" w:line="360" w:before="0" w:after="200"/>
              <w:jc w:val="both"/>
              <w:rPr>
                <w:rFonts w:ascii="Arial" w:hAnsi="Arial"/>
                <w:sz w:val="24"/>
                <w:szCs w:val="24"/>
              </w:rPr>
            </w:pPr>
            <w:r>
              <w:rPr>
                <w:rFonts w:ascii="Arial" w:hAnsi="Arial"/>
                <w:sz w:val="24"/>
                <w:szCs w:val="24"/>
                <w:lang w:val="en"/>
              </w:rPr>
              <w:t>1.) i.)The main reason in which the construction industry differs from different industries is in that each separate project is unique. Granted things such as house design/construction techniques within the project may be repeated, but the project as a whole will have to be started from scratch, meaning every single construction project will require different methods and techniques for successful planning. It is also generally managed around a fixed site/location meaning logistical planning for materials, tradespeople and plant must be meticuously planned before hand, also in built up areas this must be done with minimum disruption to existing homeowners/businesses. There is also the need for successful liason between many different members of the construction project. This includes everyone from site managers, building control, architects, engineers, tradesmen and even individuals within companies suppling the materials and/or plant. Any small breakdown in communication between any of these can slow down a project or stop it entirely.</w:t>
            </w:r>
          </w:p>
          <w:p>
            <w:pPr>
              <w:pStyle w:val="Normal"/>
              <w:spacing w:lineRule="auto" w:line="360" w:before="0" w:after="200"/>
              <w:jc w:val="both"/>
              <w:rPr/>
            </w:pPr>
            <w:r>
              <w:rPr>
                <w:rFonts w:ascii="Arial" w:hAnsi="Arial"/>
                <w:sz w:val="24"/>
                <w:szCs w:val="24"/>
                <w:lang w:val="en"/>
              </w:rPr>
              <w:t>1.)</w:t>
            </w:r>
            <w:r>
              <w:rPr>
                <w:rFonts w:ascii="Arial" w:hAnsi="Arial"/>
                <w:sz w:val="24"/>
                <w:szCs w:val="24"/>
                <w:lang w:val="en"/>
              </w:rPr>
              <w:t xml:space="preserve">ii.) Accidents within the consruction industry are higher than in other sectors due to two main factors, Bad implementation of health and safety policy and Bad education/awareness among the workforce. Due to the nature of the work, occupational hazards and exposures within construction projects are a lot different to other idustries.  Some of these include, working at height, working with dangerous products (COSHH) and workingwith/around heavy machinery. Many parts of a construction project are also 'priced per item or area' and some contractors may cut corners in order to achieve a higher finacial gain for a job over their own and others safety. </w:t>
            </w:r>
            <w:r>
              <w:rPr>
                <w:rFonts w:ascii="Arial" w:hAnsi="Arial"/>
                <w:sz w:val="24"/>
                <w:szCs w:val="24"/>
                <w:lang w:val="en"/>
              </w:rPr>
              <w:t xml:space="preserve">Also, as projects within construction are largely one-off projects the health and safety involved is quite job specific. Obviously there will be standardised practices on most sites (PPE,COSHH etc.) but there may also be job specific rules needing specific RAMS which may need constantly updating as the job progresses possibly causing a higher accident rate. </w:t>
            </w:r>
            <w:r>
              <w:rPr>
                <w:rFonts w:ascii="Arial" w:hAnsi="Arial"/>
                <w:lang w:val="en"/>
              </w:rPr>
              <w:t xml:space="preserve">The construction industry remains one of the most dangerous industries in which to work (Carter, G and Smith, S.D., 2006). </w:t>
            </w:r>
          </w:p>
          <w:p>
            <w:pPr>
              <w:pStyle w:val="Normal"/>
              <w:spacing w:lineRule="auto" w:line="360" w:before="0" w:after="200"/>
              <w:jc w:val="both"/>
              <w:rPr>
                <w:rFonts w:ascii="Arial" w:hAnsi="Arial"/>
                <w:sz w:val="24"/>
                <w:szCs w:val="24"/>
              </w:rPr>
            </w:pPr>
            <w:r>
              <w:rPr>
                <w:rFonts w:ascii="Arial" w:hAnsi="Arial"/>
                <w:sz w:val="24"/>
                <w:szCs w:val="24"/>
                <w:lang w:val="en"/>
              </w:rPr>
              <w:t>1.)iii</w:t>
            </w:r>
            <w:r>
              <w:rPr>
                <w:rFonts w:ascii="Arial" w:hAnsi="Arial"/>
                <w:sz w:val="24"/>
                <w:szCs w:val="24"/>
                <w:lang w:val="en"/>
              </w:rPr>
              <w:t>.) The main duties of construction supervisor as a whole is to ensure a smooth and safe workplace. It is up to them to ensure that quality standards on the build are met (to comply with regulations) and to ensure that these are all met in the safest possible manner. As they are classed as the first line of management it is up to them to achieve the goals and expectations which have been set before them.</w:t>
            </w:r>
          </w:p>
          <w:p>
            <w:pPr>
              <w:pStyle w:val="Normal"/>
              <w:spacing w:lineRule="auto" w:line="360" w:before="0" w:after="200"/>
              <w:jc w:val="both"/>
              <w:rPr>
                <w:rFonts w:ascii="Arial" w:hAnsi="Arial"/>
                <w:sz w:val="24"/>
                <w:szCs w:val="24"/>
              </w:rPr>
            </w:pPr>
            <w:r>
              <w:rPr>
                <w:rFonts w:ascii="Arial" w:hAnsi="Arial"/>
                <w:sz w:val="24"/>
                <w:szCs w:val="24"/>
                <w:lang w:val="en"/>
              </w:rPr>
              <w:t>Health and safety is one of the main jobs of a construction supervisor and it is their job to ensure that everyone on site is aware of the rules/regs and what to do incase of emergency. This can be done with site inductions and toolbox talks and essentially ensures that everybody is adhering to the same rules. This is something that can be constantly analysed and ammended dependent upon its effectiveness or any conflicts that may arise on site.</w:t>
            </w:r>
          </w:p>
          <w:p>
            <w:pPr>
              <w:pStyle w:val="Normal"/>
              <w:spacing w:lineRule="auto" w:line="360" w:before="0" w:after="200"/>
              <w:jc w:val="both"/>
              <w:rPr>
                <w:rFonts w:ascii="Arial" w:hAnsi="Arial"/>
                <w:sz w:val="24"/>
                <w:szCs w:val="24"/>
              </w:rPr>
            </w:pPr>
            <w:r>
              <w:rPr>
                <w:rFonts w:ascii="Arial" w:hAnsi="Arial"/>
                <w:sz w:val="24"/>
                <w:szCs w:val="24"/>
                <w:lang w:val="en"/>
              </w:rPr>
              <w:t xml:space="preserve">Although it is important to ensure safety standards are met (with safety checks,toolbox talks etc.) it is also very important for the construction manager to work alongside the contractors to ensure that the job is completed in the most efficient way and on time. This could be through things such as time sheets and generally ensuring that the workforce will have its plant and materials available when it needs it. Consrtuction supervisors also need to try to make sure that the project has the least possible impact upon the general public, </w:t>
            </w:r>
            <w:r>
              <w:rPr>
                <w:rFonts w:ascii="Arial" w:hAnsi="Arial"/>
                <w:sz w:val="24"/>
                <w:szCs w:val="24"/>
                <w:lang w:val="en"/>
              </w:rPr>
              <w:t>for example air and noise pollution, road and services disruption.</w:t>
            </w:r>
          </w:p>
          <w:p>
            <w:pPr>
              <w:pStyle w:val="Normal"/>
              <w:spacing w:lineRule="auto" w:line="360" w:before="0" w:after="200"/>
              <w:jc w:val="both"/>
              <w:rPr>
                <w:rFonts w:ascii="Arial" w:hAnsi="Arial"/>
                <w:sz w:val="24"/>
                <w:szCs w:val="24"/>
                <w:lang w:val="en"/>
              </w:rPr>
            </w:pPr>
            <w:r>
              <w:rPr>
                <w:rFonts w:ascii="Arial" w:hAnsi="Arial"/>
                <w:sz w:val="24"/>
                <w:szCs w:val="24"/>
                <w:lang w:val="en"/>
              </w:rPr>
            </w:r>
          </w:p>
          <w:p>
            <w:pPr>
              <w:pStyle w:val="Normal"/>
              <w:spacing w:lineRule="auto" w:line="360" w:before="0" w:after="200"/>
              <w:jc w:val="both"/>
              <w:rPr>
                <w:rFonts w:ascii="Arial" w:hAnsi="Arial"/>
                <w:sz w:val="24"/>
                <w:szCs w:val="24"/>
              </w:rPr>
            </w:pPr>
            <w:r>
              <w:rPr>
                <w:rFonts w:ascii="Arial" w:hAnsi="Arial"/>
                <w:sz w:val="24"/>
                <w:szCs w:val="24"/>
                <w:lang w:val="en"/>
              </w:rPr>
              <w:t>2.) The construction industy is a massively important sector of our economy, not just to tradesmen and workers but to the amount of individuals relying upon it from a more indirect way. Contruction is not just house building but also civil engineering. So it covers all things from houses to new roads,dams,bridges etc. It is also a highly investment backed sector which can bring with it huge investments towards a country's economy as a whole. One of the the main clients of construction industry is the government, regarding to their policy in infrastructure development.</w:t>
            </w:r>
          </w:p>
          <w:p>
            <w:pPr>
              <w:pStyle w:val="Normal"/>
              <w:spacing w:lineRule="auto" w:line="360" w:before="0" w:after="200"/>
              <w:jc w:val="both"/>
              <w:rPr>
                <w:rFonts w:ascii="Arial" w:hAnsi="Arial"/>
                <w:sz w:val="24"/>
                <w:szCs w:val="24"/>
              </w:rPr>
            </w:pPr>
            <w:r>
              <w:rPr>
                <w:rFonts w:ascii="Arial" w:hAnsi="Arial"/>
                <w:sz w:val="24"/>
                <w:szCs w:val="24"/>
                <w:lang w:val="en"/>
              </w:rPr>
              <w:t>There are also a huge range of jobs dependent upon the construction sector. Examples of these would be things such as</w:t>
            </w:r>
          </w:p>
          <w:p>
            <w:pPr>
              <w:pStyle w:val="Normal"/>
              <w:numPr>
                <w:ilvl w:val="0"/>
                <w:numId w:val="1"/>
              </w:numPr>
              <w:spacing w:lineRule="auto" w:line="360" w:before="0" w:after="200"/>
              <w:ind w:left="720" w:hanging="360"/>
              <w:jc w:val="both"/>
              <w:rPr>
                <w:rFonts w:ascii="Arial" w:hAnsi="Arial"/>
                <w:sz w:val="24"/>
                <w:szCs w:val="24"/>
              </w:rPr>
            </w:pPr>
            <w:r>
              <w:rPr>
                <w:rFonts w:ascii="Arial" w:hAnsi="Arial"/>
                <w:sz w:val="24"/>
                <w:szCs w:val="24"/>
                <w:lang w:val="en"/>
              </w:rPr>
              <w:t>Plant ans equipment manufacturers</w:t>
            </w:r>
          </w:p>
          <w:p>
            <w:pPr>
              <w:pStyle w:val="Normal"/>
              <w:numPr>
                <w:ilvl w:val="0"/>
                <w:numId w:val="1"/>
              </w:numPr>
              <w:spacing w:lineRule="auto" w:line="360" w:before="0" w:after="200"/>
              <w:ind w:left="720" w:hanging="360"/>
              <w:jc w:val="both"/>
              <w:rPr>
                <w:rFonts w:ascii="Arial" w:hAnsi="Arial"/>
                <w:sz w:val="24"/>
                <w:szCs w:val="24"/>
              </w:rPr>
            </w:pPr>
            <w:r>
              <w:rPr>
                <w:rFonts w:ascii="Arial" w:hAnsi="Arial"/>
                <w:sz w:val="24"/>
                <w:szCs w:val="24"/>
                <w:lang w:val="en"/>
              </w:rPr>
              <w:t>Building merchant/suppliers</w:t>
            </w:r>
          </w:p>
          <w:p>
            <w:pPr>
              <w:pStyle w:val="Normal"/>
              <w:numPr>
                <w:ilvl w:val="0"/>
                <w:numId w:val="1"/>
              </w:numPr>
              <w:spacing w:lineRule="auto" w:line="360" w:before="0" w:after="200"/>
              <w:ind w:left="720" w:hanging="360"/>
              <w:jc w:val="both"/>
              <w:rPr>
                <w:rFonts w:ascii="Arial" w:hAnsi="Arial"/>
                <w:sz w:val="24"/>
                <w:szCs w:val="24"/>
              </w:rPr>
            </w:pPr>
            <w:r>
              <w:rPr>
                <w:rFonts w:ascii="Arial" w:hAnsi="Arial"/>
                <w:sz w:val="24"/>
                <w:szCs w:val="24"/>
                <w:lang w:val="en"/>
              </w:rPr>
              <w:t>Tool/vehicle manufacturers</w:t>
            </w:r>
          </w:p>
          <w:p>
            <w:pPr>
              <w:pStyle w:val="Normal"/>
              <w:numPr>
                <w:ilvl w:val="0"/>
                <w:numId w:val="1"/>
              </w:numPr>
              <w:spacing w:lineRule="auto" w:line="360" w:before="0" w:after="200"/>
              <w:ind w:left="720" w:hanging="360"/>
              <w:jc w:val="both"/>
              <w:rPr>
                <w:rFonts w:ascii="Arial" w:hAnsi="Arial"/>
                <w:sz w:val="24"/>
                <w:szCs w:val="24"/>
              </w:rPr>
            </w:pPr>
            <w:r>
              <w:rPr>
                <w:rFonts w:ascii="Arial" w:hAnsi="Arial"/>
                <w:sz w:val="24"/>
                <w:szCs w:val="24"/>
                <w:lang w:val="en"/>
              </w:rPr>
              <w:t>Quarries etc.</w:t>
            </w:r>
          </w:p>
          <w:p>
            <w:pPr>
              <w:pStyle w:val="Normal"/>
              <w:spacing w:lineRule="auto" w:line="360" w:before="0" w:after="200"/>
              <w:jc w:val="both"/>
              <w:rPr>
                <w:rFonts w:ascii="Arial" w:hAnsi="Arial"/>
                <w:sz w:val="24"/>
                <w:szCs w:val="24"/>
              </w:rPr>
            </w:pPr>
            <w:r>
              <w:rPr>
                <w:rFonts w:ascii="Arial" w:hAnsi="Arial"/>
                <w:sz w:val="24"/>
                <w:szCs w:val="24"/>
                <w:lang w:val="en"/>
              </w:rPr>
              <w:t>Making sure that these sevices/materials are provided productively is also hugely important in ensuring the efficiency of a project. Productivity is essentially affected by supply and demand and without either of these, problems will start. Problems with either the supply of either materials or labour will affect the time scale of a job. The weather can also play a pretty huge role in ruining time scales within construction projects, and should be factored in as such at an early stage.</w:t>
            </w:r>
          </w:p>
          <w:p>
            <w:pPr>
              <w:pStyle w:val="Normal"/>
              <w:spacing w:lineRule="auto" w:line="360" w:before="0" w:after="200"/>
              <w:jc w:val="both"/>
              <w:rPr>
                <w:rFonts w:ascii="Arial" w:hAnsi="Arial"/>
                <w:sz w:val="24"/>
                <w:szCs w:val="24"/>
              </w:rPr>
            </w:pPr>
            <w:r>
              <w:rPr>
                <w:rFonts w:ascii="Arial" w:hAnsi="Arial"/>
                <w:sz w:val="24"/>
                <w:szCs w:val="24"/>
                <w:lang w:val="en"/>
              </w:rPr>
              <w:t>Another important factor of the industry is the complexity of it and as such planning for such events may be far more intensive (in terms of time and money) in relation to a manufacturing setting for example. This could involve thousands of different tools/operatives/processes many times over or equally as a one off. It is also likely not to be near a companies office all the time meaning that these often difficult situtions need to be handled by a well trained and trusted management staff team.</w:t>
            </w:r>
          </w:p>
          <w:p>
            <w:pPr>
              <w:pStyle w:val="Normal"/>
              <w:spacing w:lineRule="auto" w:line="360" w:before="0" w:after="200"/>
              <w:jc w:val="both"/>
              <w:rPr>
                <w:rFonts w:ascii="Arial" w:hAnsi="Arial"/>
                <w:sz w:val="24"/>
                <w:szCs w:val="24"/>
              </w:rPr>
            </w:pPr>
            <w:r>
              <w:rPr>
                <w:rFonts w:ascii="Arial" w:hAnsi="Arial"/>
                <w:sz w:val="24"/>
                <w:szCs w:val="24"/>
                <w:lang w:val="en"/>
              </w:rPr>
              <w:t>The mobility of facilities is also very important as unlike the manufacturing industy (where things get passed for place to place until a finished product is produced) all resources,mechanical and manual, need to be brought 'on site' under varying conditions meaning constant changes towards methods and techniques in order to remain viable.</w:t>
            </w:r>
          </w:p>
          <w:p>
            <w:pPr>
              <w:pStyle w:val="Normal"/>
              <w:spacing w:lineRule="auto" w:line="360" w:before="0" w:after="200"/>
              <w:jc w:val="both"/>
              <w:rPr>
                <w:rFonts w:ascii="Arial" w:hAnsi="Arial"/>
                <w:sz w:val="24"/>
                <w:szCs w:val="24"/>
              </w:rPr>
            </w:pPr>
            <w:r>
              <w:rPr>
                <w:rFonts w:ascii="Arial" w:hAnsi="Arial"/>
                <w:sz w:val="24"/>
                <w:szCs w:val="24"/>
                <w:lang w:val="en"/>
              </w:rPr>
              <w:t>Two more important factors are organisation, and the multiplicity of agencies involved in a project. I believe these two are very close knit as they rely upon eachother. Th varying amount of different agencies must be organised effectively both before and during a project to make it all work together. Organisation is also important in ensuring that the best agencies for the job are sourced before it begins by way of inviting for tenders.</w:t>
            </w:r>
          </w:p>
          <w:p>
            <w:pPr>
              <w:pStyle w:val="Normal"/>
              <w:spacing w:lineRule="auto" w:line="360" w:before="0" w:after="200"/>
              <w:jc w:val="both"/>
              <w:rPr>
                <w:rFonts w:ascii="Arial" w:hAnsi="Arial"/>
                <w:sz w:val="24"/>
                <w:szCs w:val="24"/>
              </w:rPr>
            </w:pPr>
            <w:r>
              <w:rPr>
                <w:rFonts w:ascii="Arial" w:hAnsi="Arial"/>
                <w:sz w:val="24"/>
                <w:szCs w:val="24"/>
                <w:lang w:val="en"/>
              </w:rPr>
              <w:t>Finance is also important as quite often there can be a lot of collateral 'tied up' in a job which cannot be released until completion/sale. There are also many fixed costs to consider such as machinery,tools,welfare facilities etc. which must be paid regardless of job completion. Investments and short term finances can help with these but there will also be all of the overheads involved in running a company (staff,offices pensions etc.) to consider.</w:t>
            </w:r>
          </w:p>
          <w:p>
            <w:pPr>
              <w:pStyle w:val="Normal"/>
              <w:spacing w:lineRule="auto" w:line="360" w:before="0" w:after="200"/>
              <w:jc w:val="both"/>
              <w:rPr>
                <w:rFonts w:ascii="Arial" w:hAnsi="Arial"/>
                <w:sz w:val="24"/>
                <w:szCs w:val="24"/>
              </w:rPr>
            </w:pPr>
            <w:r>
              <w:rPr>
                <w:rFonts w:ascii="Arial" w:hAnsi="Arial"/>
                <w:sz w:val="24"/>
                <w:szCs w:val="24"/>
                <w:lang w:val="en"/>
              </w:rPr>
              <w:t>Finally laour and health and safety. They go hand in hand as the labour force are educated in such was to make sure that the health and safety standards are met. Reckless attention to HSE often suggests an inneffective labour force and the quality of the labour employed throughout and project will be apparent in the finished product. Health and safety itself is arguably one of the biggest factors within construction and can close down a job immediately if stringent guidelines are not adhered to. It is also constanly changing with new jobs/incidents and will need to be constantly upgraded and assesed.</w:t>
            </w:r>
          </w:p>
          <w:p>
            <w:pPr>
              <w:pStyle w:val="Normal"/>
              <w:spacing w:lineRule="auto" w:line="360" w:before="0" w:after="200"/>
              <w:jc w:val="both"/>
              <w:rPr>
                <w:rFonts w:ascii="Arial" w:hAnsi="Arial"/>
                <w:sz w:val="24"/>
                <w:szCs w:val="24"/>
              </w:rPr>
            </w:pPr>
            <w:r>
              <w:rPr>
                <w:rFonts w:ascii="Arial" w:hAnsi="Arial"/>
                <w:sz w:val="24"/>
                <w:szCs w:val="24"/>
                <w:lang w:val="en"/>
              </w:rPr>
              <w:t>3.)One of the main growths in the construction industry is the internet itself. For example,construction management software,</w:t>
            </w:r>
            <w:r>
              <w:rPr>
                <w:rFonts w:ascii="Arial" w:hAnsi="Arial"/>
                <w:sz w:val="24"/>
                <w:szCs w:val="24"/>
                <w:u w:val="none"/>
                <w:lang w:val="en"/>
              </w:rPr>
              <w:t xml:space="preserve"> laser-based survey equipment, and laser-guided excavation and tunneling equipment ensure precision in setting out. The automation of a previously very manual activity has meant there is far less room for error, having a domino effect on time, resources, and, ultimately, money.  Even mobile devices and apps have had a prefound impact as it allows instant access to infomation (drawings,regs etc.) allowing workers to overcome any potential problems more quickly. It can also make time sheets,material ordering and schedules more easy to check and/or ammend to help a more efficient site.</w:t>
            </w:r>
          </w:p>
          <w:p>
            <w:pPr>
              <w:pStyle w:val="Normal"/>
              <w:spacing w:lineRule="auto" w:line="360" w:before="0" w:after="200"/>
              <w:jc w:val="both"/>
              <w:rPr>
                <w:rFonts w:ascii="Arial" w:hAnsi="Arial"/>
                <w:sz w:val="24"/>
                <w:szCs w:val="24"/>
              </w:rPr>
            </w:pPr>
            <w:r>
              <w:rPr>
                <w:rFonts w:ascii="Arial" w:hAnsi="Arial"/>
                <w:sz w:val="24"/>
                <w:szCs w:val="24"/>
                <w:u w:val="none"/>
                <w:lang w:val="en"/>
              </w:rPr>
              <w:t xml:space="preserve">Advances in the technology  within tools and plant have also seen an increase in efficiency and also health and safety. More of the construction site now is mechanised meaning that manual handling has been greatly reduced (cranes, forklifts etc.). Also, hand tools are now ligher,more efficient,safer and often fitted with anti vibration technologies to increase working times for tradesmen whilst avoiding injury, such as white knuckle. </w:t>
            </w:r>
            <w:r>
              <w:rPr>
                <w:rFonts w:ascii="Arial" w:hAnsi="Arial"/>
                <w:b w:val="false"/>
                <w:i w:val="false"/>
                <w:caps w:val="false"/>
                <w:smallCaps w:val="false"/>
                <w:color w:val="2A2A2A"/>
                <w:spacing w:val="0"/>
                <w:sz w:val="24"/>
                <w:szCs w:val="24"/>
                <w:u w:val="none"/>
                <w:lang w:val="en"/>
              </w:rPr>
              <w:t>Safety gadgets have replaced outdated and ignored on-site safety procedures and become routine precaution. Innovations such as light-up hard hats, safety glasses and responsive clothing have become the health and safety norm replacing outmoded, unsafe practice.</w:t>
            </w:r>
            <w:r>
              <w:rPr>
                <w:rFonts w:ascii="Arial" w:hAnsi="Arial"/>
                <w:sz w:val="24"/>
                <w:szCs w:val="24"/>
                <w:u w:val="none"/>
                <w:lang w:val="en"/>
              </w:rPr>
              <w:t xml:space="preserve"> </w:t>
            </w:r>
          </w:p>
          <w:p>
            <w:pPr>
              <w:pStyle w:val="Normal"/>
              <w:spacing w:lineRule="auto" w:line="360" w:before="0" w:after="200"/>
              <w:jc w:val="both"/>
              <w:rPr>
                <w:rFonts w:ascii="Arial" w:hAnsi="Arial"/>
                <w:sz w:val="24"/>
                <w:szCs w:val="24"/>
                <w:lang w:val="en-US"/>
              </w:rPr>
            </w:pPr>
            <w:r>
              <w:rPr>
                <w:rFonts w:cs="Arial" w:ascii="Arial" w:hAnsi="Arial"/>
                <w:sz w:val="24"/>
                <w:szCs w:val="24"/>
                <w:u w:val="none"/>
                <w:lang w:val="en"/>
              </w:rPr>
              <w:t>Drones are also now being utilised as a means of land survey meaning that sites can be surveyed more quickly and efficiently without the element of human error. Thus meaning a larger amount of ground can be surveyed with fewer mistakes. Also building information modelling, or BIM, can now be used alongside more traditional blueprints and elevation drawings, with fully detailed and intellingent 3D models. So, even though it is viewed as a largely labour based sector, the cons</w:t>
            </w:r>
            <w:r>
              <w:rPr>
                <w:rFonts w:cs="Arial" w:ascii="Arial" w:hAnsi="Arial"/>
                <w:sz w:val="24"/>
                <w:szCs w:val="24"/>
                <w:u w:val="none"/>
                <w:lang w:val="en"/>
              </w:rPr>
              <w:t>tr</w:t>
            </w:r>
            <w:r>
              <w:rPr>
                <w:rFonts w:cs="Arial" w:ascii="Arial" w:hAnsi="Arial"/>
                <w:sz w:val="24"/>
                <w:szCs w:val="24"/>
                <w:u w:val="none"/>
                <w:lang w:val="en"/>
              </w:rPr>
              <w:t xml:space="preserve">uction industry will need to continue to invest in new technologies to continue to succeed. </w:t>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tc>
      </w:tr>
    </w:tbl>
    <w:p>
      <w:pPr>
        <w:pStyle w:val="Normal"/>
        <w:spacing w:lineRule="auto" w:line="240" w:before="0" w:after="0"/>
        <w:rPr>
          <w:rFonts w:cs="CalvertMT-Bold"/>
          <w:b/>
          <w:b/>
          <w:bCs/>
          <w:color w:val="002060"/>
          <w:sz w:val="28"/>
          <w:lang w:val="en-US"/>
        </w:rPr>
      </w:pPr>
      <w:r>
        <w:rPr>
          <w:rFonts w:cs="CalvertMT-Bold"/>
          <w:b/>
          <w:bCs/>
          <w:color w:val="002060"/>
          <w:sz w:val="28"/>
          <w:lang w:val="en-US"/>
        </w:rPr>
      </w:r>
    </w:p>
    <w:p>
      <w:pPr>
        <w:pStyle w:val="Normal"/>
        <w:spacing w:lineRule="auto" w:line="240" w:before="0" w:after="0"/>
        <w:rPr>
          <w:rFonts w:cs="CalvertMT-Bold"/>
          <w:b/>
          <w:b/>
          <w:bCs/>
          <w:color w:val="002060"/>
          <w:sz w:val="28"/>
          <w:lang w:val="en-US"/>
        </w:rPr>
      </w:pPr>
      <w:r>
        <w:rPr>
          <w:rFonts w:cs="CalvertMT-Bold"/>
          <w:b/>
          <w:bCs/>
          <w:color w:val="002060"/>
          <w:sz w:val="28"/>
          <w:lang w:val="en-US"/>
        </w:rPr>
        <w:t>Student Statement:</w:t>
      </w:r>
    </w:p>
    <w:p>
      <w:pPr>
        <w:pStyle w:val="Normal"/>
        <w:spacing w:lineRule="auto" w:line="240" w:before="0" w:after="0"/>
        <w:rPr>
          <w:rFonts w:cs="CalvertMT-Bold"/>
          <w:b/>
          <w:b/>
          <w:bCs/>
          <w:color w:val="001AE6"/>
          <w:lang w:val="en-US"/>
        </w:rPr>
      </w:pPr>
      <w:r>
        <w:rPr>
          <w:rFonts w:cs="CalvertMT-Bold"/>
          <w:b/>
          <w:bCs/>
          <w:color w:val="001AE6"/>
          <w:lang w:val="en-US"/>
        </w:rPr>
      </w:r>
    </w:p>
    <w:p>
      <w:pPr>
        <w:pStyle w:val="Normal"/>
        <w:spacing w:lineRule="auto" w:line="240" w:before="0" w:after="0"/>
        <w:rPr>
          <w:rFonts w:cs="Bliss-Regular"/>
          <w:color w:val="000000"/>
          <w:lang w:val="en-US"/>
        </w:rPr>
      </w:pPr>
      <w:r>
        <w:rPr>
          <w:rFonts w:cs="Bliss-Regular"/>
          <w:color w:val="000000"/>
          <w:lang w:val="en-US"/>
        </w:rPr>
        <w:t>By submitting this assignment, I confirm that this is my own work.</w:t>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tbl>
      <w:tblPr>
        <w:tblStyle w:val="TableGrid"/>
        <w:tblW w:w="9242" w:type="dxa"/>
        <w:jc w:val="left"/>
        <w:tblInd w:w="0" w:type="dxa"/>
        <w:tblCellMar>
          <w:top w:w="0" w:type="dxa"/>
          <w:left w:w="108" w:type="dxa"/>
          <w:bottom w:w="0" w:type="dxa"/>
          <w:right w:w="108" w:type="dxa"/>
        </w:tblCellMar>
        <w:tblLook w:val="04a0"/>
      </w:tblPr>
      <w:tblGrid>
        <w:gridCol w:w="2310"/>
        <w:gridCol w:w="4035"/>
        <w:gridCol w:w="1276"/>
        <w:gridCol w:w="1620"/>
      </w:tblGrid>
      <w:tr>
        <w:trPr/>
        <w:tc>
          <w:tcPr>
            <w:tcW w:w="2310" w:type="dxa"/>
            <w:tcBorders/>
            <w:shd w:color="auto" w:fill="D9D9D9" w:themeFill="background1" w:themeFillShade="d9" w:val="clear"/>
            <w:tcMar>
              <w:left w:w="108" w:type="dxa"/>
            </w:tcMar>
          </w:tcPr>
          <w:p>
            <w:pPr>
              <w:pStyle w:val="Normal"/>
              <w:spacing w:lineRule="auto" w:line="240" w:before="0" w:after="0"/>
              <w:rPr>
                <w:rFonts w:cs="Bliss-Regular"/>
                <w:color w:val="000000"/>
              </w:rPr>
            </w:pPr>
            <w:r>
              <w:rPr>
                <w:rFonts w:cs="Bliss-Regular"/>
                <w:color w:val="000000"/>
                <w:lang w:val="en-US"/>
              </w:rPr>
              <w:t>Student Signature</w:t>
            </w:r>
          </w:p>
        </w:tc>
        <w:tc>
          <w:tcPr>
            <w:tcW w:w="4035" w:type="dxa"/>
            <w:tcBorders/>
            <w:shd w:fill="auto" w:val="clear"/>
            <w:tcMar>
              <w:left w:w="108" w:type="dxa"/>
            </w:tcMar>
          </w:tcPr>
          <w:p>
            <w:pPr>
              <w:pStyle w:val="Normal"/>
              <w:spacing w:lineRule="auto" w:line="240" w:before="0" w:after="0"/>
              <w:rPr>
                <w:rFonts w:cs="Bliss-Regular"/>
                <w:color w:val="000000"/>
                <w:lang w:val="en-US"/>
              </w:rPr>
            </w:pPr>
            <w:r>
              <w:rPr>
                <w:rFonts w:cs="Bliss-Regular"/>
                <w:color w:val="000000"/>
                <w:lang w:val="en-US"/>
              </w:rPr>
              <w:t>Ben Howland</w:t>
            </w:r>
          </w:p>
        </w:tc>
        <w:tc>
          <w:tcPr>
            <w:tcW w:w="1276" w:type="dxa"/>
            <w:tcBorders/>
            <w:shd w:color="auto" w:fill="D9D9D9" w:themeFill="background1" w:themeFillShade="d9" w:val="clear"/>
            <w:tcMar>
              <w:left w:w="108" w:type="dxa"/>
            </w:tcMar>
          </w:tcPr>
          <w:p>
            <w:pPr>
              <w:pStyle w:val="Normal"/>
              <w:spacing w:lineRule="auto" w:line="240" w:before="0" w:after="0"/>
              <w:rPr>
                <w:rFonts w:cs="Bliss-Regular"/>
                <w:color w:val="000000"/>
              </w:rPr>
            </w:pPr>
            <w:r>
              <w:rPr>
                <w:rFonts w:cs="Bliss-Regular"/>
                <w:color w:val="000000"/>
                <w:lang w:val="en-US"/>
              </w:rPr>
              <w:t>Date</w:t>
            </w:r>
          </w:p>
        </w:tc>
        <w:tc>
          <w:tcPr>
            <w:tcW w:w="1620" w:type="dxa"/>
            <w:tcBorders/>
            <w:shd w:fill="auto" w:val="clear"/>
            <w:tcMar>
              <w:left w:w="108" w:type="dxa"/>
            </w:tcMar>
          </w:tcPr>
          <w:p>
            <w:pPr>
              <w:pStyle w:val="Normal"/>
              <w:spacing w:lineRule="auto" w:line="240" w:before="0" w:after="0"/>
              <w:rPr>
                <w:rFonts w:cs="Bliss-Regular"/>
                <w:color w:val="000000"/>
                <w:lang w:val="en-US"/>
              </w:rPr>
            </w:pPr>
            <w:r>
              <w:rPr>
                <w:rFonts w:cs="Bliss-Regular"/>
                <w:color w:val="000000"/>
                <w:lang w:val="en-US"/>
              </w:rPr>
              <w:t>16/12/17</w:t>
            </w:r>
          </w:p>
        </w:tc>
      </w:tr>
    </w:tbl>
    <w:p>
      <w:pPr>
        <w:pStyle w:val="Normal"/>
        <w:rPr>
          <w:rFonts w:cs="Bliss-Regular"/>
          <w:color w:val="000000"/>
          <w:lang w:val="en-US"/>
        </w:rPr>
      </w:pPr>
      <w:r>
        <w:rPr>
          <w:rFonts w:cs="Bliss-Regular"/>
          <w:color w:val="000000"/>
          <w:lang w:val="en-US"/>
        </w:rPr>
      </w:r>
    </w:p>
    <w:p>
      <w:pPr>
        <w:pStyle w:val="Normal"/>
        <w:rPr>
          <w:rFonts w:cs="Bliss-Regular"/>
          <w:color w:val="000000"/>
          <w:lang w:val="en-US"/>
        </w:rPr>
      </w:pPr>
      <w:r>
        <w:rPr>
          <w:rFonts w:cs="Bliss-Regular"/>
          <w:color w:val="000000"/>
          <w:lang w:val="en-US"/>
        </w:rPr>
      </w:r>
    </w:p>
    <w:p>
      <w:pPr>
        <w:pStyle w:val="Normal"/>
        <w:shd w:val="clear" w:color="auto" w:fill="D9D9D9" w:themeFill="background1" w:themeFillShade="d9"/>
        <w:rPr>
          <w:b/>
          <w:b/>
          <w:sz w:val="32"/>
          <w:lang w:val="en-US"/>
        </w:rPr>
      </w:pPr>
      <w:r>
        <w:rPr>
          <w:b/>
          <w:sz w:val="28"/>
          <w:lang w:val="en-US"/>
        </w:rPr>
        <w:t>For Tutor / Assessor Use Only</w:t>
      </w:r>
    </w:p>
    <w:tbl>
      <w:tblPr>
        <w:tblStyle w:val="TableGrid"/>
        <w:tblW w:w="9242" w:type="dxa"/>
        <w:jc w:val="left"/>
        <w:tblInd w:w="0" w:type="dxa"/>
        <w:tblCellMar>
          <w:top w:w="0" w:type="dxa"/>
          <w:left w:w="108" w:type="dxa"/>
          <w:bottom w:w="0" w:type="dxa"/>
          <w:right w:w="108" w:type="dxa"/>
        </w:tblCellMar>
        <w:tblLook w:val="04a0"/>
      </w:tblPr>
      <w:tblGrid>
        <w:gridCol w:w="4621"/>
        <w:gridCol w:w="4620"/>
      </w:tblGrid>
      <w:tr>
        <w:trPr>
          <w:trHeight w:val="249" w:hRule="atLeast"/>
        </w:trPr>
        <w:tc>
          <w:tcPr>
            <w:tcW w:w="4621" w:type="dxa"/>
            <w:tcBorders/>
            <w:shd w:color="auto" w:fill="D9D9D9" w:themeFill="background1" w:themeFillShade="d9" w:val="clear"/>
            <w:tcMar>
              <w:left w:w="108" w:type="dxa"/>
            </w:tcMar>
          </w:tcPr>
          <w:p>
            <w:pPr>
              <w:pStyle w:val="Normal"/>
              <w:spacing w:lineRule="auto" w:line="240" w:before="0" w:after="0"/>
              <w:rPr>
                <w:b/>
                <w:b/>
                <w:color w:val="002060"/>
              </w:rPr>
            </w:pPr>
            <w:r>
              <w:rPr>
                <w:b/>
                <w:color w:val="002060"/>
                <w:lang w:val="en-US"/>
              </w:rPr>
              <w:t>Total Marks</w:t>
            </w:r>
          </w:p>
        </w:tc>
        <w:tc>
          <w:tcPr>
            <w:tcW w:w="4620" w:type="dxa"/>
            <w:tcBorders/>
            <w:shd w:fill="auto" w:val="clear"/>
            <w:tcMar>
              <w:left w:w="108" w:type="dxa"/>
            </w:tcMar>
          </w:tcPr>
          <w:p>
            <w:pPr>
              <w:pStyle w:val="Normal"/>
              <w:spacing w:lineRule="auto" w:line="240" w:before="0" w:after="0"/>
              <w:rPr>
                <w:rFonts w:cs="Times New Roman"/>
                <w:szCs w:val="32"/>
                <w:lang w:val="en-US"/>
              </w:rPr>
            </w:pPr>
            <w:r>
              <w:rPr>
                <w:rFonts w:cs="Times New Roman"/>
                <w:szCs w:val="32"/>
                <w:lang w:val="en-US"/>
              </w:rPr>
            </w:r>
          </w:p>
        </w:tc>
      </w:tr>
      <w:tr>
        <w:trPr/>
        <w:tc>
          <w:tcPr>
            <w:tcW w:w="4621" w:type="dxa"/>
            <w:tcBorders/>
            <w:shd w:color="auto" w:fill="D9D9D9" w:themeFill="background1" w:themeFillShade="d9" w:val="clear"/>
            <w:tcMar>
              <w:left w:w="108" w:type="dxa"/>
            </w:tcMar>
          </w:tcPr>
          <w:p>
            <w:pPr>
              <w:pStyle w:val="Normal"/>
              <w:spacing w:lineRule="auto" w:line="240" w:before="0" w:after="0"/>
              <w:rPr>
                <w:b/>
                <w:b/>
                <w:color w:val="002060"/>
              </w:rPr>
            </w:pPr>
            <w:r>
              <w:rPr>
                <w:b/>
                <w:color w:val="002060"/>
                <w:lang w:val="en-US"/>
              </w:rPr>
              <w:t>Marks Obtained</w:t>
            </w:r>
          </w:p>
        </w:tc>
        <w:tc>
          <w:tcPr>
            <w:tcW w:w="4620" w:type="dxa"/>
            <w:tcBorders/>
            <w:shd w:fill="auto" w:val="clear"/>
            <w:tcMar>
              <w:left w:w="108" w:type="dxa"/>
            </w:tcMar>
          </w:tcPr>
          <w:p>
            <w:pPr>
              <w:pStyle w:val="Normal"/>
              <w:spacing w:lineRule="auto" w:line="240" w:before="0" w:after="0"/>
              <w:rPr>
                <w:rFonts w:cs="Times New Roman"/>
                <w:szCs w:val="32"/>
                <w:lang w:val="en-US"/>
              </w:rPr>
            </w:pPr>
            <w:r>
              <w:rPr>
                <w:rFonts w:cs="Times New Roman"/>
                <w:szCs w:val="32"/>
                <w:lang w:val="en-US"/>
              </w:rPr>
            </w:r>
          </w:p>
        </w:tc>
      </w:tr>
      <w:tr>
        <w:trPr/>
        <w:tc>
          <w:tcPr>
            <w:tcW w:w="4621" w:type="dxa"/>
            <w:tcBorders/>
            <w:shd w:color="auto" w:fill="D9D9D9" w:themeFill="background1" w:themeFillShade="d9" w:val="clear"/>
            <w:tcMar>
              <w:left w:w="108" w:type="dxa"/>
            </w:tcMar>
          </w:tcPr>
          <w:p>
            <w:pPr>
              <w:pStyle w:val="Normal"/>
              <w:spacing w:lineRule="auto" w:line="240" w:before="0" w:after="0"/>
              <w:rPr>
                <w:b/>
                <w:b/>
                <w:color w:val="002060"/>
              </w:rPr>
            </w:pPr>
            <w:r>
              <w:rPr>
                <w:b/>
                <w:color w:val="002060"/>
                <w:lang w:val="en-US"/>
              </w:rPr>
              <w:t>Percentage / Grade</w:t>
            </w:r>
          </w:p>
        </w:tc>
        <w:tc>
          <w:tcPr>
            <w:tcW w:w="4620" w:type="dxa"/>
            <w:tcBorders/>
            <w:shd w:fill="auto" w:val="clear"/>
            <w:tcMar>
              <w:left w:w="108" w:type="dxa"/>
            </w:tcMar>
          </w:tcPr>
          <w:p>
            <w:pPr>
              <w:pStyle w:val="Normal"/>
              <w:spacing w:lineRule="auto" w:line="240" w:before="0" w:after="0"/>
              <w:rPr>
                <w:rFonts w:cs="Times New Roman"/>
                <w:szCs w:val="32"/>
                <w:lang w:val="en-US"/>
              </w:rPr>
            </w:pPr>
            <w:r>
              <w:rPr>
                <w:rFonts w:cs="Times New Roman"/>
                <w:szCs w:val="32"/>
                <w:lang w:val="en-US"/>
              </w:rPr>
            </w:r>
          </w:p>
        </w:tc>
      </w:tr>
    </w:tbl>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spacing w:before="0" w:after="200"/>
        <w:rPr/>
      </w:pPr>
      <w:r>
        <w:rPr/>
      </w:r>
    </w:p>
    <w:sectPr>
      <w:headerReference w:type="default" r:id="rId3"/>
      <w:type w:val="nextPage"/>
      <w:pgSz w:w="11906" w:h="16838"/>
      <w:pgMar w:left="1440" w:right="1440" w:header="1440" w:top="1999"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Arial">
    <w:charset w:val="01"/>
    <w:family w:val="swiss"/>
    <w:pitch w:val="variable"/>
  </w:font>
  <w:font w:name="Arial">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ab/>
      <w:tab/>
    </w:r>
    <w:r>
      <w:rPr>
        <w:rFonts w:ascii="Arial" w:hAnsi="Arial"/>
        <w:sz w:val="24"/>
        <w:szCs w:val="24"/>
      </w:rPr>
      <w:t xml:space="preserve">Ben Howland 9855 Assignment 1 page </w:t>
    </w:r>
    <w:r>
      <w:rPr>
        <w:rFonts w:ascii="Arial" w:hAnsi="Arial"/>
        <w:sz w:val="24"/>
        <w:szCs w:val="24"/>
      </w:rPr>
      <w:fldChar w:fldCharType="begin"/>
    </w:r>
    <w:r>
      <w:instrText> PAGE </w:instrText>
    </w:r>
    <w:r>
      <w:fldChar w:fldCharType="separate"/>
    </w:r>
    <w:r>
      <w:t>6</w:t>
    </w:r>
    <w:r>
      <w:fldChar w:fldCharType="end"/>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90"/>
  <w:defaultTabStop w:val="72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87eb4"/>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semiHidden/>
    <w:qFormat/>
    <w:rsid w:val="00cb4d0a"/>
    <w:rPr/>
  </w:style>
  <w:style w:type="character" w:styleId="FooterChar" w:customStyle="1">
    <w:name w:val="Footer Char"/>
    <w:basedOn w:val="DefaultParagraphFont"/>
    <w:link w:val="Footer"/>
    <w:uiPriority w:val="99"/>
    <w:semiHidden/>
    <w:qFormat/>
    <w:rsid w:val="00cb4d0a"/>
    <w:rPr/>
  </w:style>
  <w:style w:type="character" w:styleId="BalloonTextChar" w:customStyle="1">
    <w:name w:val="Balloon Text Char"/>
    <w:basedOn w:val="DefaultParagraphFont"/>
    <w:link w:val="BalloonText"/>
    <w:uiPriority w:val="99"/>
    <w:semiHidden/>
    <w:qFormat/>
    <w:rsid w:val="0020451e"/>
    <w:rPr>
      <w:rFonts w:ascii="Tahoma" w:hAnsi="Tahoma" w:cs="Tahoma"/>
      <w:sz w:val="16"/>
      <w:szCs w:val="16"/>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
    <w:name w:val="Header"/>
    <w:basedOn w:val="Normal"/>
    <w:link w:val="HeaderChar"/>
    <w:uiPriority w:val="99"/>
    <w:semiHidden/>
    <w:unhideWhenUsed/>
    <w:rsid w:val="00cb4d0a"/>
    <w:pPr>
      <w:tabs>
        <w:tab w:val="center" w:pos="4513" w:leader="none"/>
        <w:tab w:val="right" w:pos="9026" w:leader="none"/>
      </w:tabs>
      <w:spacing w:lineRule="auto" w:line="240" w:before="0" w:after="0"/>
    </w:pPr>
    <w:rPr/>
  </w:style>
  <w:style w:type="paragraph" w:styleId="Footer">
    <w:name w:val="Footer"/>
    <w:basedOn w:val="Normal"/>
    <w:link w:val="FooterChar"/>
    <w:uiPriority w:val="99"/>
    <w:semiHidden/>
    <w:unhideWhenUsed/>
    <w:rsid w:val="00cb4d0a"/>
    <w:pPr>
      <w:tabs>
        <w:tab w:val="center" w:pos="4513" w:leader="none"/>
        <w:tab w:val="right" w:pos="9026" w:leader="none"/>
      </w:tabs>
      <w:spacing w:lineRule="auto" w:line="240" w:before="0" w:after="0"/>
    </w:pPr>
    <w:rPr/>
  </w:style>
  <w:style w:type="paragraph" w:styleId="BalloonText">
    <w:name w:val="Balloon Text"/>
    <w:basedOn w:val="Normal"/>
    <w:link w:val="BalloonTextChar"/>
    <w:uiPriority w:val="99"/>
    <w:semiHidden/>
    <w:unhideWhenUsed/>
    <w:qFormat/>
    <w:rsid w:val="0020451e"/>
    <w:pPr>
      <w:spacing w:lineRule="auto" w:line="240" w:before="0" w:after="0"/>
    </w:pPr>
    <w:rPr>
      <w:rFonts w:ascii="Tahoma" w:hAnsi="Tahoma" w:cs="Tahoma"/>
      <w:sz w:val="16"/>
      <w:szCs w:val="16"/>
    </w:rPr>
  </w:style>
  <w:style w:type="paragraph" w:styleId="ListParagraph">
    <w:name w:val="List Paragraph"/>
    <w:basedOn w:val="Normal"/>
    <w:uiPriority w:val="34"/>
    <w:qFormat/>
    <w:rsid w:val="00157cf6"/>
    <w:pPr>
      <w:spacing w:before="0" w:after="200"/>
      <w:ind w:left="720" w:hanging="0"/>
      <w:contextualSpacing/>
    </w:pPr>
    <w:rPr>
      <w:rFonts w:ascii="Calibri" w:hAnsi="Calibri" w:eastAsia="Calibri" w:cs="Times New Roman"/>
      <w:lang w:val="en-US"/>
    </w:rPr>
  </w:style>
  <w:style w:type="paragraph" w:styleId="Default" w:customStyle="1">
    <w:name w:val="Default"/>
    <w:qFormat/>
    <w:rsid w:val="0050778f"/>
    <w:pPr>
      <w:widowControl/>
      <w:bidi w:val="0"/>
      <w:spacing w:lineRule="auto" w:line="240" w:before="0" w:after="0"/>
      <w:jc w:val="left"/>
    </w:pPr>
    <w:rPr>
      <w:rFonts w:ascii="Calibri" w:hAnsi="Calibri" w:eastAsia="Calibri" w:cs="Calibri"/>
      <w:color w:val="000000"/>
      <w:kern w:val="0"/>
      <w:sz w:val="24"/>
      <w:szCs w:val="24"/>
      <w:lang w:val="en-US" w:eastAsia="en-US" w:bidi="ar-SA"/>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table" w:styleId="TableGrid">
    <w:name w:val="Table Grid"/>
    <w:basedOn w:val="TableNormal"/>
    <w:uiPriority w:val="59"/>
    <w:rsid w:val="00a851da"/>
    <w:pPr>
      <w:spacing w:after="0" w:line="240" w:lineRule="auto"/>
    </w:pPr>
    <w:rPr>
      <w:lang w:val="en-US"/>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Application>LibreOffice/5.4.3.2$Windows_x86 LibreOffice_project/92a7159f7e4af62137622921e809f8546db437e5</Application>
  <Pages>6</Pages>
  <Words>1597</Words>
  <Characters>8378</Characters>
  <CharactersWithSpaces>10007</CharactersWithSpaces>
  <Paragraphs>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dc:description/>
  <dc:language>en-US</dc:language>
  <cp:lastModifiedBy/>
  <dcterms:modified xsi:type="dcterms:W3CDTF">2017-12-16T16:49:40Z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