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ko-K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1636" w:rsidP="00A851DA">
      <w:pPr>
        <w:rPr>
          <w:lang w:val="en-US"/>
        </w:rPr>
      </w:pPr>
      <w:r>
        <w:rPr>
          <w:noProof/>
          <w:lang w:val="en-US" w:eastAsia="ko-K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pPr>
              <w:pStyle w:val="Default"/>
              <w:rPr>
                <w:rFonts w:asciiTheme="minorHAnsi" w:hAnsiTheme="minorHAnsi"/>
              </w:rPr>
            </w:pPr>
            <w:r>
              <w:rPr>
                <w:rFonts w:asciiTheme="minorHAnsi" w:hAnsiTheme="minorHAnsi"/>
              </w:rPr>
              <w:t>Jae Young Jeon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0C2E">
            <w:pPr>
              <w:pStyle w:val="Default"/>
              <w:rPr>
                <w:rFonts w:asciiTheme="minorHAnsi" w:hAnsiTheme="minorHAnsi"/>
              </w:rPr>
            </w:pPr>
            <w:r>
              <w:rPr>
                <w:rFonts w:asciiTheme="minorHAnsi" w:hAnsiTheme="minorHAnsi"/>
              </w:rPr>
              <w:t>6108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pPr>
              <w:pStyle w:val="Default"/>
              <w:rPr>
                <w:rFonts w:asciiTheme="minorHAnsi" w:hAnsiTheme="minorHAnsi"/>
              </w:rPr>
            </w:pPr>
            <w:r w:rsidRPr="007B0C2E">
              <w:rPr>
                <w:rFonts w:asciiTheme="minorHAnsi" w:hAnsiTheme="minorHAnsi"/>
              </w:rPr>
              <w:t>Diploma in Logistics &amp; Supply Chain Manag</w:t>
            </w:r>
            <w:r>
              <w:rPr>
                <w:rFonts w:asciiTheme="minorHAnsi" w:hAnsiTheme="minorHAnsi"/>
              </w:rPr>
              <w:t>e</w:t>
            </w:r>
            <w:r w:rsidRPr="007B0C2E">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rsidP="002F714A">
            <w:r>
              <w:t>#</w:t>
            </w:r>
            <w:r w:rsidR="002F714A" w:rsidRPr="002F714A">
              <w:t>7. Market Distribution in Supply Chain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1D34D3" w:rsidTr="00CC2FB3">
        <w:tc>
          <w:tcPr>
            <w:tcW w:w="9242" w:type="dxa"/>
          </w:tcPr>
          <w:p w:rsidR="009D18CC" w:rsidRPr="009D18CC" w:rsidRDefault="00204B32" w:rsidP="009D18CC">
            <w:pPr>
              <w:spacing w:line="360" w:lineRule="auto"/>
              <w:rPr>
                <w:rFonts w:ascii="Arial" w:hAnsi="Arial" w:cs="Arial"/>
                <w:sz w:val="24"/>
                <w:szCs w:val="24"/>
              </w:rPr>
            </w:pPr>
            <w:r>
              <w:rPr>
                <w:rFonts w:ascii="Arial" w:hAnsi="Arial" w:cs="Arial"/>
                <w:sz w:val="24"/>
                <w:szCs w:val="24"/>
              </w:rPr>
              <w:t>1.i.</w:t>
            </w:r>
            <w:r w:rsidR="00EF3790" w:rsidRPr="00EF3790">
              <w:rPr>
                <w:rFonts w:ascii="Arial" w:hAnsi="Arial" w:cs="Arial"/>
                <w:sz w:val="24"/>
                <w:szCs w:val="24"/>
              </w:rPr>
              <w:t xml:space="preserve"> </w:t>
            </w:r>
            <w:r w:rsidR="00985968">
              <w:rPr>
                <w:rFonts w:ascii="Arial" w:hAnsi="Arial" w:cs="Arial"/>
                <w:sz w:val="24"/>
                <w:szCs w:val="24"/>
              </w:rPr>
              <w:t xml:space="preserve">Distribution is a hand-over process of a particular product to the customer. The channels of distribution are </w:t>
            </w:r>
            <w:r w:rsidR="00985968" w:rsidRPr="00985968">
              <w:rPr>
                <w:rFonts w:ascii="Arial" w:hAnsi="Arial" w:cs="Arial"/>
                <w:sz w:val="24"/>
                <w:szCs w:val="24"/>
              </w:rPr>
              <w:t>a series of intermediaries who surpass the product to other businesses. The product may change hands a number of times before it finally reach the customer.</w:t>
            </w:r>
            <w:r w:rsidR="009D18CC">
              <w:t xml:space="preserve"> </w:t>
            </w:r>
            <w:r w:rsidR="009D18CC" w:rsidRPr="009D18CC">
              <w:rPr>
                <w:rFonts w:ascii="Arial" w:hAnsi="Arial" w:cs="Arial"/>
                <w:sz w:val="24"/>
                <w:szCs w:val="24"/>
              </w:rPr>
              <w:t>Numerous distribution channel alternatives might be accessible, depending upon the accurate nature of the product or service you are offering. It may be best, for instance, for you to get rid of the channel completely and sell straight via the Internet, mail order, or the telephone. Or you can hire an agent, who will sell your product straight on behalf of you. Alternately, you can employ a distributor, who will sell your product to retailers. They, in return, will make sure that your customers get the end product.</w:t>
            </w:r>
          </w:p>
          <w:p w:rsidR="005E5973" w:rsidRDefault="009D18CC" w:rsidP="009D18CC">
            <w:pPr>
              <w:spacing w:line="360" w:lineRule="auto"/>
              <w:rPr>
                <w:rFonts w:ascii="Arial" w:hAnsi="Arial" w:cs="Arial"/>
                <w:sz w:val="24"/>
                <w:szCs w:val="24"/>
              </w:rPr>
            </w:pPr>
            <w:r w:rsidRPr="009D18CC">
              <w:rPr>
                <w:rFonts w:ascii="Arial" w:hAnsi="Arial" w:cs="Arial"/>
                <w:sz w:val="24"/>
                <w:szCs w:val="24"/>
              </w:rPr>
              <w:t>A product can be sold through number of ways. The services are also sold in this way. Hotels frequently sell their service, via travel agents, and centralized Internet portals airlines, etc.</w:t>
            </w:r>
          </w:p>
          <w:p w:rsidR="0047345C" w:rsidRDefault="0047345C" w:rsidP="009D18CC">
            <w:pPr>
              <w:spacing w:line="360" w:lineRule="auto"/>
              <w:rPr>
                <w:rFonts w:ascii="Arial" w:hAnsi="Arial" w:cs="Arial"/>
                <w:sz w:val="24"/>
                <w:szCs w:val="24"/>
              </w:rPr>
            </w:pPr>
            <w:r>
              <w:rPr>
                <w:rFonts w:ascii="Arial" w:hAnsi="Arial" w:cs="Arial"/>
                <w:sz w:val="24"/>
                <w:szCs w:val="24"/>
              </w:rPr>
              <w:t xml:space="preserve">1.ii. </w:t>
            </w:r>
            <w:r w:rsidRPr="0047345C">
              <w:rPr>
                <w:rFonts w:ascii="Arial" w:hAnsi="Arial" w:cs="Arial"/>
                <w:sz w:val="24"/>
                <w:szCs w:val="24"/>
              </w:rPr>
              <w:t>Primary channel participants are those companies that presume risk during the value</w:t>
            </w:r>
            <w:r>
              <w:rPr>
                <w:rFonts w:ascii="Arial" w:hAnsi="Arial" w:cs="Arial"/>
                <w:sz w:val="24"/>
                <w:szCs w:val="24"/>
              </w:rPr>
              <w:t>-added distribution development, which are manufacturers, wholesalers, and retailers.</w:t>
            </w:r>
          </w:p>
          <w:p w:rsidR="004479F5" w:rsidRDefault="004479F5" w:rsidP="004479F5">
            <w:pPr>
              <w:spacing w:line="360" w:lineRule="auto"/>
              <w:rPr>
                <w:rFonts w:ascii="Arial" w:hAnsi="Arial" w:cs="Arial"/>
                <w:sz w:val="24"/>
                <w:szCs w:val="24"/>
              </w:rPr>
            </w:pPr>
            <w:r>
              <w:rPr>
                <w:rFonts w:ascii="Arial" w:hAnsi="Arial" w:cs="Arial"/>
                <w:sz w:val="24"/>
                <w:szCs w:val="24"/>
              </w:rPr>
              <w:t xml:space="preserve">1.iii. </w:t>
            </w:r>
            <w:r w:rsidRPr="004479F5">
              <w:rPr>
                <w:rFonts w:ascii="Arial" w:hAnsi="Arial" w:cs="Arial"/>
                <w:sz w:val="24"/>
                <w:szCs w:val="24"/>
              </w:rPr>
              <w:t xml:space="preserve">Related to the idea of channel structure are the results concerning market exposure. Market exposure decisions involve options concerning the comparative </w:t>
            </w:r>
            <w:r w:rsidRPr="004479F5">
              <w:rPr>
                <w:rFonts w:ascii="Arial" w:hAnsi="Arial" w:cs="Arial"/>
                <w:sz w:val="24"/>
                <w:szCs w:val="24"/>
              </w:rPr>
              <w:lastRenderedPageBreak/>
              <w:t>intensity of outlets in any given area so that the requirements of existing and possible customers are sufficiently accommodated. Specifically, market exposure is most openly related to location ease for customers. Three essent</w:t>
            </w:r>
            <w:r>
              <w:rPr>
                <w:rFonts w:ascii="Arial" w:hAnsi="Arial" w:cs="Arial"/>
                <w:sz w:val="24"/>
                <w:szCs w:val="24"/>
              </w:rPr>
              <w:t xml:space="preserve">ial market coverage options are </w:t>
            </w:r>
            <w:r w:rsidRPr="004479F5">
              <w:rPr>
                <w:rFonts w:ascii="Arial" w:hAnsi="Arial" w:cs="Arial"/>
                <w:sz w:val="24"/>
                <w:szCs w:val="24"/>
              </w:rPr>
              <w:t>Intensive distribution</w:t>
            </w:r>
            <w:r>
              <w:rPr>
                <w:rFonts w:ascii="Arial" w:hAnsi="Arial" w:cs="Arial"/>
                <w:sz w:val="24"/>
                <w:szCs w:val="24"/>
              </w:rPr>
              <w:t>, S</w:t>
            </w:r>
            <w:r w:rsidRPr="004479F5">
              <w:rPr>
                <w:rFonts w:ascii="Arial" w:hAnsi="Arial" w:cs="Arial"/>
                <w:sz w:val="24"/>
                <w:szCs w:val="24"/>
              </w:rPr>
              <w:t>elective distribution</w:t>
            </w:r>
            <w:r>
              <w:rPr>
                <w:rFonts w:ascii="Arial" w:hAnsi="Arial" w:cs="Arial"/>
                <w:sz w:val="24"/>
                <w:szCs w:val="24"/>
              </w:rPr>
              <w:t xml:space="preserve">, and </w:t>
            </w:r>
            <w:r w:rsidRPr="004479F5">
              <w:rPr>
                <w:rFonts w:ascii="Arial" w:hAnsi="Arial" w:cs="Arial"/>
                <w:sz w:val="24"/>
                <w:szCs w:val="24"/>
              </w:rPr>
              <w:t>Exclusive distribution</w:t>
            </w:r>
            <w:r>
              <w:rPr>
                <w:rFonts w:ascii="Arial" w:hAnsi="Arial" w:cs="Arial"/>
                <w:sz w:val="24"/>
                <w:szCs w:val="24"/>
              </w:rPr>
              <w:t>.</w:t>
            </w:r>
          </w:p>
          <w:p w:rsidR="00FC7B3B" w:rsidRPr="00FC7B3B" w:rsidRDefault="00FC7B3B" w:rsidP="00FC7B3B">
            <w:pPr>
              <w:spacing w:line="360" w:lineRule="auto"/>
              <w:rPr>
                <w:rFonts w:ascii="Arial" w:hAnsi="Arial" w:cs="Arial"/>
                <w:sz w:val="24"/>
                <w:szCs w:val="24"/>
              </w:rPr>
            </w:pPr>
            <w:r>
              <w:rPr>
                <w:rFonts w:ascii="Arial" w:hAnsi="Arial" w:cs="Arial"/>
                <w:sz w:val="24"/>
                <w:szCs w:val="24"/>
              </w:rPr>
              <w:t>1.iv. 1)</w:t>
            </w:r>
            <w:r w:rsidRPr="00FC7B3B">
              <w:rPr>
                <w:rFonts w:ascii="Arial" w:hAnsi="Arial" w:cs="Arial"/>
                <w:sz w:val="24"/>
                <w:szCs w:val="24"/>
              </w:rPr>
              <w:t>Single-Transaction Channels</w:t>
            </w:r>
          </w:p>
          <w:p w:rsidR="00FC7B3B" w:rsidRPr="00FC7B3B" w:rsidRDefault="00FC7B3B" w:rsidP="00FC7B3B">
            <w:pPr>
              <w:spacing w:line="360" w:lineRule="auto"/>
              <w:rPr>
                <w:rFonts w:ascii="Arial" w:hAnsi="Arial" w:cs="Arial"/>
                <w:sz w:val="24"/>
                <w:szCs w:val="24"/>
              </w:rPr>
            </w:pPr>
            <w:r w:rsidRPr="00FC7B3B">
              <w:rPr>
                <w:rFonts w:ascii="Arial" w:hAnsi="Arial" w:cs="Arial"/>
                <w:sz w:val="24"/>
                <w:szCs w:val="24"/>
              </w:rPr>
              <w:t>A lot of business transactions are discussed with the belief that the trade will be a one-time occurrence. Examples of single-transaction channels include, stock ownership, real estate sales and bond ownership transfer, and the acquisition of durable equipment like and heavy machinery and processing plants.</w:t>
            </w:r>
          </w:p>
          <w:p w:rsidR="00FC7B3B" w:rsidRPr="00FC7B3B" w:rsidRDefault="00FC7B3B" w:rsidP="00FC7B3B">
            <w:pPr>
              <w:spacing w:line="360" w:lineRule="auto"/>
              <w:rPr>
                <w:rFonts w:ascii="Arial" w:hAnsi="Arial" w:cs="Arial"/>
                <w:sz w:val="24"/>
                <w:szCs w:val="24"/>
              </w:rPr>
            </w:pPr>
            <w:r>
              <w:rPr>
                <w:rFonts w:ascii="Arial" w:hAnsi="Arial" w:cs="Arial"/>
                <w:sz w:val="24"/>
                <w:szCs w:val="24"/>
              </w:rPr>
              <w:t xml:space="preserve"> 2) </w:t>
            </w:r>
            <w:r w:rsidRPr="00FC7B3B">
              <w:rPr>
                <w:rFonts w:ascii="Arial" w:hAnsi="Arial" w:cs="Arial"/>
                <w:sz w:val="24"/>
                <w:szCs w:val="24"/>
              </w:rPr>
              <w:t>Conventional Channels</w:t>
            </w:r>
          </w:p>
          <w:p w:rsidR="00FC7B3B" w:rsidRDefault="00FC7B3B" w:rsidP="00FC7B3B">
            <w:pPr>
              <w:spacing w:line="360" w:lineRule="auto"/>
              <w:rPr>
                <w:rFonts w:ascii="Arial" w:hAnsi="Arial" w:cs="Arial"/>
                <w:sz w:val="24"/>
                <w:szCs w:val="24"/>
              </w:rPr>
            </w:pPr>
            <w:r w:rsidRPr="00FC7B3B">
              <w:rPr>
                <w:rFonts w:ascii="Arial" w:hAnsi="Arial" w:cs="Arial"/>
                <w:sz w:val="24"/>
                <w:szCs w:val="24"/>
              </w:rPr>
              <w:t>Conventional Channels are best described as movable arrangements or associations of firms that purchase and sell products on the basis of need, with no concern for future or repeat business. The major determinant of the time and degree of transactions is selling price. Firms concerned with a conservative channel develop working capabilities to offer services essential to complete their own fundamental business missions. They have small or no faithfulness to each other and little enthusiasm to jointly develop the competence of the supply chain.</w:t>
            </w:r>
          </w:p>
          <w:p w:rsidR="00FC7B3B" w:rsidRDefault="00FC7B3B" w:rsidP="00FC7B3B">
            <w:pPr>
              <w:spacing w:line="360" w:lineRule="auto"/>
              <w:rPr>
                <w:rFonts w:ascii="Arial" w:hAnsi="Arial" w:cs="Arial"/>
                <w:sz w:val="24"/>
                <w:szCs w:val="24"/>
              </w:rPr>
            </w:pPr>
            <w:r>
              <w:rPr>
                <w:rFonts w:ascii="Arial" w:hAnsi="Arial" w:cs="Arial"/>
                <w:sz w:val="24"/>
                <w:szCs w:val="24"/>
              </w:rPr>
              <w:t xml:space="preserve">1.v. </w:t>
            </w:r>
            <w:r w:rsidRPr="00FC7B3B">
              <w:rPr>
                <w:rFonts w:ascii="Arial" w:hAnsi="Arial" w:cs="Arial"/>
                <w:sz w:val="24"/>
                <w:szCs w:val="24"/>
              </w:rPr>
              <w:t>Pricing is another facet of marketing plan that directly interacts with logistical operations. The terms and conditions of pricing decide which party has accountability for performing Logistics activities. A main development in price strategy has been to de package the price of products and materials so that services like transportation, which were usually included in price, are now recognized as separate items. Pricing practices have a straight impact on the timing and steadiness of logistical operations.</w:t>
            </w:r>
          </w:p>
          <w:p w:rsidR="00F72292" w:rsidRDefault="00F72292" w:rsidP="00FC7B3B">
            <w:pPr>
              <w:spacing w:line="360" w:lineRule="auto"/>
              <w:rPr>
                <w:rFonts w:ascii="Arial" w:hAnsi="Arial" w:cs="Arial"/>
                <w:sz w:val="24"/>
                <w:szCs w:val="24"/>
              </w:rPr>
            </w:pPr>
          </w:p>
          <w:p w:rsidR="00F72292" w:rsidRPr="00F72292" w:rsidRDefault="00F72292" w:rsidP="00F72292">
            <w:pPr>
              <w:spacing w:line="360" w:lineRule="auto"/>
              <w:rPr>
                <w:rFonts w:ascii="Arial" w:hAnsi="Arial" w:cs="Arial"/>
                <w:sz w:val="24"/>
                <w:szCs w:val="24"/>
              </w:rPr>
            </w:pPr>
            <w:r>
              <w:rPr>
                <w:rFonts w:ascii="Arial" w:hAnsi="Arial" w:cs="Arial"/>
                <w:sz w:val="24"/>
                <w:szCs w:val="24"/>
              </w:rPr>
              <w:t xml:space="preserve">2. </w:t>
            </w:r>
            <w:r w:rsidRPr="00F72292">
              <w:rPr>
                <w:rFonts w:ascii="Arial" w:hAnsi="Arial" w:cs="Arial"/>
                <w:sz w:val="24"/>
                <w:szCs w:val="24"/>
              </w:rPr>
              <w:t>Pricing is another facet of marketing plan that directly interacts with logistical operations. The terms and conditions of pricing decide which party has accountability for performing Logistics activities. A main development in price strategy has been to de package the price of products and materials so that services like transportation, which were usually included in price, are now recognized as separate items. Pricing practices have a straight impact on the timing and steadiness of logistical operations.</w:t>
            </w:r>
            <w:r>
              <w:rPr>
                <w:rFonts w:ascii="Arial" w:hAnsi="Arial" w:cs="Arial"/>
                <w:sz w:val="24"/>
                <w:szCs w:val="24"/>
              </w:rPr>
              <w:t xml:space="preserve"> </w:t>
            </w:r>
            <w:r w:rsidRPr="00F72292">
              <w:rPr>
                <w:rFonts w:ascii="Arial" w:hAnsi="Arial" w:cs="Arial"/>
                <w:sz w:val="24"/>
                <w:szCs w:val="24"/>
              </w:rPr>
              <w:t xml:space="preserve">Pricing decisions directly decide </w:t>
            </w:r>
            <w:r w:rsidRPr="00F72292">
              <w:rPr>
                <w:rFonts w:ascii="Arial" w:hAnsi="Arial" w:cs="Arial"/>
                <w:sz w:val="24"/>
                <w:szCs w:val="24"/>
              </w:rPr>
              <w:lastRenderedPageBreak/>
              <w:t>which party in the business is accountable for performance of logistics activities. F.O.B. source and delivered pricing are the two most widespread methods.</w:t>
            </w:r>
          </w:p>
          <w:p w:rsidR="00F72292" w:rsidRPr="00F72292" w:rsidRDefault="00F72292" w:rsidP="00F72292">
            <w:pPr>
              <w:spacing w:line="360" w:lineRule="auto"/>
              <w:rPr>
                <w:rFonts w:ascii="Arial" w:hAnsi="Arial" w:cs="Arial"/>
                <w:sz w:val="24"/>
                <w:szCs w:val="24"/>
              </w:rPr>
            </w:pPr>
            <w:r>
              <w:rPr>
                <w:rFonts w:ascii="Arial" w:hAnsi="Arial" w:cs="Arial"/>
                <w:sz w:val="24"/>
                <w:szCs w:val="24"/>
              </w:rPr>
              <w:t xml:space="preserve">  1) </w:t>
            </w:r>
            <w:r w:rsidRPr="00F72292">
              <w:rPr>
                <w:rFonts w:ascii="Arial" w:hAnsi="Arial" w:cs="Arial"/>
                <w:sz w:val="24"/>
                <w:szCs w:val="24"/>
              </w:rPr>
              <w:t>F.O.B. Pricing</w:t>
            </w:r>
          </w:p>
          <w:p w:rsidR="00F72292" w:rsidRPr="00F72292" w:rsidRDefault="00F72292" w:rsidP="00F72292">
            <w:pPr>
              <w:spacing w:line="360" w:lineRule="auto"/>
              <w:rPr>
                <w:rFonts w:ascii="Arial" w:hAnsi="Arial" w:cs="Arial"/>
                <w:sz w:val="24"/>
                <w:szCs w:val="24"/>
              </w:rPr>
            </w:pPr>
            <w:r w:rsidRPr="00F72292">
              <w:rPr>
                <w:rFonts w:ascii="Arial" w:hAnsi="Arial" w:cs="Arial"/>
                <w:sz w:val="24"/>
                <w:szCs w:val="24"/>
              </w:rPr>
              <w:t>The term F.O.B. officially means Free on Board or Freight on Board. A number of variations of F.O.B. pricing are employed in practice. F.O.B. origin is the simplest means to quote price. Here the seller shows the price at point of source and agrees to tender a consignment for transportation loading, but supposes no additional responsibility. The buyer selects the means of transportation, decides a carrier, pays transportation charges, and takes danger of in-transit loss and/or spoilage.</w:t>
            </w:r>
            <w:r>
              <w:rPr>
                <w:rFonts w:ascii="Arial" w:hAnsi="Arial" w:cs="Arial"/>
                <w:sz w:val="24"/>
                <w:szCs w:val="24"/>
              </w:rPr>
              <w:t xml:space="preserve"> </w:t>
            </w:r>
            <w:r w:rsidRPr="00F72292">
              <w:rPr>
                <w:rFonts w:ascii="Arial" w:hAnsi="Arial" w:cs="Arial"/>
                <w:sz w:val="24"/>
                <w:szCs w:val="24"/>
              </w:rPr>
              <w:t>In F.O.B. destination pricing, the title does not pass to the purchaser until the delivery is completed. Under such situations, the seller arranges for transport and the charges are added to the sales bill.</w:t>
            </w:r>
          </w:p>
          <w:p w:rsidR="00F72292" w:rsidRPr="00F72292" w:rsidRDefault="00F72292" w:rsidP="00F72292">
            <w:pPr>
              <w:spacing w:line="360" w:lineRule="auto"/>
              <w:rPr>
                <w:rFonts w:ascii="Arial" w:hAnsi="Arial" w:cs="Arial"/>
                <w:sz w:val="24"/>
                <w:szCs w:val="24"/>
              </w:rPr>
            </w:pPr>
            <w:r>
              <w:rPr>
                <w:rFonts w:ascii="Arial" w:hAnsi="Arial" w:cs="Arial"/>
                <w:sz w:val="24"/>
                <w:szCs w:val="24"/>
              </w:rPr>
              <w:t xml:space="preserve">  2) </w:t>
            </w:r>
            <w:r w:rsidRPr="00F72292">
              <w:rPr>
                <w:rFonts w:ascii="Arial" w:hAnsi="Arial" w:cs="Arial"/>
                <w:sz w:val="24"/>
                <w:szCs w:val="24"/>
              </w:rPr>
              <w:t>Delivered Pricing</w:t>
            </w:r>
          </w:p>
          <w:p w:rsidR="00F72292" w:rsidRDefault="00F72292" w:rsidP="00F72292">
            <w:pPr>
              <w:spacing w:line="360" w:lineRule="auto"/>
              <w:rPr>
                <w:rFonts w:ascii="Arial" w:hAnsi="Arial" w:cs="Arial"/>
                <w:sz w:val="24"/>
                <w:szCs w:val="24"/>
              </w:rPr>
            </w:pPr>
            <w:r w:rsidRPr="00F72292">
              <w:rPr>
                <w:rFonts w:ascii="Arial" w:hAnsi="Arial" w:cs="Arial"/>
                <w:sz w:val="24"/>
                <w:szCs w:val="24"/>
              </w:rPr>
              <w:t>The main difference between F.O.B. and delivered pricing is that in delivered pricing the seller provides a price that includes transportation cost of the product to the buyer. In other words, the transport cost is not specified as a detached item. There are quite a lot of variations of delivered pricing.</w:t>
            </w:r>
          </w:p>
          <w:p w:rsidR="00F72292" w:rsidRDefault="00F72292" w:rsidP="00F72292">
            <w:pPr>
              <w:spacing w:line="360" w:lineRule="auto"/>
              <w:rPr>
                <w:rFonts w:ascii="Arial" w:hAnsi="Arial" w:cs="Arial"/>
                <w:sz w:val="24"/>
                <w:szCs w:val="24"/>
              </w:rPr>
            </w:pPr>
          </w:p>
          <w:p w:rsidR="00F72292" w:rsidRPr="00F72292" w:rsidRDefault="00F72292" w:rsidP="00F72292">
            <w:pPr>
              <w:spacing w:line="360" w:lineRule="auto"/>
              <w:rPr>
                <w:rFonts w:ascii="Arial" w:hAnsi="Arial" w:cs="Arial"/>
                <w:sz w:val="24"/>
                <w:szCs w:val="24"/>
              </w:rPr>
            </w:pPr>
            <w:r>
              <w:rPr>
                <w:rFonts w:ascii="Arial" w:hAnsi="Arial" w:cs="Arial"/>
                <w:sz w:val="24"/>
                <w:szCs w:val="24"/>
              </w:rPr>
              <w:t xml:space="preserve">3. </w:t>
            </w:r>
            <w:r w:rsidRPr="00F72292">
              <w:rPr>
                <w:rFonts w:ascii="Arial" w:hAnsi="Arial" w:cs="Arial"/>
                <w:sz w:val="24"/>
                <w:szCs w:val="24"/>
              </w:rPr>
              <w:t>The discussion of structure and distribution coverage has focused the need to know end-user requirements when making market distribution strategy. As strategy is formulated, the particular channel plan must be defined. Two tools of important help are channel mapping and a matrix approach to the design development.</w:t>
            </w:r>
            <w:r>
              <w:rPr>
                <w:rFonts w:ascii="Arial" w:hAnsi="Arial" w:cs="Arial"/>
                <w:sz w:val="24"/>
                <w:szCs w:val="24"/>
              </w:rPr>
              <w:t xml:space="preserve"> </w:t>
            </w:r>
            <w:r w:rsidRPr="00F72292">
              <w:rPr>
                <w:rFonts w:ascii="Arial" w:hAnsi="Arial" w:cs="Arial"/>
                <w:sz w:val="24"/>
                <w:szCs w:val="24"/>
              </w:rPr>
              <w:t>These are explained below</w:t>
            </w:r>
            <w:r>
              <w:rPr>
                <w:rFonts w:ascii="Arial" w:hAnsi="Arial" w:cs="Arial"/>
                <w:sz w:val="24"/>
                <w:szCs w:val="24"/>
              </w:rPr>
              <w:t>.</w:t>
            </w:r>
          </w:p>
          <w:p w:rsidR="00F72292" w:rsidRPr="00F72292" w:rsidRDefault="00F72292" w:rsidP="00F72292">
            <w:pPr>
              <w:spacing w:line="360" w:lineRule="auto"/>
              <w:rPr>
                <w:rFonts w:ascii="Arial" w:hAnsi="Arial" w:cs="Arial"/>
                <w:sz w:val="24"/>
                <w:szCs w:val="24"/>
              </w:rPr>
            </w:pPr>
            <w:r>
              <w:rPr>
                <w:rFonts w:ascii="Arial" w:hAnsi="Arial" w:cs="Arial"/>
                <w:sz w:val="24"/>
                <w:szCs w:val="24"/>
              </w:rPr>
              <w:t xml:space="preserve">  1) </w:t>
            </w:r>
            <w:r w:rsidRPr="00F72292">
              <w:rPr>
                <w:rFonts w:ascii="Arial" w:hAnsi="Arial" w:cs="Arial"/>
                <w:sz w:val="24"/>
                <w:szCs w:val="24"/>
              </w:rPr>
              <w:t>Channel Mapping</w:t>
            </w:r>
          </w:p>
          <w:p w:rsidR="00F72292" w:rsidRPr="00F72292" w:rsidRDefault="00F72292" w:rsidP="00F72292">
            <w:pPr>
              <w:spacing w:line="360" w:lineRule="auto"/>
              <w:rPr>
                <w:rFonts w:ascii="Arial" w:hAnsi="Arial" w:cs="Arial"/>
                <w:sz w:val="24"/>
                <w:szCs w:val="24"/>
              </w:rPr>
            </w:pPr>
            <w:r w:rsidRPr="00F72292">
              <w:rPr>
                <w:rFonts w:ascii="Arial" w:hAnsi="Arial" w:cs="Arial"/>
                <w:sz w:val="24"/>
                <w:szCs w:val="24"/>
              </w:rPr>
              <w:t>A Channel Map fundamentally is a flow illustration of the channels employed by a particular firm. It is developed through suspicious research within a business and discussions with many executives regarding how to go to marketplace. The reason of mapping is to give insight into existing processes and set up a blueprint for change. Prior to channel design can be changed, or to choose whether change is suitable, a complete understanding of the present process is essential. Even when designing from scratch for a new business or a new product, mapping the business and major competitors is helpful.</w:t>
            </w:r>
          </w:p>
          <w:p w:rsidR="00F72292" w:rsidRPr="00F72292" w:rsidRDefault="00F72292" w:rsidP="00F72292">
            <w:pPr>
              <w:spacing w:line="360" w:lineRule="auto"/>
              <w:rPr>
                <w:rFonts w:ascii="Arial" w:hAnsi="Arial" w:cs="Arial"/>
                <w:sz w:val="24"/>
                <w:szCs w:val="24"/>
              </w:rPr>
            </w:pPr>
            <w:r w:rsidRPr="00F72292">
              <w:rPr>
                <w:rFonts w:ascii="Arial" w:hAnsi="Arial" w:cs="Arial"/>
                <w:sz w:val="24"/>
                <w:szCs w:val="24"/>
              </w:rPr>
              <w:lastRenderedPageBreak/>
              <w:t>Developing a channel map must begin with clear depiction of the market segments to be served. Channel mapping does not end with building of a diagram. It should also comprise of requirement of the volume of activity linked to every link in the map. For instance, what proportion of the entire volume goes to the institutions, military, and consumers? Every link should also be inspected strictly to see what are the particular functions and activities carried out by the channel participants and what the monetary characteristics of the transactions are. For instance, what are expenses, prices, and margins related to every link in the map?</w:t>
            </w:r>
          </w:p>
          <w:p w:rsidR="00F72292" w:rsidRPr="00F72292" w:rsidRDefault="00F72292" w:rsidP="00F72292">
            <w:pPr>
              <w:spacing w:line="360" w:lineRule="auto"/>
              <w:rPr>
                <w:rFonts w:ascii="Arial" w:hAnsi="Arial" w:cs="Arial"/>
                <w:sz w:val="24"/>
                <w:szCs w:val="24"/>
              </w:rPr>
            </w:pPr>
            <w:r>
              <w:rPr>
                <w:rFonts w:ascii="Arial" w:hAnsi="Arial" w:cs="Arial"/>
                <w:sz w:val="24"/>
                <w:szCs w:val="24"/>
              </w:rPr>
              <w:t xml:space="preserve">  2) </w:t>
            </w:r>
            <w:r w:rsidRPr="00F72292">
              <w:rPr>
                <w:rFonts w:ascii="Arial" w:hAnsi="Arial" w:cs="Arial"/>
                <w:sz w:val="24"/>
                <w:szCs w:val="24"/>
              </w:rPr>
              <w:t>Matrix Approach</w:t>
            </w:r>
          </w:p>
          <w:p w:rsidR="00F72292" w:rsidRDefault="00F72292" w:rsidP="00F72292">
            <w:pPr>
              <w:spacing w:line="360" w:lineRule="auto"/>
              <w:rPr>
                <w:rFonts w:ascii="Arial" w:hAnsi="Arial" w:cs="Arial"/>
                <w:sz w:val="24"/>
                <w:szCs w:val="24"/>
              </w:rPr>
            </w:pPr>
            <w:r w:rsidRPr="00F72292">
              <w:rPr>
                <w:rFonts w:ascii="Arial" w:hAnsi="Arial" w:cs="Arial"/>
                <w:sz w:val="24"/>
                <w:szCs w:val="24"/>
              </w:rPr>
              <w:t>A second approach to be used in channel design is an easy, yet successful, matrix approach. Because the majority companies serve quite a few segments of customers and end users, diverse structures and blends of channel participants might be essential to serve every of those segments as economically and successfully as possible. The matrix approach entails extending the concept of separation discussed earlier in this chapter and provides insight into the most appropriate participants and structures to accomplish objectives.</w:t>
            </w:r>
          </w:p>
          <w:p w:rsidR="0047345C" w:rsidRPr="006B5F96" w:rsidRDefault="0047345C" w:rsidP="009D18CC">
            <w:pPr>
              <w:spacing w:line="360" w:lineRule="auto"/>
              <w:rPr>
                <w:rFonts w:ascii="Arial" w:hAnsi="Arial" w:cs="Arial"/>
                <w:sz w:val="24"/>
                <w:szCs w:val="24"/>
              </w:rPr>
            </w:pPr>
          </w:p>
        </w:tc>
      </w:tr>
    </w:tbl>
    <w:p w:rsidR="00503D7E" w:rsidRPr="00D105FE" w:rsidRDefault="00503D7E" w:rsidP="00A851DA">
      <w:pPr>
        <w:autoSpaceDE w:val="0"/>
        <w:autoSpaceDN w:val="0"/>
        <w:adjustRightInd w:val="0"/>
        <w:spacing w:after="0" w:line="240" w:lineRule="auto"/>
        <w:rPr>
          <w:rFonts w:cs="CalvertMT-Bold"/>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14"/>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7A7F" w:rsidP="00A851DA">
            <w:pPr>
              <w:rPr>
                <w:rFonts w:cs="Bliss-Regular"/>
                <w:color w:val="000000"/>
              </w:rPr>
            </w:pPr>
            <w:r>
              <w:rPr>
                <w:rFonts w:cs="Bliss-Regular"/>
                <w:color w:val="000000"/>
              </w:rPr>
              <w:t>Jae Young Jeon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2292" w:rsidP="00A851DA">
            <w:pPr>
              <w:rPr>
                <w:rFonts w:cs="Bliss-Regular"/>
                <w:color w:val="000000"/>
              </w:rPr>
            </w:pPr>
            <w:r>
              <w:rPr>
                <w:rFonts w:cs="Bliss-Regular"/>
                <w:color w:val="000000"/>
              </w:rPr>
              <w:t>01-Apr-2018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4DF" w:rsidRDefault="003704DF" w:rsidP="00CB4D0A">
      <w:pPr>
        <w:spacing w:after="0" w:line="240" w:lineRule="auto"/>
      </w:pPr>
      <w:r>
        <w:separator/>
      </w:r>
    </w:p>
  </w:endnote>
  <w:endnote w:type="continuationSeparator" w:id="0">
    <w:p w:rsidR="003704DF" w:rsidRDefault="003704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4DF" w:rsidRDefault="003704DF" w:rsidP="00CB4D0A">
      <w:pPr>
        <w:spacing w:after="0" w:line="240" w:lineRule="auto"/>
      </w:pPr>
      <w:r>
        <w:separator/>
      </w:r>
    </w:p>
  </w:footnote>
  <w:footnote w:type="continuationSeparator" w:id="0">
    <w:p w:rsidR="003704DF" w:rsidRDefault="003704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A70CD"/>
    <w:multiLevelType w:val="hybridMultilevel"/>
    <w:tmpl w:val="6E74E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52D13"/>
    <w:multiLevelType w:val="hybridMultilevel"/>
    <w:tmpl w:val="FB42D160"/>
    <w:lvl w:ilvl="0" w:tplc="FC76F3D6">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3521AB"/>
    <w:multiLevelType w:val="hybridMultilevel"/>
    <w:tmpl w:val="AC62A340"/>
    <w:lvl w:ilvl="0" w:tplc="D0C230AC">
      <w:start w:val="1"/>
      <w:numFmt w:val="bullet"/>
      <w:lvlText w:val=""/>
      <w:lvlJc w:val="left"/>
      <w:pPr>
        <w:ind w:left="1080" w:hanging="360"/>
      </w:pPr>
      <w:rPr>
        <w:rFonts w:ascii="Wingdings" w:eastAsia="Calibr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71F2436"/>
    <w:multiLevelType w:val="hybridMultilevel"/>
    <w:tmpl w:val="55F615AA"/>
    <w:lvl w:ilvl="0" w:tplc="E4BC822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F87A9E"/>
    <w:multiLevelType w:val="hybridMultilevel"/>
    <w:tmpl w:val="B96CF866"/>
    <w:lvl w:ilvl="0" w:tplc="DA68505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46805"/>
    <w:multiLevelType w:val="hybridMultilevel"/>
    <w:tmpl w:val="A5C62D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C02B27"/>
    <w:multiLevelType w:val="hybridMultilevel"/>
    <w:tmpl w:val="294E1E92"/>
    <w:lvl w:ilvl="0" w:tplc="E4D2FE8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D4385"/>
    <w:multiLevelType w:val="hybridMultilevel"/>
    <w:tmpl w:val="CE562DD0"/>
    <w:lvl w:ilvl="0" w:tplc="52A288F6">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326590"/>
    <w:multiLevelType w:val="hybridMultilevel"/>
    <w:tmpl w:val="A12A4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2A11E9"/>
    <w:multiLevelType w:val="hybridMultilevel"/>
    <w:tmpl w:val="C2140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87010C"/>
    <w:multiLevelType w:val="hybridMultilevel"/>
    <w:tmpl w:val="73FA9BB6"/>
    <w:lvl w:ilvl="0" w:tplc="6302A390">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FA5356"/>
    <w:multiLevelType w:val="hybridMultilevel"/>
    <w:tmpl w:val="6C602022"/>
    <w:lvl w:ilvl="0" w:tplc="440CE914">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0FF30DB"/>
    <w:multiLevelType w:val="hybridMultilevel"/>
    <w:tmpl w:val="C7F4677E"/>
    <w:lvl w:ilvl="0" w:tplc="FFE815BA">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1761BDE"/>
    <w:multiLevelType w:val="hybridMultilevel"/>
    <w:tmpl w:val="A1ACC1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10"/>
  </w:num>
  <w:num w:numId="4">
    <w:abstractNumId w:val="1"/>
  </w:num>
  <w:num w:numId="5">
    <w:abstractNumId w:val="12"/>
  </w:num>
  <w:num w:numId="6">
    <w:abstractNumId w:val="0"/>
  </w:num>
  <w:num w:numId="7">
    <w:abstractNumId w:val="4"/>
  </w:num>
  <w:num w:numId="8">
    <w:abstractNumId w:val="3"/>
  </w:num>
  <w:num w:numId="9">
    <w:abstractNumId w:val="6"/>
  </w:num>
  <w:num w:numId="10">
    <w:abstractNumId w:val="13"/>
  </w:num>
  <w:num w:numId="11">
    <w:abstractNumId w:val="8"/>
  </w:num>
  <w:num w:numId="12">
    <w:abstractNumId w:val="7"/>
  </w:num>
  <w:num w:numId="13">
    <w:abstractNumId w:val="14"/>
  </w:num>
  <w:num w:numId="14">
    <w:abstractNumId w:val="5"/>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D68"/>
    <w:rsid w:val="00052491"/>
    <w:rsid w:val="00055992"/>
    <w:rsid w:val="000820E8"/>
    <w:rsid w:val="000879B7"/>
    <w:rsid w:val="000B078E"/>
    <w:rsid w:val="000E7482"/>
    <w:rsid w:val="00111E3D"/>
    <w:rsid w:val="001171FF"/>
    <w:rsid w:val="001175EE"/>
    <w:rsid w:val="00157CF6"/>
    <w:rsid w:val="00157EF9"/>
    <w:rsid w:val="00162FAC"/>
    <w:rsid w:val="00182416"/>
    <w:rsid w:val="00186078"/>
    <w:rsid w:val="00187EB4"/>
    <w:rsid w:val="001D34D3"/>
    <w:rsid w:val="001E1CFB"/>
    <w:rsid w:val="001E619E"/>
    <w:rsid w:val="001F0481"/>
    <w:rsid w:val="00200C92"/>
    <w:rsid w:val="0020451E"/>
    <w:rsid w:val="00204B32"/>
    <w:rsid w:val="00206B9D"/>
    <w:rsid w:val="00214820"/>
    <w:rsid w:val="0023259C"/>
    <w:rsid w:val="002515E8"/>
    <w:rsid w:val="0025420D"/>
    <w:rsid w:val="002847E3"/>
    <w:rsid w:val="002A63E1"/>
    <w:rsid w:val="002B0BD7"/>
    <w:rsid w:val="002B331D"/>
    <w:rsid w:val="002B573D"/>
    <w:rsid w:val="002C5CB2"/>
    <w:rsid w:val="002D15A7"/>
    <w:rsid w:val="002D538F"/>
    <w:rsid w:val="002E38EB"/>
    <w:rsid w:val="002F714A"/>
    <w:rsid w:val="002F779F"/>
    <w:rsid w:val="002F7CC3"/>
    <w:rsid w:val="003176B7"/>
    <w:rsid w:val="00345AE1"/>
    <w:rsid w:val="003636AC"/>
    <w:rsid w:val="003704DF"/>
    <w:rsid w:val="00371885"/>
    <w:rsid w:val="003729E9"/>
    <w:rsid w:val="00393B94"/>
    <w:rsid w:val="003B0360"/>
    <w:rsid w:val="003C09AA"/>
    <w:rsid w:val="003E2B87"/>
    <w:rsid w:val="003F17F2"/>
    <w:rsid w:val="00402786"/>
    <w:rsid w:val="00405895"/>
    <w:rsid w:val="004058DF"/>
    <w:rsid w:val="00412817"/>
    <w:rsid w:val="00416FF3"/>
    <w:rsid w:val="00430CD5"/>
    <w:rsid w:val="00443E6F"/>
    <w:rsid w:val="004479F5"/>
    <w:rsid w:val="0047345C"/>
    <w:rsid w:val="00486F1A"/>
    <w:rsid w:val="00490CB9"/>
    <w:rsid w:val="004A2CE2"/>
    <w:rsid w:val="004A4460"/>
    <w:rsid w:val="004D5515"/>
    <w:rsid w:val="004E1636"/>
    <w:rsid w:val="004E3CDA"/>
    <w:rsid w:val="004F4B4D"/>
    <w:rsid w:val="0050216D"/>
    <w:rsid w:val="00503D7E"/>
    <w:rsid w:val="0050778F"/>
    <w:rsid w:val="00513D87"/>
    <w:rsid w:val="00527C11"/>
    <w:rsid w:val="0053218E"/>
    <w:rsid w:val="00535F31"/>
    <w:rsid w:val="00574D64"/>
    <w:rsid w:val="0057794D"/>
    <w:rsid w:val="00591365"/>
    <w:rsid w:val="00591AD2"/>
    <w:rsid w:val="00593687"/>
    <w:rsid w:val="005A18F2"/>
    <w:rsid w:val="005A272B"/>
    <w:rsid w:val="005B2DCF"/>
    <w:rsid w:val="005B31E4"/>
    <w:rsid w:val="005E3B57"/>
    <w:rsid w:val="005E5973"/>
    <w:rsid w:val="00600148"/>
    <w:rsid w:val="006034F6"/>
    <w:rsid w:val="00607874"/>
    <w:rsid w:val="00607E77"/>
    <w:rsid w:val="00617BB3"/>
    <w:rsid w:val="006207B4"/>
    <w:rsid w:val="00645CDD"/>
    <w:rsid w:val="00650B35"/>
    <w:rsid w:val="00653171"/>
    <w:rsid w:val="00665A66"/>
    <w:rsid w:val="006823A7"/>
    <w:rsid w:val="00687EE8"/>
    <w:rsid w:val="00690626"/>
    <w:rsid w:val="00693F83"/>
    <w:rsid w:val="006A7909"/>
    <w:rsid w:val="006B5F96"/>
    <w:rsid w:val="006C519C"/>
    <w:rsid w:val="006D6280"/>
    <w:rsid w:val="006D7D8E"/>
    <w:rsid w:val="006F5568"/>
    <w:rsid w:val="0070347F"/>
    <w:rsid w:val="00704804"/>
    <w:rsid w:val="0070678E"/>
    <w:rsid w:val="00714456"/>
    <w:rsid w:val="00741033"/>
    <w:rsid w:val="00745729"/>
    <w:rsid w:val="00750308"/>
    <w:rsid w:val="00751D07"/>
    <w:rsid w:val="007860BF"/>
    <w:rsid w:val="007A012F"/>
    <w:rsid w:val="007A0D8D"/>
    <w:rsid w:val="007A4C6F"/>
    <w:rsid w:val="007B0C2E"/>
    <w:rsid w:val="007B577F"/>
    <w:rsid w:val="008305AC"/>
    <w:rsid w:val="00831C11"/>
    <w:rsid w:val="00834484"/>
    <w:rsid w:val="00850E77"/>
    <w:rsid w:val="00865E8D"/>
    <w:rsid w:val="00886A3F"/>
    <w:rsid w:val="008A60B4"/>
    <w:rsid w:val="008B3C31"/>
    <w:rsid w:val="008B5976"/>
    <w:rsid w:val="008B64FE"/>
    <w:rsid w:val="008D013D"/>
    <w:rsid w:val="008F0CCD"/>
    <w:rsid w:val="00916C4F"/>
    <w:rsid w:val="00935BF7"/>
    <w:rsid w:val="00941EE6"/>
    <w:rsid w:val="00942222"/>
    <w:rsid w:val="0095442C"/>
    <w:rsid w:val="009625C7"/>
    <w:rsid w:val="00983942"/>
    <w:rsid w:val="00984BD9"/>
    <w:rsid w:val="00985968"/>
    <w:rsid w:val="009B550E"/>
    <w:rsid w:val="009C37E0"/>
    <w:rsid w:val="009D18CC"/>
    <w:rsid w:val="009E41F4"/>
    <w:rsid w:val="009E4EF9"/>
    <w:rsid w:val="00A14B66"/>
    <w:rsid w:val="00A46DAE"/>
    <w:rsid w:val="00A50864"/>
    <w:rsid w:val="00A65CF7"/>
    <w:rsid w:val="00A81AB4"/>
    <w:rsid w:val="00A851DA"/>
    <w:rsid w:val="00A87B3A"/>
    <w:rsid w:val="00A94250"/>
    <w:rsid w:val="00A974B9"/>
    <w:rsid w:val="00AA3B4C"/>
    <w:rsid w:val="00AC7D5B"/>
    <w:rsid w:val="00AD5FC3"/>
    <w:rsid w:val="00AE1481"/>
    <w:rsid w:val="00AF5FB2"/>
    <w:rsid w:val="00B00E91"/>
    <w:rsid w:val="00B02565"/>
    <w:rsid w:val="00B0415E"/>
    <w:rsid w:val="00B04678"/>
    <w:rsid w:val="00B131F6"/>
    <w:rsid w:val="00B2479C"/>
    <w:rsid w:val="00B622E6"/>
    <w:rsid w:val="00B642BB"/>
    <w:rsid w:val="00B64A3A"/>
    <w:rsid w:val="00B7402F"/>
    <w:rsid w:val="00B915DC"/>
    <w:rsid w:val="00BC46DF"/>
    <w:rsid w:val="00BF7851"/>
    <w:rsid w:val="00C03577"/>
    <w:rsid w:val="00C10525"/>
    <w:rsid w:val="00C26765"/>
    <w:rsid w:val="00C53029"/>
    <w:rsid w:val="00C54075"/>
    <w:rsid w:val="00C65FEA"/>
    <w:rsid w:val="00CA0AC2"/>
    <w:rsid w:val="00CB4D0A"/>
    <w:rsid w:val="00CB59EF"/>
    <w:rsid w:val="00CC2FB3"/>
    <w:rsid w:val="00CC575A"/>
    <w:rsid w:val="00CC5907"/>
    <w:rsid w:val="00CD1FB2"/>
    <w:rsid w:val="00CD4795"/>
    <w:rsid w:val="00CF123B"/>
    <w:rsid w:val="00D039AC"/>
    <w:rsid w:val="00D105FE"/>
    <w:rsid w:val="00D32973"/>
    <w:rsid w:val="00D37B8B"/>
    <w:rsid w:val="00D427DE"/>
    <w:rsid w:val="00D5587D"/>
    <w:rsid w:val="00D707CC"/>
    <w:rsid w:val="00D7294E"/>
    <w:rsid w:val="00D821FE"/>
    <w:rsid w:val="00D91BD6"/>
    <w:rsid w:val="00DB0793"/>
    <w:rsid w:val="00DB7A7F"/>
    <w:rsid w:val="00DC4A91"/>
    <w:rsid w:val="00E00821"/>
    <w:rsid w:val="00E02A93"/>
    <w:rsid w:val="00E04DB4"/>
    <w:rsid w:val="00E30679"/>
    <w:rsid w:val="00E4597D"/>
    <w:rsid w:val="00E459E5"/>
    <w:rsid w:val="00E54832"/>
    <w:rsid w:val="00E550EA"/>
    <w:rsid w:val="00E56A90"/>
    <w:rsid w:val="00E641CC"/>
    <w:rsid w:val="00EA30AB"/>
    <w:rsid w:val="00EB2114"/>
    <w:rsid w:val="00EB3925"/>
    <w:rsid w:val="00EE0659"/>
    <w:rsid w:val="00EF33E8"/>
    <w:rsid w:val="00EF3790"/>
    <w:rsid w:val="00F326FE"/>
    <w:rsid w:val="00F41BFF"/>
    <w:rsid w:val="00F72292"/>
    <w:rsid w:val="00F80F16"/>
    <w:rsid w:val="00F940EE"/>
    <w:rsid w:val="00F96EB3"/>
    <w:rsid w:val="00FC7B3B"/>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EEC3CC-E4CE-4843-A8F8-3D95FB82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AB41-A337-43FB-9FCA-642A159A7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Jae Young Jeon</cp:lastModifiedBy>
  <cp:revision>14</cp:revision>
  <dcterms:created xsi:type="dcterms:W3CDTF">2017-11-02T09:04:00Z</dcterms:created>
  <dcterms:modified xsi:type="dcterms:W3CDTF">2018-04-01T11:42:00Z</dcterms:modified>
</cp:coreProperties>
</file>