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Default"/>
        <w:rPr>
          <w:rFonts w:ascii="Calibri" w:hAnsi="Calibri" w:asciiTheme="minorHAnsi" w:hAnsiTheme="minorHAnsi"/>
        </w:rPr>
      </w:pPr>
      <w:r>
        <w:drawing>
          <wp:anchor behindDoc="0" distT="0" distB="0" distL="114300" distR="114300" simplePos="0" locked="0" layoutInCell="1" allowOverlap="1" relativeHeight="2">
            <wp:simplePos x="0" y="0"/>
            <wp:positionH relativeFrom="column">
              <wp:posOffset>-342900</wp:posOffset>
            </wp:positionH>
            <wp:positionV relativeFrom="paragraph">
              <wp:posOffset>-295275</wp:posOffset>
            </wp:positionV>
            <wp:extent cx="2809875" cy="1419225"/>
            <wp:effectExtent l="0" t="0" r="0" b="0"/>
            <wp:wrapNone/>
            <wp:docPr id="1"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OLC_Logo"/>
                    <pic:cNvPicPr>
                      <a:picLocks noChangeAspect="1" noChangeArrowheads="1"/>
                    </pic:cNvPicPr>
                  </pic:nvPicPr>
                  <pic:blipFill>
                    <a:blip r:embed="rId2"/>
                    <a:srcRect l="20334" t="20002" r="23661" b="31989"/>
                    <a:stretch>
                      <a:fillRect/>
                    </a:stretch>
                  </pic:blipFill>
                  <pic:spPr bwMode="auto">
                    <a:xfrm>
                      <a:off x="0" y="0"/>
                      <a:ext cx="2809875" cy="1419225"/>
                    </a:xfrm>
                    <a:prstGeom prst="rect">
                      <a:avLst/>
                    </a:prstGeom>
                  </pic:spPr>
                </pic:pic>
              </a:graphicData>
            </a:graphic>
          </wp:anchor>
        </w:drawing>
      </w:r>
      <w:r>
        <w:rPr>
          <w:rFonts w:asciiTheme="minorHAnsi" w:hAnsiTheme="minorHAnsi"/>
        </w:rPr>
        <w:t xml:space="preserve"> </w:t>
      </w:r>
      <w:r>
        <w:rPr>
          <w:rFonts w:asciiTheme="minorHAnsi" w:hAnsiTheme="minorHAnsi"/>
        </w:rPr>
        <w:t xml:space="preserve">                                                                 </w:t>
      </w:r>
    </w:p>
    <w:p>
      <w:pPr>
        <w:pStyle w:val="Normal"/>
        <w:rPr>
          <w:lang w:val="en-US"/>
        </w:rPr>
      </w:pPr>
      <w:r>
        <w:rPr>
          <w:lang w:val="en-US"/>
        </w:rPr>
        <mc:AlternateContent>
          <mc:Choice Requires="wps">
            <w:drawing>
              <wp:anchor behindDoc="0" distT="0" distB="0" distL="114300" distR="114300" simplePos="0" locked="0" layoutInCell="1" allowOverlap="1" relativeHeight="3">
                <wp:simplePos x="0" y="0"/>
                <wp:positionH relativeFrom="column">
                  <wp:posOffset>2889885</wp:posOffset>
                </wp:positionH>
                <wp:positionV relativeFrom="paragraph">
                  <wp:posOffset>99695</wp:posOffset>
                </wp:positionV>
                <wp:extent cx="3114675" cy="467360"/>
                <wp:effectExtent l="0" t="0" r="0" b="0"/>
                <wp:wrapNone/>
                <wp:docPr id="2" name="Image1"/>
                <a:graphic xmlns:a="http://schemas.openxmlformats.org/drawingml/2006/main">
                  <a:graphicData uri="http://schemas.microsoft.com/office/word/2010/wordprocessingShape">
                    <wps:wsp>
                      <wps:cNvSpPr/>
                      <wps:spPr>
                        <a:xfrm>
                          <a:off x="0" y="0"/>
                          <a:ext cx="3114000" cy="466560"/>
                        </a:xfrm>
                        <a:prstGeom prst="rect">
                          <a:avLst/>
                        </a:prstGeom>
                        <a:solidFill>
                          <a:srgbClr val="ffffff"/>
                        </a:solidFill>
                        <a:ln>
                          <a:noFill/>
                        </a:ln>
                      </wps:spPr>
                      <wps:style>
                        <a:lnRef idx="0"/>
                        <a:fillRef idx="0"/>
                        <a:effectRef idx="0"/>
                        <a:fontRef idx="minor"/>
                      </wps:style>
                      <wps:txb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wps:txbx>
                      <wps:bodyPr>
                        <a:noAutofit/>
                      </wps:bodyPr>
                    </wps:wsp>
                  </a:graphicData>
                </a:graphic>
              </wp:anchor>
            </w:drawing>
          </mc:Choice>
          <mc:Fallback>
            <w:pict>
              <v:rect id="shape_0" ID="Image1" fillcolor="white" stroked="f" style="position:absolute;margin-left:227.55pt;margin-top:7.85pt;width:245.15pt;height:36.7pt">
                <w10:wrap type="square"/>
                <v:fill o:detectmouseclick="t" type="solid" color2="black"/>
                <v:stroke color="#3465a4" joinstyle="round" endcap="flat"/>
                <v:textbox>
                  <w:txbxContent>
                    <w:p>
                      <w:pPr>
                        <w:pStyle w:val="FrameContents"/>
                        <w:jc w:val="center"/>
                        <w:rPr>
                          <w:b/>
                          <w:b/>
                          <w:bCs/>
                          <w:color w:val="002060"/>
                          <w:sz w:val="44"/>
                          <w:szCs w:val="40"/>
                        </w:rPr>
                      </w:pPr>
                      <w:r>
                        <w:rPr>
                          <w:sz w:val="24"/>
                        </w:rPr>
                        <w:t xml:space="preserve">   </w:t>
                      </w:r>
                      <w:r>
                        <w:rPr>
                          <w:b/>
                          <w:bCs/>
                          <w:color w:val="002060"/>
                          <w:sz w:val="44"/>
                          <w:szCs w:val="40"/>
                        </w:rPr>
                        <w:t>Assignment Cover Sheet</w:t>
                      </w:r>
                    </w:p>
                    <w:p>
                      <w:pPr>
                        <w:pStyle w:val="FrameContents"/>
                        <w:spacing w:before="0" w:after="200"/>
                        <w:rPr/>
                      </w:pPr>
                      <w:r>
                        <w:rPr/>
                      </w:r>
                    </w:p>
                  </w:txbxContent>
                </v:textbox>
              </v:rect>
            </w:pict>
          </mc:Fallback>
        </mc:AlternateContent>
      </w:r>
    </w:p>
    <w:p>
      <w:pPr>
        <w:pStyle w:val="Normal"/>
        <w:rPr>
          <w:lang w:val="en-US"/>
        </w:rPr>
      </w:pPr>
      <w:r>
        <w:rPr>
          <w:lang w:val="en-US"/>
        </w:rPr>
      </w:r>
    </w:p>
    <w:p>
      <w:pPr>
        <w:pStyle w:val="Normal"/>
        <w:rPr>
          <w:lang w:val="en-US"/>
        </w:rPr>
      </w:pPr>
      <w:r>
        <w:rPr>
          <w:lang w:val="en-US"/>
        </w:rPr>
      </w:r>
    </w:p>
    <w:p>
      <w:pPr>
        <w:pStyle w:val="Normal"/>
        <w:rPr>
          <w:lang w:val="en-US"/>
        </w:rPr>
      </w:pPr>
      <w:r>
        <w:rPr>
          <w:lang w:val="en-US"/>
        </w:rPr>
      </w:r>
    </w:p>
    <w:tbl>
      <w:tblPr>
        <w:tblStyle w:val="TableGrid"/>
        <w:tblW w:w="9242" w:type="dxa"/>
        <w:jc w:val="left"/>
        <w:tblInd w:w="0" w:type="dxa"/>
        <w:tblCellMar>
          <w:top w:w="0" w:type="dxa"/>
          <w:left w:w="108" w:type="dxa"/>
          <w:bottom w:w="0" w:type="dxa"/>
          <w:right w:w="108" w:type="dxa"/>
        </w:tblCellMar>
        <w:tblLook w:val="04a0"/>
      </w:tblPr>
      <w:tblGrid>
        <w:gridCol w:w="2564"/>
        <w:gridCol w:w="6677"/>
      </w:tblGrid>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Name:</w:t>
            </w:r>
          </w:p>
        </w:tc>
        <w:tc>
          <w:tcPr>
            <w:tcW w:w="6677" w:type="dxa"/>
            <w:tcBorders/>
            <w:shd w:fill="auto" w:val="clear"/>
          </w:tcPr>
          <w:p>
            <w:pPr>
              <w:pStyle w:val="Default"/>
              <w:spacing w:lineRule="auto" w:line="240" w:before="0" w:after="0"/>
              <w:rPr>
                <w:rFonts w:ascii="Calibri" w:hAnsi="Calibri" w:asciiTheme="minorHAnsi" w:hAnsiTheme="minorHAnsi"/>
                <w:lang w:val="en-US"/>
              </w:rPr>
            </w:pPr>
            <w:r>
              <w:rPr>
                <w:rFonts w:asciiTheme="minorHAnsi" w:hAnsiTheme="minorHAnsi"/>
                <w:lang w:val="en-US"/>
              </w:rPr>
              <w:t>Petra strange</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Student Number:</w:t>
            </w:r>
          </w:p>
        </w:tc>
        <w:tc>
          <w:tcPr>
            <w:tcW w:w="6677" w:type="dxa"/>
            <w:tcBorders/>
            <w:shd w:fill="auto" w:val="clear"/>
          </w:tcPr>
          <w:p>
            <w:pPr>
              <w:pStyle w:val="Default"/>
              <w:spacing w:lineRule="auto" w:line="240" w:before="0" w:after="0"/>
              <w:rPr/>
            </w:pPr>
            <w:r>
              <w:rPr>
                <w:rFonts w:asciiTheme="minorHAnsi" w:hAnsiTheme="minorHAnsi"/>
                <w:lang w:val="en-US"/>
              </w:rPr>
              <w:t>3754</w:t>
            </w:r>
            <w:r>
              <w:rPr>
                <w:rFonts w:asciiTheme="minorHAnsi" w:hAnsiTheme="minorHAnsi"/>
                <w:lang w:val="en-US"/>
              </w:rPr>
              <w:t>5</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Course:</w:t>
            </w:r>
          </w:p>
        </w:tc>
        <w:tc>
          <w:tcPr>
            <w:tcW w:w="6677" w:type="dxa"/>
            <w:tcBorders/>
            <w:shd w:fill="auto" w:val="clear"/>
          </w:tcPr>
          <w:p>
            <w:pPr>
              <w:pStyle w:val="Default"/>
              <w:spacing w:lineRule="auto" w:line="240" w:before="0" w:after="0"/>
              <w:rPr/>
            </w:pPr>
            <w:r>
              <w:rPr>
                <w:rFonts w:asciiTheme="minorHAnsi" w:hAnsiTheme="minorHAnsi"/>
                <w:lang w:val="en-US"/>
              </w:rPr>
              <w:t>HR</w:t>
            </w:r>
          </w:p>
        </w:tc>
      </w:tr>
      <w:tr>
        <w:trPr/>
        <w:tc>
          <w:tcPr>
            <w:tcW w:w="2564" w:type="dxa"/>
            <w:tcBorders/>
            <w:shd w:color="auto" w:fill="D9D9D9" w:themeFill="background1" w:themeFillShade="d9" w:val="clear"/>
          </w:tcPr>
          <w:p>
            <w:pPr>
              <w:pStyle w:val="Normal"/>
              <w:spacing w:lineRule="auto" w:line="240" w:before="0" w:after="0"/>
              <w:rPr>
                <w:b/>
                <w:b/>
                <w:color w:val="002060"/>
              </w:rPr>
            </w:pPr>
            <w:r>
              <w:rPr>
                <w:b/>
                <w:color w:val="002060"/>
                <w:lang w:val="en-US"/>
              </w:rPr>
              <w:t>Assignment NO:</w:t>
            </w:r>
          </w:p>
        </w:tc>
        <w:tc>
          <w:tcPr>
            <w:tcW w:w="6677" w:type="dxa"/>
            <w:tcBorders/>
            <w:shd w:fill="auto" w:val="clear"/>
          </w:tcPr>
          <w:p>
            <w:pPr>
              <w:pStyle w:val="Normal"/>
              <w:spacing w:lineRule="auto" w:line="240" w:before="0" w:after="0"/>
              <w:rPr>
                <w:lang w:val="en-US"/>
              </w:rPr>
            </w:pPr>
            <w:r>
              <w:rPr>
                <w:lang w:val="en-US"/>
              </w:rPr>
              <w:t>1</w:t>
            </w:r>
          </w:p>
        </w:tc>
      </w:tr>
    </w:tbl>
    <w:p>
      <w:pPr>
        <w:pStyle w:val="Normal"/>
        <w:rPr>
          <w:b/>
          <w:b/>
          <w:lang w:val="en-US"/>
        </w:rPr>
      </w:pPr>
      <w:r>
        <w:rPr>
          <w:b/>
          <w:lang w:val="en-US"/>
        </w:rPr>
      </w:r>
    </w:p>
    <w:p>
      <w:pPr>
        <w:pStyle w:val="Normal"/>
        <w:rPr>
          <w:b/>
          <w:b/>
          <w:sz w:val="28"/>
          <w:lang w:val="en-US"/>
        </w:rPr>
      </w:pPr>
      <w:r>
        <w:rPr>
          <w:b/>
          <w:sz w:val="28"/>
          <w:lang w:val="en-US"/>
        </w:rPr>
        <w:t>Marking Criteria:</w:t>
      </w:r>
    </w:p>
    <w:p>
      <w:pPr>
        <w:pStyle w:val="Normal"/>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pStyle w:val="Normal"/>
        <w:rPr>
          <w:lang w:val="en-US"/>
        </w:rPr>
      </w:pPr>
      <w:r>
        <w:rPr>
          <w:lang w:val="en-US"/>
        </w:rPr>
        <w:t xml:space="preserve">For high grades use examples and illustrations where appropriate. </w:t>
      </w:r>
    </w:p>
    <w:tbl>
      <w:tblPr>
        <w:tblStyle w:val="TableGrid"/>
        <w:tblW w:w="9242" w:type="dxa"/>
        <w:jc w:val="left"/>
        <w:tblInd w:w="0" w:type="dxa"/>
        <w:tblCellMar>
          <w:top w:w="0" w:type="dxa"/>
          <w:left w:w="108" w:type="dxa"/>
          <w:bottom w:w="0" w:type="dxa"/>
          <w:right w:w="108" w:type="dxa"/>
        </w:tblCellMar>
        <w:tblLook w:val="04a0"/>
      </w:tblPr>
      <w:tblGrid>
        <w:gridCol w:w="9242"/>
      </w:tblGrid>
      <w:tr>
        <w:trPr/>
        <w:tc>
          <w:tcPr>
            <w:tcW w:w="9242" w:type="dxa"/>
            <w:tcBorders/>
            <w:shd w:fill="auto" w:val="clear"/>
          </w:tcPr>
          <w:p>
            <w:pPr>
              <w:pStyle w:val="Normal"/>
              <w:spacing w:lineRule="auto" w:line="240" w:before="0" w:after="0"/>
              <w:rPr>
                <w:rFonts w:ascii="Arial" w:hAnsi="Arial" w:cs="Arial"/>
                <w:sz w:val="24"/>
                <w:szCs w:val="24"/>
              </w:rPr>
            </w:pPr>
            <w:r>
              <w:rPr>
                <w:rFonts w:cs="Arial" w:ascii="Arial" w:hAnsi="Arial"/>
                <w:sz w:val="24"/>
                <w:szCs w:val="24"/>
                <w:lang w:val="en-US"/>
              </w:rPr>
              <w:t>Please insert your completed assignment ( in word format)  here:</w:t>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t xml:space="preserve">   </w:t>
            </w:r>
          </w:p>
          <w:p>
            <w:pPr>
              <w:pStyle w:val="Normal"/>
              <w:rPr/>
            </w:pPr>
            <w:r>
              <w:rPr/>
              <w:t>1</w:t>
            </w:r>
          </w:p>
          <w:p>
            <w:pPr>
              <w:pStyle w:val="Normal"/>
              <w:rPr/>
            </w:pPr>
            <w:r>
              <w:rPr/>
              <w:t xml:space="preserve">.i </w:t>
            </w:r>
          </w:p>
          <w:p>
            <w:pPr>
              <w:pStyle w:val="Normal"/>
              <w:rPr/>
            </w:pPr>
            <w:r>
              <w:rPr/>
              <w:t>Human resources management is the management of people in an organisation or workplace. It is anything to do with people from recruiting to redundancy and everything in between like their employment contract, pay, training, incentives, motorvation, trade unions, morale, facilities management, wellbeing and more. The objectives of human resources management are -</w:t>
            </w:r>
          </w:p>
          <w:p>
            <w:pPr>
              <w:pStyle w:val="ListParagraph"/>
              <w:numPr>
                <w:ilvl w:val="0"/>
                <w:numId w:val="8"/>
              </w:numPr>
              <w:rPr>
                <w:sz w:val="22"/>
                <w:szCs w:val="22"/>
              </w:rPr>
            </w:pPr>
            <w:r>
              <w:rPr/>
              <w:t>To create and build a workforce, monitor staffing levels and hire the best possible people for the job.</w:t>
            </w:r>
          </w:p>
          <w:p>
            <w:pPr>
              <w:pStyle w:val="ListParagraph"/>
              <w:numPr>
                <w:ilvl w:val="0"/>
                <w:numId w:val="8"/>
              </w:numPr>
              <w:rPr>
                <w:sz w:val="22"/>
                <w:szCs w:val="22"/>
              </w:rPr>
            </w:pPr>
            <w:r>
              <w:rPr/>
              <w:t>To create and develop structure, to be the link between departments and to develop roles and responsibilities of individuals and departments.</w:t>
            </w:r>
          </w:p>
          <w:p>
            <w:pPr>
              <w:pStyle w:val="ListParagraph"/>
              <w:numPr>
                <w:ilvl w:val="0"/>
                <w:numId w:val="8"/>
              </w:numPr>
              <w:rPr>
                <w:sz w:val="22"/>
                <w:szCs w:val="22"/>
              </w:rPr>
            </w:pPr>
            <w:r>
              <w:rPr/>
              <w:t>To create or form new roles for individuals or new departments or teams to perform required functions and reach goals.</w:t>
            </w:r>
          </w:p>
          <w:p>
            <w:pPr>
              <w:pStyle w:val="ListParagraph"/>
              <w:numPr>
                <w:ilvl w:val="0"/>
                <w:numId w:val="8"/>
              </w:numPr>
              <w:rPr>
                <w:sz w:val="22"/>
                <w:szCs w:val="22"/>
              </w:rPr>
            </w:pPr>
            <w:r>
              <w:rPr/>
              <w:t>To use the workforce in the most productive way they can.</w:t>
            </w:r>
          </w:p>
          <w:p>
            <w:pPr>
              <w:pStyle w:val="ListParagraph"/>
              <w:numPr>
                <w:ilvl w:val="0"/>
                <w:numId w:val="8"/>
              </w:numPr>
              <w:rPr>
                <w:sz w:val="22"/>
                <w:szCs w:val="22"/>
              </w:rPr>
            </w:pPr>
            <w:r>
              <w:rPr/>
              <w:t>To deal with matters relating to wages, bonuses, performance pay and to develop new ways to be recognised for your achievement at work.</w:t>
            </w:r>
          </w:p>
          <w:p>
            <w:pPr>
              <w:pStyle w:val="ListParagraph"/>
              <w:numPr>
                <w:ilvl w:val="0"/>
                <w:numId w:val="8"/>
              </w:numPr>
              <w:rPr>
                <w:sz w:val="22"/>
                <w:szCs w:val="22"/>
              </w:rPr>
            </w:pPr>
            <w:r>
              <w:rPr/>
              <w:t>Create, maintain and improve the company's facilities – building, toilets, heating, I.T. facilities, parking arrangements, furniture, cleaning, anything else relating to the employee’s morale and wellbeing.</w:t>
            </w:r>
          </w:p>
          <w:p>
            <w:pPr>
              <w:pStyle w:val="ListParagraph"/>
              <w:numPr>
                <w:ilvl w:val="0"/>
                <w:numId w:val="8"/>
              </w:numPr>
              <w:rPr>
                <w:sz w:val="22"/>
                <w:szCs w:val="22"/>
              </w:rPr>
            </w:pPr>
            <w:r>
              <w:rPr/>
              <w:t>To source and provide or supply appropriate training. Mandatory requirements, to cover contingency planning, secondments, to improve production or quality, or to provide the required skills.</w:t>
            </w:r>
          </w:p>
          <w:p>
            <w:pPr>
              <w:pStyle w:val="ListParagraph"/>
              <w:numPr>
                <w:ilvl w:val="0"/>
                <w:numId w:val="8"/>
              </w:numPr>
              <w:rPr>
                <w:sz w:val="22"/>
                <w:szCs w:val="22"/>
              </w:rPr>
            </w:pPr>
            <w:r>
              <w:rPr/>
              <w:t>To try to improve society and economic factors. Creating or donating money or products to charities, create jobs to reduce unemployment levels, equal opportunities, flexible working arrangements, pollution, noise, site waste, vehicle movements ect not only to comply with the law but to also improve society/community/local area.</w:t>
            </w:r>
          </w:p>
          <w:p>
            <w:pPr>
              <w:pStyle w:val="ListParagraph"/>
              <w:numPr>
                <w:ilvl w:val="0"/>
                <w:numId w:val="8"/>
              </w:numPr>
              <w:rPr>
                <w:sz w:val="22"/>
                <w:szCs w:val="22"/>
              </w:rPr>
            </w:pPr>
            <w:r>
              <w:rPr/>
              <w:t>To facilitate ways to allow people to have their say, make suggestions, offer new ideas and give feedback.</w:t>
            </w:r>
          </w:p>
          <w:p>
            <w:pPr>
              <w:pStyle w:val="ListParagraph"/>
              <w:numPr>
                <w:ilvl w:val="0"/>
                <w:numId w:val="8"/>
              </w:numPr>
              <w:rPr>
                <w:sz w:val="22"/>
                <w:szCs w:val="22"/>
              </w:rPr>
            </w:pPr>
            <w:r>
              <w:rPr/>
              <w:t>To make sure processes and management are fair and systematic, for no confusion or unfairness.</w:t>
            </w:r>
          </w:p>
          <w:p>
            <w:pPr>
              <w:pStyle w:val="ListParagraph"/>
              <w:numPr>
                <w:ilvl w:val="0"/>
                <w:numId w:val="8"/>
              </w:numPr>
              <w:rPr>
                <w:sz w:val="22"/>
                <w:szCs w:val="22"/>
              </w:rPr>
            </w:pPr>
            <w:r>
              <w:rPr/>
              <w:t>To maintain a good working atmosphere and environment.</w:t>
            </w:r>
          </w:p>
          <w:p>
            <w:pPr>
              <w:pStyle w:val="Normal"/>
              <w:rPr/>
            </w:pPr>
            <w:r>
              <w:rPr/>
            </w:r>
          </w:p>
          <w:p>
            <w:pPr>
              <w:pStyle w:val="Normal"/>
              <w:rPr/>
            </w:pPr>
            <w:r>
              <w:rPr/>
              <w:t>.ii</w:t>
            </w:r>
          </w:p>
          <w:p>
            <w:pPr>
              <w:pStyle w:val="Normal"/>
              <w:rPr/>
            </w:pPr>
            <w:r>
              <w:rPr/>
              <w:t>The benefits of a clear recruitment process are -</w:t>
            </w:r>
          </w:p>
          <w:p>
            <w:pPr>
              <w:pStyle w:val="ListParagraph"/>
              <w:numPr>
                <w:ilvl w:val="0"/>
                <w:numId w:val="7"/>
              </w:numPr>
              <w:rPr>
                <w:sz w:val="22"/>
                <w:szCs w:val="22"/>
              </w:rPr>
            </w:pPr>
            <w:r>
              <w:rPr/>
              <w:t>You are more likely to find a candidate with the correct skills</w:t>
            </w:r>
          </w:p>
          <w:p>
            <w:pPr>
              <w:pStyle w:val="ListParagraph"/>
              <w:numPr>
                <w:ilvl w:val="0"/>
                <w:numId w:val="7"/>
              </w:numPr>
              <w:rPr>
                <w:sz w:val="22"/>
                <w:szCs w:val="22"/>
              </w:rPr>
            </w:pPr>
            <w:r>
              <w:rPr/>
              <w:t>Capable and qualified candidates respond to specific required skills</w:t>
            </w:r>
          </w:p>
          <w:p>
            <w:pPr>
              <w:pStyle w:val="ListParagraph"/>
              <w:numPr>
                <w:ilvl w:val="0"/>
                <w:numId w:val="7"/>
              </w:numPr>
              <w:rPr>
                <w:sz w:val="22"/>
                <w:szCs w:val="22"/>
              </w:rPr>
            </w:pPr>
            <w:r>
              <w:rPr/>
              <w:t>Position is filled quicker</w:t>
            </w:r>
          </w:p>
          <w:p>
            <w:pPr>
              <w:pStyle w:val="ListParagraph"/>
              <w:numPr>
                <w:ilvl w:val="0"/>
                <w:numId w:val="7"/>
              </w:numPr>
              <w:rPr>
                <w:sz w:val="22"/>
                <w:szCs w:val="22"/>
              </w:rPr>
            </w:pPr>
            <w:r>
              <w:rPr/>
              <w:t>Less time and resources are wasted training and recruiting if it's done right first time</w:t>
            </w:r>
          </w:p>
          <w:p>
            <w:pPr>
              <w:pStyle w:val="ListParagraph"/>
              <w:numPr>
                <w:ilvl w:val="0"/>
                <w:numId w:val="7"/>
              </w:numPr>
              <w:rPr>
                <w:sz w:val="22"/>
                <w:szCs w:val="22"/>
              </w:rPr>
            </w:pPr>
            <w:r>
              <w:rPr/>
              <w:t xml:space="preserve">To ensure fairness and legal compliance (discrimination act) a documented uniform process to give instructions to people who are responsible for recruiting </w:t>
            </w:r>
          </w:p>
          <w:p>
            <w:pPr>
              <w:pStyle w:val="ListParagraph"/>
              <w:numPr>
                <w:ilvl w:val="0"/>
                <w:numId w:val="7"/>
              </w:numPr>
              <w:rPr>
                <w:sz w:val="22"/>
                <w:szCs w:val="22"/>
              </w:rPr>
            </w:pPr>
            <w:r>
              <w:rPr/>
              <w:t>The job description forms part of a contract of employment which every worker needs and is a legal requirement so make it exact to the role requirements</w:t>
            </w:r>
          </w:p>
          <w:p>
            <w:pPr>
              <w:pStyle w:val="ListParagraph"/>
              <w:numPr>
                <w:ilvl w:val="0"/>
                <w:numId w:val="7"/>
              </w:numPr>
              <w:rPr>
                <w:sz w:val="22"/>
                <w:szCs w:val="22"/>
              </w:rPr>
            </w:pPr>
            <w:r>
              <w:rPr/>
              <w:t>Everyone involved knows what their roles is in relation to the recruitment process</w:t>
            </w:r>
          </w:p>
          <w:p>
            <w:pPr>
              <w:pStyle w:val="Normal"/>
              <w:rPr/>
            </w:pPr>
            <w:r>
              <w:rPr/>
            </w:r>
          </w:p>
          <w:p>
            <w:pPr>
              <w:pStyle w:val="Normal"/>
              <w:rPr/>
            </w:pPr>
            <w:r>
              <w:rPr/>
              <w:t>.iii</w:t>
            </w:r>
          </w:p>
          <w:p>
            <w:pPr>
              <w:pStyle w:val="Normal"/>
              <w:rPr/>
            </w:pPr>
            <w:r>
              <w:rPr/>
              <w:t>I think there is definitely a need in any company or organisation for a HR specialist no matter if it has 1 employee or 1000’s. Even the smallest company will have issues relating to HMRC, compliance, training, self-improvement and the management of facilities that will need to be arranged or delt with. In comparison to a large company a smaller one is a lot simpler as there are less employees and smaller facilities, so if not a specialist a wide range of knowledge in relation the above matters are still needed as HMRC and compliance issues can be costly if you get them wrong. Larger companies also have more extensive issues in relation to facilities, employee's welfare, trade unions, performance assessments, bonuses, implementation of policies and various other responsibilities.</w:t>
            </w:r>
          </w:p>
          <w:p>
            <w:pPr>
              <w:pStyle w:val="Normal"/>
              <w:rPr/>
            </w:pPr>
            <w:r>
              <w:rPr/>
              <w:t>.iv</w:t>
            </w:r>
          </w:p>
          <w:p>
            <w:pPr>
              <w:pStyle w:val="Normal"/>
              <w:rPr/>
            </w:pPr>
            <w:r>
              <w:rPr/>
              <w:t>Ethics of HRM in an organisation</w:t>
            </w:r>
          </w:p>
          <w:p>
            <w:pPr>
              <w:pStyle w:val="Normal"/>
              <w:rPr/>
            </w:pPr>
            <w:r>
              <w:rPr/>
              <w:t>If you work in human resources, your job is to help people be the best they can be and achieve all they can for their benefit and the company you work for. It is important that the employees trust you as you will find the job hard and not get the best results for them, the company or your own productivity if they don’t trust you. A HR manager should be fair, competent, trustworthy, maintain high standards and strive for continuous improvement. If environmental factors like pollution, noise waste ect are handled badly (or not at all) environmental health can get involved which usually results in heavy fines and you will have to fix or mend whatever was causing the environmental health factor anyway as part of court judgement or no longer use it. The local community might not want to work for you anymore because of your not good reputation.</w:t>
            </w:r>
          </w:p>
          <w:p>
            <w:pPr>
              <w:pStyle w:val="Normal"/>
              <w:rPr/>
            </w:pPr>
            <w:r>
              <w:rPr/>
              <w:t>.v</w:t>
            </w:r>
          </w:p>
          <w:p>
            <w:pPr>
              <w:pStyle w:val="Normal"/>
              <w:bidi w:val="0"/>
              <w:spacing w:lineRule="auto" w:line="259" w:beforeAutospacing="0" w:before="0" w:afterAutospacing="0" w:after="160"/>
              <w:ind w:left="0" w:right="0" w:hanging="0"/>
              <w:jc w:val="left"/>
              <w:rPr/>
            </w:pPr>
            <w:r>
              <w:rPr/>
              <w:t>Personal effectiveness is connected to people management because if you don’t have a high level of personal effectiveness then you will not be able to get the best out of people. You have to be able to understand their wants and needs and guide and coax them to be successful and achieve goals. You can do this in a various ways by giving financial benefits, non-financial rewards, extra holidays and performance related pay. The challenge is to think of new ways to encourage improvement that are not unobtainable.</w:t>
            </w:r>
          </w:p>
          <w:p>
            <w:pPr>
              <w:pStyle w:val="Normal"/>
              <w:bidi w:val="0"/>
              <w:spacing w:lineRule="auto" w:line="259" w:beforeAutospacing="0" w:before="0" w:afterAutospacing="0" w:after="160"/>
              <w:ind w:left="0" w:right="0" w:hanging="0"/>
              <w:jc w:val="left"/>
              <w:rPr/>
            </w:pPr>
            <w:r>
              <w:rPr/>
            </w:r>
          </w:p>
          <w:p>
            <w:pPr>
              <w:pStyle w:val="Normal"/>
              <w:bidi w:val="0"/>
              <w:spacing w:lineRule="auto" w:line="259" w:beforeAutospacing="0" w:before="0" w:afterAutospacing="0" w:after="160"/>
              <w:ind w:left="0" w:right="0" w:hanging="0"/>
              <w:jc w:val="left"/>
              <w:rPr/>
            </w:pPr>
            <w:r>
              <w:rPr/>
              <w:t>2</w:t>
            </w:r>
          </w:p>
          <w:p>
            <w:pPr>
              <w:pStyle w:val="Normal"/>
              <w:bidi w:val="0"/>
              <w:spacing w:lineRule="auto" w:line="259" w:beforeAutospacing="0" w:before="0" w:afterAutospacing="0" w:after="160"/>
              <w:ind w:left="0" w:right="0" w:hanging="0"/>
              <w:jc w:val="left"/>
              <w:rPr/>
            </w:pPr>
            <w:r>
              <w:rPr/>
              <w:t>The aim of HR management is to ensure human resources are used as best as they can be and to develop new ways for improvement. To facilitate and ensure that a good working relationship exists between employees and a clean, safe working environment and to help and encourage employees be the best they can be. This can be done by breaking down responsibilities into sections with associated functions they are -</w:t>
            </w:r>
          </w:p>
          <w:p>
            <w:pPr>
              <w:pStyle w:val="ListParagraph"/>
              <w:numPr>
                <w:ilvl w:val="0"/>
                <w:numId w:val="6"/>
              </w:numPr>
              <w:bidi w:val="0"/>
              <w:spacing w:lineRule="auto" w:line="259" w:beforeAutospacing="0" w:before="0" w:afterAutospacing="0" w:after="160"/>
              <w:ind w:left="720" w:right="0" w:hanging="360"/>
              <w:contextualSpacing/>
              <w:jc w:val="left"/>
              <w:rPr>
                <w:sz w:val="22"/>
                <w:szCs w:val="22"/>
              </w:rPr>
            </w:pPr>
            <w:r>
              <w:rPr/>
              <w:t xml:space="preserve">Planning </w:t>
            </w:r>
          </w:p>
          <w:p>
            <w:pPr>
              <w:pStyle w:val="ListParagraph"/>
              <w:numPr>
                <w:ilvl w:val="0"/>
                <w:numId w:val="6"/>
              </w:numPr>
              <w:bidi w:val="0"/>
              <w:spacing w:lineRule="auto" w:line="259" w:beforeAutospacing="0" w:before="0" w:afterAutospacing="0" w:after="160"/>
              <w:ind w:left="720" w:right="0" w:hanging="360"/>
              <w:contextualSpacing/>
              <w:jc w:val="left"/>
              <w:rPr>
                <w:sz w:val="22"/>
                <w:szCs w:val="22"/>
              </w:rPr>
            </w:pPr>
            <w:r>
              <w:rPr/>
              <w:t>Staffing</w:t>
            </w:r>
          </w:p>
          <w:p>
            <w:pPr>
              <w:pStyle w:val="ListParagraph"/>
              <w:numPr>
                <w:ilvl w:val="0"/>
                <w:numId w:val="6"/>
              </w:numPr>
              <w:bidi w:val="0"/>
              <w:spacing w:lineRule="auto" w:line="259" w:beforeAutospacing="0" w:before="0" w:afterAutospacing="0" w:after="160"/>
              <w:ind w:left="720" w:right="0" w:hanging="360"/>
              <w:contextualSpacing/>
              <w:jc w:val="left"/>
              <w:rPr>
                <w:sz w:val="22"/>
                <w:szCs w:val="22"/>
              </w:rPr>
            </w:pPr>
            <w:r>
              <w:rPr/>
              <w:t>Employee development</w:t>
            </w:r>
          </w:p>
          <w:p>
            <w:pPr>
              <w:pStyle w:val="ListParagraph"/>
              <w:numPr>
                <w:ilvl w:val="0"/>
                <w:numId w:val="6"/>
              </w:numPr>
              <w:bidi w:val="0"/>
              <w:spacing w:lineRule="auto" w:line="259" w:beforeAutospacing="0" w:before="0" w:afterAutospacing="0" w:after="160"/>
              <w:ind w:left="720" w:right="0" w:hanging="360"/>
              <w:contextualSpacing/>
              <w:jc w:val="left"/>
              <w:rPr>
                <w:sz w:val="22"/>
                <w:szCs w:val="22"/>
              </w:rPr>
            </w:pPr>
            <w:r>
              <w:rPr/>
              <w:t>Employee maintenance</w:t>
            </w:r>
          </w:p>
          <w:p>
            <w:pPr>
              <w:pStyle w:val="Normal"/>
              <w:bidi w:val="0"/>
              <w:spacing w:lineRule="auto" w:line="259" w:beforeAutospacing="0" w:before="0" w:afterAutospacing="0" w:after="160"/>
              <w:ind w:right="0" w:hanging="0"/>
              <w:jc w:val="left"/>
              <w:rPr/>
            </w:pPr>
            <w:r>
              <w:rPr/>
            </w:r>
          </w:p>
          <w:p>
            <w:pPr>
              <w:pStyle w:val="Normal"/>
              <w:bidi w:val="0"/>
              <w:spacing w:lineRule="auto" w:line="259" w:beforeAutospacing="0" w:before="0" w:afterAutospacing="0" w:after="160"/>
              <w:ind w:right="0" w:hanging="0"/>
              <w:jc w:val="left"/>
              <w:rPr/>
            </w:pPr>
            <w:r>
              <w:rPr/>
              <w:t>Planning</w:t>
            </w:r>
          </w:p>
          <w:p>
            <w:pPr>
              <w:pStyle w:val="ListParagraph"/>
              <w:numPr>
                <w:ilvl w:val="0"/>
                <w:numId w:val="5"/>
              </w:numPr>
              <w:bidi w:val="0"/>
              <w:spacing w:lineRule="auto" w:line="259" w:beforeAutospacing="0" w:before="0" w:afterAutospacing="0" w:after="160"/>
              <w:ind w:left="720" w:right="0" w:hanging="360"/>
              <w:contextualSpacing/>
              <w:jc w:val="left"/>
              <w:rPr>
                <w:sz w:val="22"/>
                <w:szCs w:val="22"/>
              </w:rPr>
            </w:pPr>
            <w:r>
              <w:rPr/>
              <w:t>Planning – having the right amount of staff with the required skills. You can't tell the future but you can try to predict it by using previous data, knowing seasonal variations, local events that might disrupt your production, future workload, skill shortages and future changes in law.</w:t>
            </w:r>
          </w:p>
          <w:p>
            <w:pPr>
              <w:pStyle w:val="ListParagraph"/>
              <w:numPr>
                <w:ilvl w:val="0"/>
                <w:numId w:val="5"/>
              </w:numPr>
              <w:bidi w:val="0"/>
              <w:spacing w:lineRule="auto" w:line="259" w:beforeAutospacing="0" w:before="0" w:afterAutospacing="0" w:after="160"/>
              <w:ind w:left="720" w:right="0" w:hanging="360"/>
              <w:contextualSpacing/>
              <w:jc w:val="left"/>
              <w:rPr>
                <w:sz w:val="22"/>
                <w:szCs w:val="22"/>
              </w:rPr>
            </w:pPr>
            <w:r>
              <w:rPr/>
              <w:t>Job analysis – providing a correct and detailed job description.</w:t>
            </w:r>
          </w:p>
          <w:p>
            <w:pPr>
              <w:pStyle w:val="Normal"/>
              <w:bidi w:val="0"/>
              <w:spacing w:lineRule="auto" w:line="259" w:beforeAutospacing="0" w:before="0" w:afterAutospacing="0" w:after="160"/>
              <w:ind w:right="0" w:hanging="0"/>
              <w:jc w:val="left"/>
              <w:rPr/>
            </w:pPr>
            <w:r>
              <w:rPr/>
            </w:r>
          </w:p>
          <w:p>
            <w:pPr>
              <w:pStyle w:val="Normal"/>
              <w:bidi w:val="0"/>
              <w:spacing w:lineRule="auto" w:line="259" w:beforeAutospacing="0" w:before="0" w:afterAutospacing="0" w:after="160"/>
              <w:ind w:right="0" w:hanging="0"/>
              <w:jc w:val="left"/>
              <w:rPr/>
            </w:pPr>
            <w:r>
              <w:rPr/>
              <w:t>Staffing</w:t>
            </w:r>
          </w:p>
          <w:p>
            <w:pPr>
              <w:pStyle w:val="ListParagraph"/>
              <w:numPr>
                <w:ilvl w:val="0"/>
                <w:numId w:val="4"/>
              </w:numPr>
              <w:bidi w:val="0"/>
              <w:spacing w:lineRule="auto" w:line="259" w:beforeAutospacing="0" w:before="0" w:afterAutospacing="0" w:after="160"/>
              <w:ind w:left="720" w:right="0" w:hanging="360"/>
              <w:contextualSpacing/>
              <w:jc w:val="left"/>
              <w:rPr>
                <w:sz w:val="22"/>
                <w:szCs w:val="22"/>
              </w:rPr>
            </w:pPr>
            <w:r>
              <w:rPr/>
              <w:t xml:space="preserve">Staffing - </w:t>
            </w:r>
          </w:p>
          <w:p>
            <w:pPr>
              <w:pStyle w:val="ListParagraph"/>
              <w:numPr>
                <w:ilvl w:val="0"/>
                <w:numId w:val="4"/>
              </w:numPr>
              <w:bidi w:val="0"/>
              <w:spacing w:lineRule="auto" w:line="259" w:beforeAutospacing="0" w:before="0" w:afterAutospacing="0" w:after="160"/>
              <w:ind w:left="720" w:right="0" w:hanging="360"/>
              <w:contextualSpacing/>
              <w:jc w:val="left"/>
              <w:rPr>
                <w:sz w:val="22"/>
                <w:szCs w:val="22"/>
              </w:rPr>
            </w:pPr>
            <w:r>
              <w:rPr/>
              <w:t>Orientation -</w:t>
            </w:r>
          </w:p>
          <w:p>
            <w:pPr>
              <w:pStyle w:val="Normal"/>
              <w:bidi w:val="0"/>
              <w:spacing w:lineRule="auto" w:line="259" w:beforeAutospacing="0" w:before="0" w:afterAutospacing="0" w:after="160"/>
              <w:ind w:right="0" w:hanging="0"/>
              <w:jc w:val="left"/>
              <w:rPr/>
            </w:pPr>
            <w:r>
              <w:rPr/>
            </w:r>
          </w:p>
          <w:p>
            <w:pPr>
              <w:pStyle w:val="Normal"/>
              <w:bidi w:val="0"/>
              <w:spacing w:lineRule="auto" w:line="259" w:beforeAutospacing="0" w:before="0" w:afterAutospacing="0" w:after="160"/>
              <w:ind w:right="0" w:hanging="0"/>
              <w:jc w:val="left"/>
              <w:rPr/>
            </w:pPr>
            <w:r>
              <w:rPr/>
              <w:t>Employee development</w:t>
            </w:r>
          </w:p>
          <w:p>
            <w:pPr>
              <w:pStyle w:val="ListParagraph"/>
              <w:numPr>
                <w:ilvl w:val="0"/>
                <w:numId w:val="3"/>
              </w:numPr>
              <w:bidi w:val="0"/>
              <w:spacing w:lineRule="auto" w:line="259" w:beforeAutospacing="0" w:before="0" w:afterAutospacing="0" w:after="160"/>
              <w:ind w:left="720" w:right="0" w:hanging="360"/>
              <w:contextualSpacing/>
              <w:jc w:val="left"/>
              <w:rPr>
                <w:sz w:val="22"/>
                <w:szCs w:val="22"/>
              </w:rPr>
            </w:pPr>
            <w:r>
              <w:rPr/>
              <w:t>Training and development -</w:t>
            </w:r>
          </w:p>
          <w:p>
            <w:pPr>
              <w:pStyle w:val="Normal"/>
              <w:bidi w:val="0"/>
              <w:spacing w:lineRule="auto" w:line="259" w:beforeAutospacing="0" w:before="0" w:afterAutospacing="0" w:after="160"/>
              <w:ind w:right="0" w:hanging="0"/>
              <w:jc w:val="left"/>
              <w:rPr/>
            </w:pPr>
            <w:r>
              <w:rPr/>
            </w:r>
          </w:p>
          <w:p>
            <w:pPr>
              <w:pStyle w:val="Normal"/>
              <w:bidi w:val="0"/>
              <w:spacing w:lineRule="auto" w:line="259" w:beforeAutospacing="0" w:before="0" w:afterAutospacing="0" w:after="160"/>
              <w:ind w:right="0" w:hanging="0"/>
              <w:jc w:val="left"/>
              <w:rPr/>
            </w:pPr>
            <w:r>
              <w:rPr/>
            </w:r>
          </w:p>
          <w:p>
            <w:pPr>
              <w:pStyle w:val="Normal"/>
              <w:bidi w:val="0"/>
              <w:spacing w:lineRule="auto" w:line="259" w:beforeAutospacing="0" w:before="0" w:afterAutospacing="0" w:after="160"/>
              <w:ind w:right="0" w:hanging="0"/>
              <w:jc w:val="left"/>
              <w:rPr/>
            </w:pPr>
            <w:r>
              <w:rPr/>
              <w:t>Employee maintenance</w:t>
            </w:r>
          </w:p>
          <w:p>
            <w:pPr>
              <w:pStyle w:val="ListParagraph"/>
              <w:numPr>
                <w:ilvl w:val="0"/>
                <w:numId w:val="2"/>
              </w:numPr>
              <w:bidi w:val="0"/>
              <w:spacing w:lineRule="auto" w:line="259" w:beforeAutospacing="0" w:before="0" w:afterAutospacing="0" w:after="160"/>
              <w:ind w:left="720" w:right="0" w:hanging="360"/>
              <w:contextualSpacing/>
              <w:jc w:val="left"/>
              <w:rPr>
                <w:sz w:val="22"/>
                <w:szCs w:val="22"/>
              </w:rPr>
            </w:pPr>
            <w:r>
              <w:rPr/>
              <w:t>Performance appraisals -</w:t>
            </w:r>
          </w:p>
          <w:p>
            <w:pPr>
              <w:pStyle w:val="ListParagraph"/>
              <w:numPr>
                <w:ilvl w:val="0"/>
                <w:numId w:val="2"/>
              </w:numPr>
              <w:bidi w:val="0"/>
              <w:spacing w:lineRule="auto" w:line="259" w:beforeAutospacing="0" w:before="0" w:afterAutospacing="0" w:after="160"/>
              <w:ind w:left="720" w:right="0" w:hanging="360"/>
              <w:contextualSpacing/>
              <w:jc w:val="left"/>
              <w:rPr>
                <w:sz w:val="22"/>
                <w:szCs w:val="22"/>
              </w:rPr>
            </w:pPr>
            <w:r>
              <w:rPr/>
              <w:t>Career planning -</w:t>
            </w:r>
          </w:p>
          <w:p>
            <w:pPr>
              <w:pStyle w:val="ListParagraph"/>
              <w:numPr>
                <w:ilvl w:val="0"/>
                <w:numId w:val="2"/>
              </w:numPr>
              <w:bidi w:val="0"/>
              <w:spacing w:lineRule="auto" w:line="259" w:beforeAutospacing="0" w:before="0" w:afterAutospacing="0" w:after="160"/>
              <w:ind w:left="720" w:right="0" w:hanging="360"/>
              <w:contextualSpacing/>
              <w:jc w:val="left"/>
              <w:rPr>
                <w:sz w:val="22"/>
                <w:szCs w:val="22"/>
              </w:rPr>
            </w:pPr>
            <w:r>
              <w:rPr/>
              <w:t>Compensation-</w:t>
            </w:r>
          </w:p>
          <w:p>
            <w:pPr>
              <w:pStyle w:val="ListParagraph"/>
              <w:numPr>
                <w:ilvl w:val="0"/>
                <w:numId w:val="2"/>
              </w:numPr>
              <w:bidi w:val="0"/>
              <w:spacing w:lineRule="auto" w:line="259" w:beforeAutospacing="0" w:before="0" w:afterAutospacing="0" w:after="160"/>
              <w:ind w:left="720" w:right="0" w:hanging="360"/>
              <w:contextualSpacing/>
              <w:jc w:val="left"/>
              <w:rPr>
                <w:sz w:val="22"/>
                <w:szCs w:val="22"/>
              </w:rPr>
            </w:pPr>
            <w:r>
              <w:rPr/>
              <w:t>Benefits -</w:t>
            </w:r>
          </w:p>
          <w:p>
            <w:pPr>
              <w:pStyle w:val="ListParagraph"/>
              <w:numPr>
                <w:ilvl w:val="0"/>
                <w:numId w:val="2"/>
              </w:numPr>
              <w:bidi w:val="0"/>
              <w:spacing w:lineRule="auto" w:line="259" w:beforeAutospacing="0" w:before="0" w:afterAutospacing="0" w:after="160"/>
              <w:ind w:left="720" w:right="0" w:hanging="360"/>
              <w:contextualSpacing/>
              <w:jc w:val="left"/>
              <w:rPr>
                <w:sz w:val="22"/>
                <w:szCs w:val="22"/>
              </w:rPr>
            </w:pPr>
            <w:r>
              <w:rPr/>
              <w:t>Labour relations -</w:t>
            </w:r>
          </w:p>
          <w:p>
            <w:pPr>
              <w:pStyle w:val="ListParagraph"/>
              <w:numPr>
                <w:ilvl w:val="0"/>
                <w:numId w:val="2"/>
              </w:numPr>
              <w:bidi w:val="0"/>
              <w:spacing w:lineRule="auto" w:line="259" w:beforeAutospacing="0" w:before="0" w:afterAutospacing="0" w:after="160"/>
              <w:ind w:left="720" w:right="0" w:hanging="360"/>
              <w:contextualSpacing/>
              <w:jc w:val="left"/>
              <w:rPr>
                <w:sz w:val="22"/>
                <w:szCs w:val="22"/>
              </w:rPr>
            </w:pPr>
            <w:r>
              <w:rPr/>
              <w:t>Record keeping -</w:t>
            </w:r>
          </w:p>
          <w:p>
            <w:pPr>
              <w:pStyle w:val="Normal"/>
              <w:bidi w:val="0"/>
              <w:spacing w:lineRule="auto" w:line="259" w:beforeAutospacing="0" w:before="0" w:afterAutospacing="0" w:after="160"/>
              <w:ind w:left="360" w:right="0" w:hanging="0"/>
              <w:jc w:val="left"/>
              <w:rPr/>
            </w:pPr>
            <w:r>
              <w:rPr/>
              <w:t xml:space="preserve"> </w:t>
            </w:r>
          </w:p>
          <w:p>
            <w:pPr>
              <w:pStyle w:val="Normal"/>
              <w:bidi w:val="0"/>
              <w:spacing w:lineRule="auto" w:line="259" w:beforeAutospacing="0" w:before="0" w:afterAutospacing="0" w:after="160"/>
              <w:ind w:right="0" w:hanging="0"/>
              <w:jc w:val="left"/>
              <w:rPr/>
            </w:pPr>
            <w:r>
              <w:rPr/>
              <w:t>3</w:t>
            </w:r>
          </w:p>
          <w:p>
            <w:pPr>
              <w:pStyle w:val="Normal"/>
              <w:bidi w:val="0"/>
              <w:spacing w:lineRule="auto" w:line="259" w:beforeAutospacing="0" w:before="0" w:afterAutospacing="0" w:after="160"/>
              <w:ind w:right="0" w:hanging="0"/>
              <w:jc w:val="left"/>
              <w:rPr/>
            </w:pPr>
            <w:r>
              <w:rPr/>
              <w:t>Some opportunities for staff development are -</w:t>
            </w:r>
          </w:p>
          <w:p>
            <w:pPr>
              <w:pStyle w:val="ListParagraph"/>
              <w:numPr>
                <w:ilvl w:val="0"/>
                <w:numId w:val="1"/>
              </w:numPr>
              <w:bidi w:val="0"/>
              <w:spacing w:lineRule="auto" w:line="259" w:beforeAutospacing="0" w:before="0" w:afterAutospacing="0" w:after="160"/>
              <w:ind w:left="720" w:right="0" w:hanging="360"/>
              <w:contextualSpacing/>
              <w:jc w:val="left"/>
              <w:rPr>
                <w:sz w:val="22"/>
                <w:szCs w:val="22"/>
              </w:rPr>
            </w:pPr>
            <w:r>
              <w:rPr>
                <w:sz w:val="22"/>
                <w:szCs w:val="22"/>
              </w:rPr>
            </w:r>
          </w:p>
          <w:p>
            <w:pPr>
              <w:pStyle w:val="ListParagraph"/>
              <w:numPr>
                <w:ilvl w:val="0"/>
                <w:numId w:val="1"/>
              </w:numPr>
              <w:bidi w:val="0"/>
              <w:spacing w:lineRule="auto" w:line="259" w:beforeAutospacing="0" w:before="0" w:afterAutospacing="0" w:after="160"/>
              <w:ind w:left="720" w:right="0" w:hanging="360"/>
              <w:contextualSpacing/>
              <w:jc w:val="left"/>
              <w:rPr>
                <w:sz w:val="22"/>
                <w:szCs w:val="22"/>
              </w:rPr>
            </w:pPr>
            <w:r>
              <w:rPr>
                <w:sz w:val="22"/>
                <w:szCs w:val="22"/>
              </w:rPr>
            </w:r>
          </w:p>
          <w:p>
            <w:pPr>
              <w:pStyle w:val="Normal"/>
              <w:bidi w:val="0"/>
              <w:spacing w:lineRule="auto" w:line="259" w:beforeAutospacing="0" w:before="0" w:afterAutospacing="0" w:after="160"/>
              <w:ind w:right="0" w:hanging="0"/>
              <w:jc w:val="left"/>
              <w:rPr/>
            </w:pPr>
            <w:r>
              <w:rPr/>
            </w:r>
          </w:p>
          <w:p>
            <w:pPr>
              <w:pStyle w:val="Normal"/>
              <w:bidi w:val="0"/>
              <w:spacing w:lineRule="auto" w:line="259" w:beforeAutospacing="0" w:before="0" w:afterAutospacing="0" w:after="160"/>
              <w:ind w:right="0" w:hanging="0"/>
              <w:jc w:val="left"/>
              <w:rPr/>
            </w:pPr>
            <w:r>
              <w:rPr/>
              <w:t>Case study</w:t>
            </w:r>
          </w:p>
          <w:p>
            <w:pPr>
              <w:pStyle w:val="Normal"/>
              <w:bidi w:val="0"/>
              <w:spacing w:lineRule="auto" w:line="259" w:beforeAutospacing="0" w:before="0" w:afterAutospacing="0" w:after="160"/>
              <w:ind w:right="0" w:hanging="0"/>
              <w:jc w:val="left"/>
              <w:rPr/>
            </w:pPr>
            <w:r>
              <w:rPr/>
              <w:t>1</w:t>
            </w:r>
          </w:p>
          <w:p>
            <w:pPr>
              <w:pStyle w:val="Normal"/>
              <w:bidi w:val="0"/>
              <w:spacing w:lineRule="auto" w:line="259" w:beforeAutospacing="0" w:before="0" w:afterAutospacing="0" w:after="160"/>
              <w:ind w:right="0" w:hanging="0"/>
              <w:jc w:val="left"/>
              <w:rPr/>
            </w:pPr>
            <w:r>
              <w:rPr/>
              <w:t>2</w:t>
            </w:r>
          </w:p>
          <w:p>
            <w:pPr>
              <w:pStyle w:val="Normal"/>
              <w:bidi w:val="0"/>
              <w:spacing w:lineRule="auto" w:line="259" w:beforeAutospacing="0" w:before="0" w:afterAutospacing="0" w:after="160"/>
              <w:ind w:right="0" w:hanging="0"/>
              <w:jc w:val="left"/>
              <w:rPr/>
            </w:pPr>
            <w:r>
              <w:rPr/>
            </w:r>
          </w:p>
          <w:p>
            <w:pPr>
              <w:pStyle w:val="Normal"/>
              <w:bidi w:val="0"/>
              <w:spacing w:lineRule="auto" w:line="259" w:beforeAutospacing="0" w:before="0" w:afterAutospacing="0" w:after="160"/>
              <w:ind w:right="0" w:hanging="0"/>
              <w:jc w:val="left"/>
              <w:rPr/>
            </w:pPr>
            <w:r>
              <w:rPr/>
            </w:r>
          </w:p>
          <w:p>
            <w:pPr>
              <w:pStyle w:val="Normal"/>
              <w:bidi w:val="0"/>
              <w:spacing w:lineRule="auto" w:line="259" w:beforeAutospacing="0" w:before="0" w:afterAutospacing="0" w:after="160"/>
              <w:ind w:left="360" w:right="0" w:hanging="0"/>
              <w:jc w:val="left"/>
              <w:rPr/>
            </w:pPr>
            <w:r>
              <w:rPr/>
            </w:r>
          </w:p>
          <w:p>
            <w:pPr>
              <w:pStyle w:val="Normal"/>
              <w:bidi w:val="0"/>
              <w:spacing w:lineRule="auto" w:line="259" w:beforeAutospacing="0" w:before="0" w:afterAutospacing="0" w:after="160"/>
              <w:ind w:left="0" w:right="0" w:hanging="0"/>
              <w:jc w:val="left"/>
              <w:rPr/>
            </w:pPr>
            <w:r>
              <w:rPr/>
            </w:r>
          </w:p>
          <w:p>
            <w:pPr>
              <w:pStyle w:val="Normal"/>
              <w:ind w:left="360" w:hanging="0"/>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b/>
                <w:b/>
                <w:lang w:val="en-US"/>
              </w:rPr>
            </w:pPr>
            <w:r>
              <w:rPr>
                <w:b/>
                <w:lang w:val="en-US"/>
              </w:rPr>
            </w:r>
          </w:p>
          <w:p>
            <w:pPr>
              <w:pStyle w:val="Normal"/>
              <w:spacing w:lineRule="auto" w:line="240" w:before="0" w:after="0"/>
              <w:rPr/>
            </w:pPr>
            <w:r>
              <w:rPr/>
            </w:r>
            <w:bookmarkStart w:id="0" w:name="_GoBack"/>
            <w:bookmarkStart w:id="1" w:name="_GoBack"/>
            <w:bookmarkEnd w:id="1"/>
          </w:p>
        </w:tc>
      </w:tr>
    </w:tbl>
    <w:p>
      <w:pPr>
        <w:pStyle w:val="Normal"/>
        <w:spacing w:lineRule="auto" w:line="240" w:before="0" w:after="0"/>
        <w:rPr>
          <w:rFonts w:cs="CalvertMT-Bold"/>
          <w:b/>
          <w:b/>
          <w:bCs/>
          <w:color w:val="002060"/>
          <w:sz w:val="28"/>
          <w:lang w:val="en-US"/>
        </w:rPr>
      </w:pPr>
      <w:r>
        <w:rPr>
          <w:rFonts w:cs="CalvertMT-Bold"/>
          <w:b/>
          <w:bCs/>
          <w:color w:val="002060"/>
          <w:sz w:val="28"/>
          <w:lang w:val="en-US"/>
        </w:rPr>
      </w:r>
    </w:p>
    <w:p>
      <w:pPr>
        <w:pStyle w:val="Normal"/>
        <w:spacing w:lineRule="auto" w:line="240" w:before="0" w:after="0"/>
        <w:rPr>
          <w:rFonts w:cs="CalvertMT-Bold"/>
          <w:b/>
          <w:b/>
          <w:bCs/>
          <w:color w:val="002060"/>
          <w:sz w:val="28"/>
          <w:lang w:val="en-US"/>
        </w:rPr>
      </w:pPr>
      <w:r>
        <w:rPr>
          <w:rFonts w:cs="CalvertMT-Bold"/>
          <w:b/>
          <w:bCs/>
          <w:color w:val="002060"/>
          <w:sz w:val="28"/>
          <w:lang w:val="en-US"/>
        </w:rPr>
        <w:t>Student Statement:</w:t>
      </w:r>
    </w:p>
    <w:p>
      <w:pPr>
        <w:pStyle w:val="Normal"/>
        <w:spacing w:lineRule="auto" w:line="240" w:before="0" w:after="0"/>
        <w:rPr>
          <w:rFonts w:cs="CalvertMT-Bold"/>
          <w:b/>
          <w:b/>
          <w:bCs/>
          <w:color w:val="001AE6"/>
          <w:lang w:val="en-US"/>
        </w:rPr>
      </w:pPr>
      <w:r>
        <w:rPr>
          <w:rFonts w:cs="CalvertMT-Bold"/>
          <w:b/>
          <w:bCs/>
          <w:color w:val="001AE6"/>
          <w:lang w:val="en-US"/>
        </w:rPr>
      </w:r>
    </w:p>
    <w:p>
      <w:pPr>
        <w:pStyle w:val="Normal"/>
        <w:spacing w:lineRule="auto" w:line="240" w:before="0" w:after="0"/>
        <w:rPr>
          <w:rFonts w:cs="Bliss-Regular"/>
          <w:color w:val="000000"/>
          <w:lang w:val="en-US"/>
        </w:rPr>
      </w:pPr>
      <w:r>
        <w:rPr>
          <w:rFonts w:cs="Bliss-Regular"/>
          <w:color w:val="000000"/>
          <w:lang w:val="en-US"/>
        </w:rPr>
        <w:t>By submitting this assignment, I confirm that this is my own work.</w:t>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p>
      <w:pPr>
        <w:pStyle w:val="Normal"/>
        <w:spacing w:lineRule="auto" w:line="240" w:before="0" w:after="0"/>
        <w:rPr>
          <w:rFonts w:cs="Bliss-Regular"/>
          <w:color w:val="000000"/>
          <w:lang w:val="en-US"/>
        </w:rPr>
      </w:pPr>
      <w:r>
        <w:rPr>
          <w:rFonts w:cs="Bliss-Regular"/>
          <w:color w:val="000000"/>
          <w:lang w:val="en-US"/>
        </w:rPr>
      </w:r>
    </w:p>
    <w:tbl>
      <w:tblPr>
        <w:tblStyle w:val="TableGrid"/>
        <w:tblW w:w="9242" w:type="dxa"/>
        <w:jc w:val="left"/>
        <w:tblInd w:w="0" w:type="dxa"/>
        <w:tblCellMar>
          <w:top w:w="0" w:type="dxa"/>
          <w:left w:w="108" w:type="dxa"/>
          <w:bottom w:w="0" w:type="dxa"/>
          <w:right w:w="108" w:type="dxa"/>
        </w:tblCellMar>
        <w:tblLook w:val="04a0"/>
      </w:tblPr>
      <w:tblGrid>
        <w:gridCol w:w="2310"/>
        <w:gridCol w:w="4035"/>
        <w:gridCol w:w="1276"/>
        <w:gridCol w:w="1620"/>
      </w:tblGrid>
      <w:tr>
        <w:trPr/>
        <w:tc>
          <w:tcPr>
            <w:tcW w:w="2310"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Student Signature</w:t>
            </w:r>
          </w:p>
        </w:tc>
        <w:tc>
          <w:tcPr>
            <w:tcW w:w="4035" w:type="dxa"/>
            <w:tcBorders/>
            <w:shd w:fill="auto" w:val="clear"/>
          </w:tcPr>
          <w:p>
            <w:pPr>
              <w:pStyle w:val="Normal"/>
              <w:spacing w:lineRule="auto" w:line="240" w:before="0" w:after="0"/>
              <w:rPr>
                <w:rFonts w:cs="Bliss-Regular"/>
                <w:color w:val="000000"/>
                <w:lang w:val="en-US"/>
              </w:rPr>
            </w:pPr>
            <w:r>
              <w:rPr>
                <w:rFonts w:cs="Bliss-Regular"/>
                <w:color w:val="000000"/>
                <w:lang w:val="en-US"/>
              </w:rPr>
              <w:t>Petra strange</w:t>
            </w:r>
          </w:p>
        </w:tc>
        <w:tc>
          <w:tcPr>
            <w:tcW w:w="1276" w:type="dxa"/>
            <w:tcBorders/>
            <w:shd w:color="auto" w:fill="D9D9D9" w:themeFill="background1" w:themeFillShade="d9" w:val="clear"/>
          </w:tcPr>
          <w:p>
            <w:pPr>
              <w:pStyle w:val="Normal"/>
              <w:spacing w:lineRule="auto" w:line="240" w:before="0" w:after="0"/>
              <w:rPr>
                <w:rFonts w:cs="Bliss-Regular"/>
                <w:color w:val="000000"/>
              </w:rPr>
            </w:pPr>
            <w:r>
              <w:rPr>
                <w:rFonts w:cs="Bliss-Regular"/>
                <w:color w:val="000000"/>
                <w:lang w:val="en-US"/>
              </w:rPr>
              <w:t>Date</w:t>
            </w:r>
          </w:p>
        </w:tc>
        <w:tc>
          <w:tcPr>
            <w:tcW w:w="1620" w:type="dxa"/>
            <w:tcBorders/>
            <w:shd w:fill="auto" w:val="clear"/>
          </w:tcPr>
          <w:p>
            <w:pPr>
              <w:pStyle w:val="Normal"/>
              <w:spacing w:lineRule="auto" w:line="240" w:before="0" w:after="0"/>
              <w:rPr/>
            </w:pPr>
            <w:r>
              <w:rPr>
                <w:rFonts w:cs="Bliss-Regular"/>
                <w:color w:val="000000"/>
                <w:lang w:val="en-US"/>
              </w:rPr>
              <w:t>10</w:t>
            </w:r>
            <w:r>
              <w:rPr>
                <w:rFonts w:cs="Bliss-Regular"/>
                <w:color w:val="000000"/>
                <w:lang w:val="en-US"/>
              </w:rPr>
              <w:t>/</w:t>
            </w:r>
            <w:r>
              <w:rPr>
                <w:rFonts w:cs="Bliss-Regular"/>
                <w:color w:val="000000"/>
                <w:lang w:val="en-US"/>
              </w:rPr>
              <w:t>10</w:t>
            </w:r>
            <w:r>
              <w:rPr>
                <w:rFonts w:cs="Bliss-Regular"/>
                <w:color w:val="000000"/>
                <w:lang w:val="en-US"/>
              </w:rPr>
              <w:t>/19</w:t>
            </w:r>
          </w:p>
        </w:tc>
      </w:tr>
    </w:tbl>
    <w:p>
      <w:pPr>
        <w:pStyle w:val="Normal"/>
        <w:rPr>
          <w:rFonts w:cs="Bliss-Regular"/>
          <w:color w:val="000000"/>
          <w:lang w:val="en-US"/>
        </w:rPr>
      </w:pPr>
      <w:r>
        <w:rPr>
          <w:rFonts w:cs="Bliss-Regular"/>
          <w:color w:val="000000"/>
          <w:lang w:val="en-US"/>
        </w:rPr>
      </w:r>
    </w:p>
    <w:p>
      <w:pPr>
        <w:pStyle w:val="Normal"/>
        <w:rPr>
          <w:rFonts w:cs="Bliss-Regular"/>
          <w:color w:val="000000"/>
          <w:lang w:val="en-US"/>
        </w:rPr>
      </w:pPr>
      <w:r>
        <w:rPr>
          <w:rFonts w:cs="Bliss-Regular"/>
          <w:color w:val="000000"/>
          <w:lang w:val="en-US"/>
        </w:rPr>
      </w:r>
    </w:p>
    <w:p>
      <w:pPr>
        <w:pStyle w:val="Normal"/>
        <w:shd w:val="clear" w:color="auto" w:fill="D9D9D9" w:themeFill="background1" w:themeFillShade="d9"/>
        <w:rPr>
          <w:b/>
          <w:b/>
          <w:sz w:val="32"/>
          <w:lang w:val="en-US"/>
        </w:rPr>
      </w:pPr>
      <w:r>
        <w:rPr>
          <w:b/>
          <w:sz w:val="28"/>
          <w:lang w:val="en-US"/>
        </w:rPr>
        <w:t>For Tutor / Assessor Use Only</w:t>
      </w:r>
    </w:p>
    <w:tbl>
      <w:tblPr>
        <w:tblStyle w:val="TableGrid"/>
        <w:tblW w:w="9242" w:type="dxa"/>
        <w:jc w:val="left"/>
        <w:tblInd w:w="0" w:type="dxa"/>
        <w:tblCellMar>
          <w:top w:w="0" w:type="dxa"/>
          <w:left w:w="108" w:type="dxa"/>
          <w:bottom w:w="0" w:type="dxa"/>
          <w:right w:w="108" w:type="dxa"/>
        </w:tblCellMar>
        <w:tblLook w:val="04a0"/>
      </w:tblPr>
      <w:tblGrid>
        <w:gridCol w:w="4621"/>
        <w:gridCol w:w="4620"/>
      </w:tblGrid>
      <w:tr>
        <w:trPr>
          <w:trHeight w:val="249" w:hRule="atLeast"/>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Total Marks</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Marks Obtained</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r>
        <w:trPr/>
        <w:tc>
          <w:tcPr>
            <w:tcW w:w="4621" w:type="dxa"/>
            <w:tcBorders/>
            <w:shd w:color="auto" w:fill="D9D9D9" w:themeFill="background1" w:themeFillShade="d9" w:val="clear"/>
          </w:tcPr>
          <w:p>
            <w:pPr>
              <w:pStyle w:val="Normal"/>
              <w:spacing w:lineRule="auto" w:line="240" w:before="0" w:after="0"/>
              <w:rPr>
                <w:b/>
                <w:b/>
                <w:color w:val="002060"/>
              </w:rPr>
            </w:pPr>
            <w:r>
              <w:rPr>
                <w:b/>
                <w:color w:val="002060"/>
                <w:lang w:val="en-US"/>
              </w:rPr>
              <w:t>Percentage / Grade</w:t>
            </w:r>
          </w:p>
        </w:tc>
        <w:tc>
          <w:tcPr>
            <w:tcW w:w="4620" w:type="dxa"/>
            <w:tcBorders/>
            <w:shd w:fill="auto" w:val="clear"/>
          </w:tcPr>
          <w:p>
            <w:pPr>
              <w:pStyle w:val="Normal"/>
              <w:spacing w:lineRule="auto" w:line="240" w:before="0" w:after="0"/>
              <w:rPr>
                <w:rFonts w:cs="Times New Roman"/>
                <w:szCs w:val="32"/>
                <w:lang w:val="en-US"/>
              </w:rPr>
            </w:pPr>
            <w:r>
              <w:rPr>
                <w:rFonts w:cs="Times New Roman"/>
                <w:szCs w:val="32"/>
                <w:lang w:val="en-US"/>
              </w:rPr>
            </w:r>
          </w:p>
        </w:tc>
      </w:tr>
    </w:tbl>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rPr>
          <w:rFonts w:cs="Times New Roman"/>
          <w:sz w:val="24"/>
          <w:szCs w:val="32"/>
        </w:rPr>
      </w:pPr>
      <w:r>
        <w:rPr>
          <w:rFonts w:cs="Times New Roman"/>
          <w:sz w:val="24"/>
          <w:szCs w:val="32"/>
        </w:rPr>
      </w:r>
    </w:p>
    <w:p>
      <w:pPr>
        <w:pStyle w:val="Normal"/>
        <w:spacing w:before="0" w:after="200"/>
        <w:rPr/>
      </w:pPr>
      <w:r>
        <w:rPr/>
      </w:r>
    </w:p>
    <w:sectPr>
      <w:type w:val="nextPage"/>
      <w:pgSz w:w="11906" w:h="16838"/>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Tahoma">
    <w:charset w:val="00"/>
    <w:family w:val="roman"/>
    <w:pitch w:val="variable"/>
  </w:font>
  <w:font w:name="Arial">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9">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9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n-GB"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87eb4"/>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semiHidden/>
    <w:qFormat/>
    <w:rsid w:val="00cb4d0a"/>
    <w:rPr/>
  </w:style>
  <w:style w:type="character" w:styleId="FooterChar" w:customStyle="1">
    <w:name w:val="Footer Char"/>
    <w:basedOn w:val="DefaultParagraphFont"/>
    <w:link w:val="Footer"/>
    <w:uiPriority w:val="99"/>
    <w:semiHidden/>
    <w:qFormat/>
    <w:rsid w:val="00cb4d0a"/>
    <w:rPr/>
  </w:style>
  <w:style w:type="character" w:styleId="BalloonTextChar" w:customStyle="1">
    <w:name w:val="Balloon Text Char"/>
    <w:basedOn w:val="DefaultParagraphFont"/>
    <w:link w:val="BalloonText"/>
    <w:uiPriority w:val="99"/>
    <w:semiHidden/>
    <w:qFormat/>
    <w:rsid w:val="0020451e"/>
    <w:rPr>
      <w:rFonts w:ascii="Tahoma" w:hAnsi="Tahoma" w:cs="Tahoma"/>
      <w:sz w:val="16"/>
      <w:szCs w:val="16"/>
    </w:rPr>
  </w:style>
  <w:style w:type="paragraph" w:styleId="Heading">
    <w:name w:val="Heading"/>
    <w:basedOn w:val="Normal"/>
    <w:next w:val="TextBody"/>
    <w:qFormat/>
    <w:pPr>
      <w:keepNext w:val="true"/>
      <w:spacing w:before="240" w:after="120"/>
    </w:pPr>
    <w:rPr>
      <w:rFonts w:ascii="Arial" w:hAnsi="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
    <w:name w:val="Header"/>
    <w:basedOn w:val="Normal"/>
    <w:link w:val="Head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semiHidden/>
    <w:unhideWhenUsed/>
    <w:rsid w:val="00cb4d0a"/>
    <w:pPr>
      <w:tabs>
        <w:tab w:val="clear" w:pos="720"/>
        <w:tab w:val="center" w:pos="4513" w:leader="none"/>
        <w:tab w:val="right" w:pos="9026" w:leader="none"/>
      </w:tabs>
      <w:spacing w:lineRule="auto" w:line="240" w:before="0" w:after="0"/>
    </w:pPr>
    <w:rPr/>
  </w:style>
  <w:style w:type="paragraph" w:styleId="BalloonText">
    <w:name w:val="Balloon Text"/>
    <w:basedOn w:val="Normal"/>
    <w:link w:val="BalloonTextChar"/>
    <w:uiPriority w:val="99"/>
    <w:semiHidden/>
    <w:unhideWhenUsed/>
    <w:qFormat/>
    <w:rsid w:val="0020451e"/>
    <w:pPr>
      <w:spacing w:lineRule="auto" w:line="240" w:before="0" w:after="0"/>
    </w:pPr>
    <w:rPr>
      <w:rFonts w:ascii="Tahoma" w:hAnsi="Tahoma" w:cs="Tahoma"/>
      <w:sz w:val="16"/>
      <w:szCs w:val="16"/>
    </w:rPr>
  </w:style>
  <w:style w:type="paragraph" w:styleId="ListParagraph">
    <w:name w:val="List Paragraph"/>
    <w:basedOn w:val="Normal"/>
    <w:uiPriority w:val="34"/>
    <w:qFormat/>
    <w:rsid w:val="00157cf6"/>
    <w:pPr>
      <w:spacing w:before="0" w:after="200"/>
      <w:ind w:left="720" w:hanging="0"/>
      <w:contextualSpacing/>
    </w:pPr>
    <w:rPr>
      <w:rFonts w:ascii="Calibri" w:hAnsi="Calibri" w:eastAsia="Calibri" w:cs="Times New Roman"/>
      <w:lang w:val="en-US"/>
    </w:rPr>
  </w:style>
  <w:style w:type="paragraph" w:styleId="Default" w:customStyle="1">
    <w:name w:val="Default"/>
    <w:qFormat/>
    <w:rsid w:val="0050778f"/>
    <w:pPr>
      <w:widowControl/>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Application>Trio_Office/6.1.3.2$Windows_x86 LibreOffice_project/</Application>
  <Pages>6</Pages>
  <Words>1093</Words>
  <Characters>5569</Characters>
  <CharactersWithSpaces>6631</CharactersWithSpaces>
  <Paragraphs>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2019-10-09T02:41:36Z</dcterms:created>
  <dc:creator>petra strange</dc:creator>
  <dc:description/>
  <dc:language>en-GB</dc:language>
  <cp:lastModifiedBy/>
  <dcterms:modified xsi:type="dcterms:W3CDTF">2019-10-10T01:21:43Z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