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2ED" w:rsidRPr="00E272ED" w:rsidRDefault="00E272ED" w:rsidP="00E272ED">
      <w:pPr>
        <w:autoSpaceDE w:val="0"/>
        <w:autoSpaceDN w:val="0"/>
        <w:adjustRightInd w:val="0"/>
        <w:spacing w:after="0" w:line="240" w:lineRule="auto"/>
        <w:rPr>
          <w:rFonts w:ascii="Calibri" w:eastAsia="Calibri" w:hAnsi="Calibri" w:cs="Calibri"/>
          <w:color w:val="000000"/>
          <w:sz w:val="24"/>
          <w:szCs w:val="24"/>
          <w:lang w:val="en-US"/>
        </w:rPr>
      </w:pPr>
      <w:r w:rsidRPr="00E272ED">
        <w:rPr>
          <w:rFonts w:ascii="Calibri" w:eastAsia="Calibri" w:hAnsi="Calibri" w:cs="Calibri"/>
          <w:noProof/>
          <w:color w:val="000000"/>
          <w:sz w:val="24"/>
          <w:szCs w:val="24"/>
          <w:lang w:eastAsia="en-GB"/>
        </w:rPr>
        <w:drawing>
          <wp:anchor distT="0" distB="0" distL="114300" distR="114300" simplePos="0" relativeHeight="251659264" behindDoc="0" locked="0" layoutInCell="1" allowOverlap="1" wp14:anchorId="4C9A6416" wp14:editId="59FE6D64">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E272ED">
        <w:rPr>
          <w:rFonts w:ascii="Calibri" w:eastAsia="Calibri" w:hAnsi="Calibri" w:cs="Calibri"/>
          <w:color w:val="000000"/>
          <w:sz w:val="24"/>
          <w:szCs w:val="24"/>
          <w:lang w:val="en-US"/>
        </w:rPr>
        <w:t xml:space="preserve">                                                                  </w:t>
      </w:r>
    </w:p>
    <w:p w:rsidR="00E272ED" w:rsidRPr="00E272ED" w:rsidRDefault="00E272ED" w:rsidP="00E272ED">
      <w:pPr>
        <w:rPr>
          <w:rFonts w:ascii="Calibri" w:eastAsia="Calibri" w:hAnsi="Calibri" w:cs="Times New Roman"/>
          <w:lang w:val="en-US"/>
        </w:rPr>
      </w:pPr>
      <w:r>
        <w:rPr>
          <w:rFonts w:ascii="Calibri" w:eastAsia="Calibri" w:hAnsi="Calibri" w:cs="Times New Roman"/>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72ED" w:rsidRDefault="00E272ED" w:rsidP="00E272ED">
                            <w:pPr>
                              <w:jc w:val="center"/>
                              <w:rPr>
                                <w:b/>
                                <w:bCs/>
                                <w:color w:val="002060"/>
                                <w:sz w:val="44"/>
                                <w:szCs w:val="40"/>
                              </w:rPr>
                            </w:pPr>
                            <w:r>
                              <w:rPr>
                                <w:sz w:val="24"/>
                              </w:rPr>
                              <w:t xml:space="preserve">   </w:t>
                            </w:r>
                            <w:r>
                              <w:rPr>
                                <w:b/>
                                <w:bCs/>
                                <w:color w:val="002060"/>
                                <w:sz w:val="44"/>
                                <w:szCs w:val="40"/>
                              </w:rPr>
                              <w:t>Assignment Cover Sheet</w:t>
                            </w:r>
                          </w:p>
                          <w:p w:rsidR="00E272ED" w:rsidRDefault="00E272ED" w:rsidP="00E272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C4Qm7GC&#10;AgAADwUAAA4AAAAAAAAAAAAAAAAALgIAAGRycy9lMm9Eb2MueG1sUEsBAi0AFAAGAAgAAAAhACnE&#10;2FvdAAAACQEAAA8AAAAAAAAAAAAAAAAA3AQAAGRycy9kb3ducmV2LnhtbFBLBQYAAAAABAAEAPMA&#10;AADmBQAAAAA=&#10;" stroked="f">
                <v:textbox>
                  <w:txbxContent>
                    <w:p w:rsidR="00E272ED" w:rsidRDefault="00E272ED" w:rsidP="00E272ED">
                      <w:pPr>
                        <w:jc w:val="center"/>
                        <w:rPr>
                          <w:b/>
                          <w:bCs/>
                          <w:color w:val="002060"/>
                          <w:sz w:val="44"/>
                          <w:szCs w:val="40"/>
                        </w:rPr>
                      </w:pPr>
                      <w:r>
                        <w:rPr>
                          <w:sz w:val="24"/>
                        </w:rPr>
                        <w:t xml:space="preserve">   </w:t>
                      </w:r>
                      <w:r>
                        <w:rPr>
                          <w:b/>
                          <w:bCs/>
                          <w:color w:val="002060"/>
                          <w:sz w:val="44"/>
                          <w:szCs w:val="40"/>
                        </w:rPr>
                        <w:t>Assignment Cover Sheet</w:t>
                      </w:r>
                    </w:p>
                    <w:p w:rsidR="00E272ED" w:rsidRDefault="00E272ED" w:rsidP="00E272ED"/>
                  </w:txbxContent>
                </v:textbox>
              </v:shape>
            </w:pict>
          </mc:Fallback>
        </mc:AlternateContent>
      </w:r>
    </w:p>
    <w:p w:rsidR="00E272ED" w:rsidRPr="00E272ED" w:rsidRDefault="00E272ED" w:rsidP="00E272ED">
      <w:pPr>
        <w:rPr>
          <w:rFonts w:ascii="Calibri" w:eastAsia="Calibri" w:hAnsi="Calibri" w:cs="Times New Roman"/>
          <w:lang w:val="en-US"/>
        </w:rPr>
      </w:pPr>
    </w:p>
    <w:p w:rsidR="00E272ED" w:rsidRPr="00E272ED" w:rsidRDefault="00E272ED" w:rsidP="00E272ED">
      <w:pPr>
        <w:rPr>
          <w:rFonts w:ascii="Calibri" w:eastAsia="Calibri" w:hAnsi="Calibri" w:cs="Times New Roman"/>
          <w:lang w:val="en-US"/>
        </w:rPr>
      </w:pPr>
    </w:p>
    <w:p w:rsidR="00E272ED" w:rsidRPr="00E272ED" w:rsidRDefault="00E272ED" w:rsidP="00E272ED">
      <w:pPr>
        <w:rPr>
          <w:rFonts w:ascii="Calibri" w:eastAsia="Calibri" w:hAnsi="Calibri" w:cs="Times New Roman"/>
          <w:lang w:val="en-US"/>
        </w:rPr>
      </w:pPr>
    </w:p>
    <w:tbl>
      <w:tblPr>
        <w:tblStyle w:val="TableGrid"/>
        <w:tblW w:w="0" w:type="auto"/>
        <w:tblLook w:val="04A0" w:firstRow="1" w:lastRow="0" w:firstColumn="1" w:lastColumn="0" w:noHBand="0" w:noVBand="1"/>
      </w:tblPr>
      <w:tblGrid>
        <w:gridCol w:w="2566"/>
        <w:gridCol w:w="6676"/>
      </w:tblGrid>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272ED" w:rsidRPr="00E272ED" w:rsidRDefault="00E272ED" w:rsidP="00E272ED">
            <w:pPr>
              <w:autoSpaceDE w:val="0"/>
              <w:autoSpaceDN w:val="0"/>
              <w:adjustRightInd w:val="0"/>
              <w:rPr>
                <w:rFonts w:ascii="Arial" w:eastAsia="Calibri" w:hAnsi="Arial" w:cs="Arial"/>
                <w:color w:val="000000"/>
                <w:sz w:val="24"/>
                <w:szCs w:val="24"/>
              </w:rPr>
            </w:pPr>
            <w:r w:rsidRPr="00694C6A">
              <w:rPr>
                <w:rFonts w:ascii="Arial" w:eastAsia="Calibri" w:hAnsi="Arial" w:cs="Arial"/>
                <w:color w:val="000000"/>
                <w:sz w:val="24"/>
                <w:szCs w:val="24"/>
              </w:rPr>
              <w:t>Ashlie Green</w:t>
            </w:r>
          </w:p>
        </w:tc>
      </w:tr>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272ED" w:rsidRPr="00E272ED" w:rsidRDefault="00E272ED" w:rsidP="00E272ED">
            <w:pPr>
              <w:autoSpaceDE w:val="0"/>
              <w:autoSpaceDN w:val="0"/>
              <w:adjustRightInd w:val="0"/>
              <w:rPr>
                <w:rFonts w:ascii="Arial" w:eastAsia="Calibri" w:hAnsi="Arial" w:cs="Arial"/>
                <w:color w:val="000000"/>
                <w:sz w:val="24"/>
                <w:szCs w:val="24"/>
              </w:rPr>
            </w:pPr>
            <w:r w:rsidRPr="00694C6A">
              <w:rPr>
                <w:rFonts w:ascii="Arial" w:eastAsia="Calibri" w:hAnsi="Arial" w:cs="Arial"/>
                <w:color w:val="000000"/>
                <w:sz w:val="24"/>
                <w:szCs w:val="24"/>
              </w:rPr>
              <w:t>7613</w:t>
            </w:r>
          </w:p>
        </w:tc>
      </w:tr>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272ED" w:rsidRPr="00E272ED" w:rsidRDefault="00E272ED" w:rsidP="00E272ED">
            <w:pPr>
              <w:autoSpaceDE w:val="0"/>
              <w:autoSpaceDN w:val="0"/>
              <w:adjustRightInd w:val="0"/>
              <w:rPr>
                <w:rFonts w:ascii="Arial" w:eastAsia="Calibri" w:hAnsi="Arial" w:cs="Arial"/>
                <w:color w:val="000000"/>
                <w:sz w:val="24"/>
                <w:szCs w:val="24"/>
              </w:rPr>
            </w:pPr>
            <w:r w:rsidRPr="00694C6A">
              <w:rPr>
                <w:rFonts w:ascii="Arial" w:eastAsia="Calibri" w:hAnsi="Arial" w:cs="Arial"/>
                <w:color w:val="000000"/>
                <w:sz w:val="24"/>
                <w:szCs w:val="24"/>
              </w:rPr>
              <w:t>Diploma in Logistics &amp; Supply Chain</w:t>
            </w:r>
            <w:r w:rsidR="00E90D1A">
              <w:rPr>
                <w:rFonts w:ascii="Arial" w:eastAsia="Calibri" w:hAnsi="Arial" w:cs="Arial"/>
                <w:color w:val="000000"/>
                <w:sz w:val="24"/>
                <w:szCs w:val="24"/>
              </w:rPr>
              <w:t xml:space="preserve"> (Level 4)</w:t>
            </w:r>
          </w:p>
        </w:tc>
      </w:tr>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272ED" w:rsidRPr="00E272ED" w:rsidRDefault="00F10A5B" w:rsidP="00E272ED">
            <w:pPr>
              <w:rPr>
                <w:rFonts w:ascii="Arial" w:eastAsia="Calibri" w:hAnsi="Arial" w:cs="Arial"/>
                <w:sz w:val="24"/>
                <w:szCs w:val="24"/>
              </w:rPr>
            </w:pPr>
            <w:r>
              <w:rPr>
                <w:rFonts w:ascii="Arial" w:eastAsia="Calibri" w:hAnsi="Arial" w:cs="Arial"/>
                <w:sz w:val="24"/>
                <w:szCs w:val="24"/>
              </w:rPr>
              <w:t>07</w:t>
            </w:r>
          </w:p>
        </w:tc>
      </w:tr>
    </w:tbl>
    <w:p w:rsidR="00E272ED" w:rsidRPr="00E272ED" w:rsidRDefault="00E272ED" w:rsidP="00E272ED">
      <w:pPr>
        <w:rPr>
          <w:rFonts w:ascii="Calibri" w:eastAsia="Calibri" w:hAnsi="Calibri" w:cs="Times New Roman"/>
          <w:b/>
          <w:lang w:val="en-US"/>
        </w:rPr>
      </w:pPr>
    </w:p>
    <w:p w:rsidR="00E272ED" w:rsidRPr="00E272ED" w:rsidRDefault="00E272ED" w:rsidP="00E272ED">
      <w:pPr>
        <w:rPr>
          <w:rFonts w:ascii="Calibri" w:eastAsia="Calibri" w:hAnsi="Calibri" w:cs="Times New Roman"/>
          <w:b/>
          <w:sz w:val="28"/>
          <w:lang w:val="en-US"/>
        </w:rPr>
      </w:pPr>
      <w:r w:rsidRPr="00E272ED">
        <w:rPr>
          <w:rFonts w:ascii="Calibri" w:eastAsia="Calibri" w:hAnsi="Calibri" w:cs="Times New Roman"/>
          <w:b/>
          <w:sz w:val="28"/>
          <w:lang w:val="en-US"/>
        </w:rPr>
        <w:t>Marking Criteria:</w:t>
      </w:r>
    </w:p>
    <w:p w:rsidR="00E272ED" w:rsidRPr="00E272ED" w:rsidRDefault="00E272ED" w:rsidP="00E272ED">
      <w:pPr>
        <w:rPr>
          <w:rFonts w:ascii="Calibri" w:eastAsia="Calibri" w:hAnsi="Calibri" w:cs="Times New Roman"/>
          <w:lang w:val="en-US"/>
        </w:rPr>
      </w:pPr>
      <w:r w:rsidRPr="00E272ED">
        <w:rPr>
          <w:rFonts w:ascii="Calibri" w:eastAsia="Calibri" w:hAnsi="Calibri" w:cs="Times New Roman"/>
          <w:b/>
          <w:lang w:val="en-US"/>
        </w:rPr>
        <w:t xml:space="preserve"> </w:t>
      </w:r>
      <w:r w:rsidRPr="00E272ED">
        <w:rPr>
          <w:rFonts w:ascii="Calibri" w:eastAsia="Calibri" w:hAnsi="Calibri" w:cs="Times New Roman"/>
          <w:lang w:val="en-US"/>
        </w:rPr>
        <w:t>We expect the learners to write minimum one well expressed point in three lines against each allocated mark. This means one needs to write 15 lines with 5 well expressed points to get high grades for a 5 marks question.</w:t>
      </w:r>
    </w:p>
    <w:p w:rsidR="00E272ED" w:rsidRPr="00036722" w:rsidRDefault="00E272ED" w:rsidP="00036722">
      <w:pPr>
        <w:rPr>
          <w:rFonts w:ascii="Calibri" w:eastAsia="Calibri" w:hAnsi="Calibri" w:cs="Times New Roman"/>
          <w:lang w:val="en-US"/>
        </w:rPr>
      </w:pPr>
      <w:r w:rsidRPr="00E272ED">
        <w:rPr>
          <w:rFonts w:ascii="Calibri" w:eastAsia="Calibri" w:hAnsi="Calibri" w:cs="Times New Roman"/>
          <w:lang w:val="en-US"/>
        </w:rPr>
        <w:t xml:space="preserve">For high grades use examples and illustrations where appropriate. </w:t>
      </w:r>
    </w:p>
    <w:p w:rsidR="00E272ED" w:rsidRDefault="00E272ED" w:rsidP="00E272ED">
      <w:pPr>
        <w:autoSpaceDE w:val="0"/>
        <w:autoSpaceDN w:val="0"/>
        <w:adjustRightInd w:val="0"/>
        <w:spacing w:after="0" w:line="240" w:lineRule="auto"/>
        <w:rPr>
          <w:rFonts w:ascii="Arial" w:hAnsi="Arial" w:cs="Arial"/>
          <w:sz w:val="24"/>
          <w:szCs w:val="24"/>
        </w:rPr>
      </w:pPr>
    </w:p>
    <w:p w:rsidR="00E272ED" w:rsidRDefault="00F10A5B" w:rsidP="00E272ED">
      <w:pPr>
        <w:autoSpaceDE w:val="0"/>
        <w:autoSpaceDN w:val="0"/>
        <w:adjustRightInd w:val="0"/>
        <w:spacing w:after="0" w:line="240" w:lineRule="auto"/>
        <w:rPr>
          <w:rFonts w:ascii="Arial" w:hAnsi="Arial" w:cs="Arial"/>
          <w:sz w:val="24"/>
          <w:szCs w:val="24"/>
        </w:rPr>
      </w:pPr>
      <w:r>
        <w:rPr>
          <w:rFonts w:ascii="Arial" w:hAnsi="Arial" w:cs="Arial"/>
          <w:sz w:val="24"/>
          <w:szCs w:val="24"/>
        </w:rPr>
        <w:t>Unit 7 – Market distribution in supply chain</w:t>
      </w:r>
    </w:p>
    <w:p w:rsidR="006B6D22" w:rsidRDefault="006B6D22" w:rsidP="00E272ED">
      <w:pPr>
        <w:autoSpaceDE w:val="0"/>
        <w:autoSpaceDN w:val="0"/>
        <w:adjustRightInd w:val="0"/>
        <w:spacing w:after="0" w:line="240" w:lineRule="auto"/>
        <w:rPr>
          <w:rFonts w:ascii="Arial" w:hAnsi="Arial" w:cs="Arial"/>
          <w:sz w:val="24"/>
          <w:szCs w:val="24"/>
        </w:rPr>
      </w:pPr>
      <w:r>
        <w:rPr>
          <w:rFonts w:ascii="Arial" w:hAnsi="Arial" w:cs="Arial"/>
          <w:sz w:val="24"/>
          <w:szCs w:val="24"/>
        </w:rPr>
        <w:t>Ashlie Green</w:t>
      </w:r>
      <w:r w:rsidR="00F10A5B">
        <w:rPr>
          <w:rFonts w:ascii="Arial" w:hAnsi="Arial" w:cs="Arial"/>
          <w:sz w:val="24"/>
          <w:szCs w:val="24"/>
        </w:rPr>
        <w:t xml:space="preserve"> 170517</w:t>
      </w:r>
    </w:p>
    <w:p w:rsidR="00EB3BC5" w:rsidRDefault="00EB3BC5" w:rsidP="00E272ED">
      <w:pPr>
        <w:autoSpaceDE w:val="0"/>
        <w:autoSpaceDN w:val="0"/>
        <w:adjustRightInd w:val="0"/>
        <w:spacing w:after="0" w:line="240" w:lineRule="auto"/>
        <w:rPr>
          <w:rFonts w:ascii="Arial" w:hAnsi="Arial" w:cs="Arial"/>
          <w:sz w:val="24"/>
          <w:szCs w:val="24"/>
        </w:rPr>
      </w:pPr>
    </w:p>
    <w:p w:rsidR="00F10A5B" w:rsidRDefault="00F10A5B" w:rsidP="00F10A5B">
      <w:pPr>
        <w:autoSpaceDE w:val="0"/>
        <w:autoSpaceDN w:val="0"/>
        <w:adjustRightInd w:val="0"/>
        <w:spacing w:after="0" w:line="240" w:lineRule="auto"/>
        <w:rPr>
          <w:rFonts w:ascii="Arial" w:hAnsi="Arial" w:cs="Arial"/>
          <w:sz w:val="24"/>
          <w:szCs w:val="24"/>
        </w:rPr>
      </w:pPr>
      <w:r w:rsidRPr="00F10A5B">
        <w:rPr>
          <w:rFonts w:ascii="Arial" w:hAnsi="Arial" w:cs="Arial"/>
          <w:sz w:val="24"/>
          <w:szCs w:val="24"/>
        </w:rPr>
        <w:t>1. Give short answers for the following questions: (15)</w:t>
      </w:r>
    </w:p>
    <w:p w:rsidR="00F10A5B" w:rsidRPr="00F10A5B" w:rsidRDefault="00F10A5B" w:rsidP="00F10A5B">
      <w:pPr>
        <w:autoSpaceDE w:val="0"/>
        <w:autoSpaceDN w:val="0"/>
        <w:adjustRightInd w:val="0"/>
        <w:spacing w:after="0" w:line="240" w:lineRule="auto"/>
        <w:rPr>
          <w:rFonts w:ascii="Arial" w:hAnsi="Arial" w:cs="Arial"/>
          <w:sz w:val="24"/>
          <w:szCs w:val="24"/>
        </w:rPr>
      </w:pPr>
    </w:p>
    <w:p w:rsidR="00F10A5B" w:rsidRPr="00F10A5B" w:rsidRDefault="00F10A5B" w:rsidP="00F10A5B">
      <w:pPr>
        <w:autoSpaceDE w:val="0"/>
        <w:autoSpaceDN w:val="0"/>
        <w:adjustRightInd w:val="0"/>
        <w:spacing w:after="0" w:line="240" w:lineRule="auto"/>
        <w:rPr>
          <w:rFonts w:ascii="Arial" w:hAnsi="Arial" w:cs="Arial"/>
          <w:sz w:val="24"/>
          <w:szCs w:val="24"/>
        </w:rPr>
      </w:pPr>
      <w:proofErr w:type="spellStart"/>
      <w:r w:rsidRPr="00F10A5B">
        <w:rPr>
          <w:rFonts w:ascii="Arial" w:hAnsi="Arial" w:cs="Arial"/>
          <w:sz w:val="24"/>
          <w:szCs w:val="24"/>
        </w:rPr>
        <w:t>i</w:t>
      </w:r>
      <w:proofErr w:type="spellEnd"/>
      <w:r w:rsidRPr="00F10A5B">
        <w:rPr>
          <w:rFonts w:ascii="Arial" w:hAnsi="Arial" w:cs="Arial"/>
          <w:sz w:val="24"/>
          <w:szCs w:val="24"/>
        </w:rPr>
        <w:t>. What is distribution in a supply chain? What are the channels of distribution? And</w:t>
      </w:r>
    </w:p>
    <w:p w:rsidR="00F10A5B" w:rsidRDefault="00F10A5B" w:rsidP="00F10A5B">
      <w:pPr>
        <w:autoSpaceDE w:val="0"/>
        <w:autoSpaceDN w:val="0"/>
        <w:adjustRightInd w:val="0"/>
        <w:spacing w:after="0" w:line="240" w:lineRule="auto"/>
        <w:rPr>
          <w:rFonts w:ascii="Arial" w:hAnsi="Arial" w:cs="Arial"/>
          <w:sz w:val="24"/>
          <w:szCs w:val="24"/>
        </w:rPr>
      </w:pPr>
      <w:proofErr w:type="gramStart"/>
      <w:r w:rsidRPr="00F10A5B">
        <w:rPr>
          <w:rFonts w:ascii="Arial" w:hAnsi="Arial" w:cs="Arial"/>
          <w:sz w:val="24"/>
          <w:szCs w:val="24"/>
        </w:rPr>
        <w:t>how</w:t>
      </w:r>
      <w:proofErr w:type="gramEnd"/>
      <w:r w:rsidRPr="00F10A5B">
        <w:rPr>
          <w:rFonts w:ascii="Arial" w:hAnsi="Arial" w:cs="Arial"/>
          <w:sz w:val="24"/>
          <w:szCs w:val="24"/>
        </w:rPr>
        <w:t xml:space="preserve"> do they work?</w:t>
      </w:r>
    </w:p>
    <w:p w:rsidR="00FE2820" w:rsidRDefault="00FE2820" w:rsidP="00F10A5B">
      <w:pPr>
        <w:autoSpaceDE w:val="0"/>
        <w:autoSpaceDN w:val="0"/>
        <w:adjustRightInd w:val="0"/>
        <w:spacing w:after="0" w:line="240" w:lineRule="auto"/>
        <w:rPr>
          <w:rFonts w:ascii="Arial" w:hAnsi="Arial" w:cs="Arial"/>
          <w:sz w:val="24"/>
          <w:szCs w:val="24"/>
        </w:rPr>
      </w:pPr>
    </w:p>
    <w:p w:rsidR="00F10A5B" w:rsidRDefault="003764B2"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Distribution in supply chain is surrounded with making the following decisions:</w:t>
      </w:r>
    </w:p>
    <w:p w:rsidR="003764B2" w:rsidRDefault="003764B2" w:rsidP="003764B2">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sz w:val="24"/>
          <w:szCs w:val="24"/>
        </w:rPr>
        <w:t>Whether to sell the finished goods directly or through a retailer</w:t>
      </w:r>
    </w:p>
    <w:p w:rsidR="003764B2" w:rsidRDefault="003764B2" w:rsidP="003764B2">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sz w:val="24"/>
          <w:szCs w:val="24"/>
        </w:rPr>
        <w:t>Whether the product should be distributed through wholesalers</w:t>
      </w:r>
    </w:p>
    <w:p w:rsidR="003764B2" w:rsidRDefault="003764B2" w:rsidP="003764B2">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Whether </w:t>
      </w:r>
      <w:proofErr w:type="spellStart"/>
      <w:r>
        <w:rPr>
          <w:rFonts w:ascii="Arial" w:hAnsi="Arial" w:cs="Arial"/>
          <w:sz w:val="24"/>
          <w:szCs w:val="24"/>
        </w:rPr>
        <w:t>multi level</w:t>
      </w:r>
      <w:proofErr w:type="spellEnd"/>
      <w:r>
        <w:rPr>
          <w:rFonts w:ascii="Arial" w:hAnsi="Arial" w:cs="Arial"/>
          <w:sz w:val="24"/>
          <w:szCs w:val="24"/>
        </w:rPr>
        <w:t xml:space="preserve"> marketing modes would be used</w:t>
      </w:r>
    </w:p>
    <w:p w:rsidR="003764B2" w:rsidRDefault="003764B2" w:rsidP="003764B2">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sz w:val="24"/>
          <w:szCs w:val="24"/>
        </w:rPr>
        <w:t>Whether</w:t>
      </w:r>
      <w:r w:rsidR="003C030F">
        <w:rPr>
          <w:rFonts w:ascii="Arial" w:hAnsi="Arial" w:cs="Arial"/>
          <w:sz w:val="24"/>
          <w:szCs w:val="24"/>
        </w:rPr>
        <w:t xml:space="preserve"> channel members should share advertising costs</w:t>
      </w:r>
    </w:p>
    <w:p w:rsidR="003C030F" w:rsidRDefault="003C030F" w:rsidP="003C030F">
      <w:pPr>
        <w:autoSpaceDE w:val="0"/>
        <w:autoSpaceDN w:val="0"/>
        <w:adjustRightInd w:val="0"/>
        <w:spacing w:after="0" w:line="240" w:lineRule="auto"/>
        <w:rPr>
          <w:rFonts w:ascii="Arial" w:hAnsi="Arial" w:cs="Arial"/>
          <w:sz w:val="24"/>
          <w:szCs w:val="24"/>
        </w:rPr>
      </w:pPr>
    </w:p>
    <w:p w:rsidR="00B070B3" w:rsidRDefault="00B070B3" w:rsidP="003C030F">
      <w:pPr>
        <w:autoSpaceDE w:val="0"/>
        <w:autoSpaceDN w:val="0"/>
        <w:adjustRightInd w:val="0"/>
        <w:spacing w:after="0" w:line="240" w:lineRule="auto"/>
        <w:rPr>
          <w:rFonts w:ascii="Arial" w:hAnsi="Arial" w:cs="Arial"/>
          <w:sz w:val="24"/>
          <w:szCs w:val="24"/>
        </w:rPr>
      </w:pPr>
      <w:r>
        <w:rPr>
          <w:rFonts w:ascii="Arial" w:hAnsi="Arial" w:cs="Arial"/>
          <w:sz w:val="24"/>
          <w:szCs w:val="24"/>
        </w:rPr>
        <w:t>The channels of distribution would be either manufacturer (producer), directly to consumer.  Manufacturer (producer), to retailer and then to consumer or Manufacturer (producer</w:t>
      </w:r>
      <w:proofErr w:type="gramStart"/>
      <w:r>
        <w:rPr>
          <w:rFonts w:ascii="Arial" w:hAnsi="Arial" w:cs="Arial"/>
          <w:sz w:val="24"/>
          <w:szCs w:val="24"/>
        </w:rPr>
        <w:t>)to</w:t>
      </w:r>
      <w:proofErr w:type="gramEnd"/>
      <w:r>
        <w:rPr>
          <w:rFonts w:ascii="Arial" w:hAnsi="Arial" w:cs="Arial"/>
          <w:sz w:val="24"/>
          <w:szCs w:val="24"/>
        </w:rPr>
        <w:t xml:space="preserve"> wholesaler to retailer to consumer. Depending on the size of the organisation would be dependent on which level of distribution is used. There are different levels to distribution, there can be zero level which entails distribution without any intermediary’s in the middle. One level distribution would refer to one intermediary, such as a retailer or distributor in the case of manufacturing. Larger markets would have a two level distribution which would involve a wholesaler.</w:t>
      </w:r>
    </w:p>
    <w:p w:rsidR="00B070B3" w:rsidRPr="003C030F" w:rsidRDefault="00B070B3" w:rsidP="003C030F">
      <w:pPr>
        <w:autoSpaceDE w:val="0"/>
        <w:autoSpaceDN w:val="0"/>
        <w:adjustRightInd w:val="0"/>
        <w:spacing w:after="0" w:line="240" w:lineRule="auto"/>
        <w:rPr>
          <w:rFonts w:ascii="Arial" w:hAnsi="Arial" w:cs="Arial"/>
          <w:sz w:val="24"/>
          <w:szCs w:val="24"/>
        </w:rPr>
      </w:pPr>
    </w:p>
    <w:p w:rsidR="00F10A5B" w:rsidRDefault="00F10A5B" w:rsidP="00F10A5B">
      <w:pPr>
        <w:autoSpaceDE w:val="0"/>
        <w:autoSpaceDN w:val="0"/>
        <w:adjustRightInd w:val="0"/>
        <w:spacing w:after="0" w:line="240" w:lineRule="auto"/>
        <w:rPr>
          <w:rFonts w:ascii="Arial" w:hAnsi="Arial" w:cs="Arial"/>
          <w:sz w:val="24"/>
          <w:szCs w:val="24"/>
        </w:rPr>
      </w:pPr>
      <w:r w:rsidRPr="00F10A5B">
        <w:rPr>
          <w:rFonts w:ascii="Arial" w:hAnsi="Arial" w:cs="Arial"/>
          <w:sz w:val="24"/>
          <w:szCs w:val="24"/>
        </w:rPr>
        <w:t>ii. Who are the channel participants in a distribution process?</w:t>
      </w:r>
    </w:p>
    <w:p w:rsidR="002244F7" w:rsidRDefault="002244F7" w:rsidP="00F10A5B">
      <w:pPr>
        <w:autoSpaceDE w:val="0"/>
        <w:autoSpaceDN w:val="0"/>
        <w:adjustRightInd w:val="0"/>
        <w:spacing w:after="0" w:line="240" w:lineRule="auto"/>
        <w:rPr>
          <w:rFonts w:ascii="Arial" w:hAnsi="Arial" w:cs="Arial"/>
          <w:sz w:val="24"/>
          <w:szCs w:val="24"/>
        </w:rPr>
      </w:pPr>
    </w:p>
    <w:p w:rsidR="002244F7" w:rsidRDefault="002244F7"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xml:space="preserve">Primary channel participants are those which presume risk during the value added distribution development. Participants in the distribution process would be </w:t>
      </w:r>
      <w:r w:rsidR="00B13E0F">
        <w:rPr>
          <w:rFonts w:ascii="Arial" w:hAnsi="Arial" w:cs="Arial"/>
          <w:sz w:val="24"/>
          <w:szCs w:val="24"/>
        </w:rPr>
        <w:t xml:space="preserve">manufacturers, </w:t>
      </w:r>
      <w:r>
        <w:rPr>
          <w:rFonts w:ascii="Arial" w:hAnsi="Arial" w:cs="Arial"/>
          <w:sz w:val="24"/>
          <w:szCs w:val="24"/>
        </w:rPr>
        <w:t xml:space="preserve">wholesalers, retailers, agents and brokers (in certain industries), distribution centres, consumers, purchasing departments. </w:t>
      </w:r>
    </w:p>
    <w:p w:rsidR="00B13E0F" w:rsidRDefault="00B13E0F" w:rsidP="00F10A5B">
      <w:pPr>
        <w:autoSpaceDE w:val="0"/>
        <w:autoSpaceDN w:val="0"/>
        <w:adjustRightInd w:val="0"/>
        <w:spacing w:after="0" w:line="240" w:lineRule="auto"/>
        <w:rPr>
          <w:rFonts w:ascii="Arial" w:hAnsi="Arial" w:cs="Arial"/>
          <w:sz w:val="24"/>
          <w:szCs w:val="24"/>
        </w:rPr>
      </w:pPr>
    </w:p>
    <w:p w:rsidR="00B13E0F" w:rsidRDefault="00B13E0F"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Manufacturers </w:t>
      </w:r>
      <w:r w:rsidR="00DC7113">
        <w:rPr>
          <w:rFonts w:ascii="Arial" w:hAnsi="Arial" w:cs="Arial"/>
          <w:sz w:val="24"/>
          <w:szCs w:val="24"/>
        </w:rPr>
        <w:t>– combine materials and components to make finished products</w:t>
      </w:r>
    </w:p>
    <w:p w:rsidR="00DC7113" w:rsidRDefault="00DC7113"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Wholesalers – Are largely engaged with the manufacturers and sell on to retailers</w:t>
      </w:r>
    </w:p>
    <w:p w:rsidR="00DC7113" w:rsidRDefault="00264AA3"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Retailers – Are engaged with selling to consumer for their own utilisation and benefit</w:t>
      </w:r>
    </w:p>
    <w:p w:rsidR="00F10A5B" w:rsidRPr="00F10A5B" w:rsidRDefault="00F10A5B" w:rsidP="00F10A5B">
      <w:pPr>
        <w:autoSpaceDE w:val="0"/>
        <w:autoSpaceDN w:val="0"/>
        <w:adjustRightInd w:val="0"/>
        <w:spacing w:after="0" w:line="240" w:lineRule="auto"/>
        <w:rPr>
          <w:rFonts w:ascii="Arial" w:hAnsi="Arial" w:cs="Arial"/>
          <w:sz w:val="24"/>
          <w:szCs w:val="24"/>
        </w:rPr>
      </w:pPr>
    </w:p>
    <w:p w:rsidR="00F10A5B" w:rsidRDefault="00F10A5B" w:rsidP="00F10A5B">
      <w:pPr>
        <w:autoSpaceDE w:val="0"/>
        <w:autoSpaceDN w:val="0"/>
        <w:adjustRightInd w:val="0"/>
        <w:spacing w:after="0" w:line="240" w:lineRule="auto"/>
        <w:rPr>
          <w:rFonts w:ascii="Arial" w:hAnsi="Arial" w:cs="Arial"/>
          <w:sz w:val="24"/>
          <w:szCs w:val="24"/>
        </w:rPr>
      </w:pPr>
      <w:r w:rsidRPr="00F10A5B">
        <w:rPr>
          <w:rFonts w:ascii="Arial" w:hAnsi="Arial" w:cs="Arial"/>
          <w:sz w:val="24"/>
          <w:szCs w:val="24"/>
        </w:rPr>
        <w:t>iii. What is the importance of market coverage decisions in a distribution process?</w:t>
      </w:r>
    </w:p>
    <w:p w:rsidR="00264AA3" w:rsidRDefault="00264AA3" w:rsidP="00F10A5B">
      <w:pPr>
        <w:autoSpaceDE w:val="0"/>
        <w:autoSpaceDN w:val="0"/>
        <w:adjustRightInd w:val="0"/>
        <w:spacing w:after="0" w:line="240" w:lineRule="auto"/>
        <w:rPr>
          <w:rFonts w:ascii="Arial" w:hAnsi="Arial" w:cs="Arial"/>
          <w:sz w:val="24"/>
          <w:szCs w:val="24"/>
        </w:rPr>
      </w:pPr>
    </w:p>
    <w:p w:rsidR="00264AA3" w:rsidRDefault="00F066A8"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Market coverage is important in the distribution process as this refers to accommodating existing and possible customers. Market coverage and exposure is related to ease of location for consumers. Market coverage is important for the type of product being made, intensive distribution refers to products which are purchased regularly without much shopping effort e.g. fuel for a car, therefore the product would need to accessible in lots of location and this would increase consumer usage and profits. Exclusive distribution would refer to the distribution of a product in just one outlet in every geographical location, this is suitable when shoppers are prepared to put in more shopping effort and for higher quality products e.g. </w:t>
      </w:r>
      <w:proofErr w:type="spellStart"/>
      <w:r>
        <w:rPr>
          <w:rFonts w:ascii="Arial" w:hAnsi="Arial" w:cs="Arial"/>
          <w:sz w:val="24"/>
          <w:szCs w:val="24"/>
        </w:rPr>
        <w:t>rolex</w:t>
      </w:r>
      <w:proofErr w:type="spellEnd"/>
      <w:r>
        <w:rPr>
          <w:rFonts w:ascii="Arial" w:hAnsi="Arial" w:cs="Arial"/>
          <w:sz w:val="24"/>
          <w:szCs w:val="24"/>
        </w:rPr>
        <w:t xml:space="preserve"> watches.</w:t>
      </w:r>
    </w:p>
    <w:p w:rsidR="00F10A5B" w:rsidRPr="00F10A5B" w:rsidRDefault="00F10A5B" w:rsidP="00F10A5B">
      <w:pPr>
        <w:autoSpaceDE w:val="0"/>
        <w:autoSpaceDN w:val="0"/>
        <w:adjustRightInd w:val="0"/>
        <w:spacing w:after="0" w:line="240" w:lineRule="auto"/>
        <w:rPr>
          <w:rFonts w:ascii="Arial" w:hAnsi="Arial" w:cs="Arial"/>
          <w:sz w:val="24"/>
          <w:szCs w:val="24"/>
        </w:rPr>
      </w:pPr>
    </w:p>
    <w:p w:rsidR="00F10A5B" w:rsidRDefault="00F10A5B" w:rsidP="00F10A5B">
      <w:pPr>
        <w:autoSpaceDE w:val="0"/>
        <w:autoSpaceDN w:val="0"/>
        <w:adjustRightInd w:val="0"/>
        <w:spacing w:after="0" w:line="240" w:lineRule="auto"/>
        <w:rPr>
          <w:rFonts w:ascii="Arial" w:hAnsi="Arial" w:cs="Arial"/>
          <w:sz w:val="24"/>
          <w:szCs w:val="24"/>
        </w:rPr>
      </w:pPr>
      <w:r w:rsidRPr="00F10A5B">
        <w:rPr>
          <w:rFonts w:ascii="Arial" w:hAnsi="Arial" w:cs="Arial"/>
          <w:sz w:val="24"/>
          <w:szCs w:val="24"/>
        </w:rPr>
        <w:t xml:space="preserve">iv. How would you differentiate between conventional </w:t>
      </w:r>
      <w:r>
        <w:rPr>
          <w:rFonts w:ascii="Arial" w:hAnsi="Arial" w:cs="Arial"/>
          <w:sz w:val="24"/>
          <w:szCs w:val="24"/>
        </w:rPr>
        <w:t xml:space="preserve">channels and single transaction </w:t>
      </w:r>
      <w:r w:rsidRPr="00F10A5B">
        <w:rPr>
          <w:rFonts w:ascii="Arial" w:hAnsi="Arial" w:cs="Arial"/>
          <w:sz w:val="24"/>
          <w:szCs w:val="24"/>
        </w:rPr>
        <w:t>channels?</w:t>
      </w:r>
    </w:p>
    <w:p w:rsidR="00F066A8" w:rsidRDefault="00F066A8" w:rsidP="00F10A5B">
      <w:pPr>
        <w:autoSpaceDE w:val="0"/>
        <w:autoSpaceDN w:val="0"/>
        <w:adjustRightInd w:val="0"/>
        <w:spacing w:after="0" w:line="240" w:lineRule="auto"/>
        <w:rPr>
          <w:rFonts w:ascii="Arial" w:hAnsi="Arial" w:cs="Arial"/>
          <w:sz w:val="24"/>
          <w:szCs w:val="24"/>
        </w:rPr>
      </w:pPr>
    </w:p>
    <w:p w:rsidR="00F066A8" w:rsidRDefault="00291268"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Conventional channels are best described as moveable arrangements and a business that buys and sells products without any worry of having to repeat the order. Firms that operate in this manner have no interest of developing a good working relationship within the supply chain and they have very little faithfulness to each other. Involvement happens until a better deal comes along and then either party may switch and order their requirements elsewhere.</w:t>
      </w:r>
    </w:p>
    <w:p w:rsidR="00291268" w:rsidRDefault="00291268" w:rsidP="00F10A5B">
      <w:pPr>
        <w:autoSpaceDE w:val="0"/>
        <w:autoSpaceDN w:val="0"/>
        <w:adjustRightInd w:val="0"/>
        <w:spacing w:after="0" w:line="240" w:lineRule="auto"/>
        <w:rPr>
          <w:rFonts w:ascii="Arial" w:hAnsi="Arial" w:cs="Arial"/>
          <w:sz w:val="24"/>
          <w:szCs w:val="24"/>
        </w:rPr>
      </w:pPr>
    </w:p>
    <w:p w:rsidR="00291268" w:rsidRDefault="00291268"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Single transaction channels </w:t>
      </w:r>
      <w:r w:rsidR="00837C86">
        <w:rPr>
          <w:rFonts w:ascii="Arial" w:hAnsi="Arial" w:cs="Arial"/>
          <w:sz w:val="24"/>
          <w:szCs w:val="24"/>
        </w:rPr>
        <w:t>are single one time transactions e.g. such as real estate purchase.</w:t>
      </w:r>
    </w:p>
    <w:p w:rsidR="00837C86" w:rsidRDefault="00837C86" w:rsidP="00F10A5B">
      <w:pPr>
        <w:autoSpaceDE w:val="0"/>
        <w:autoSpaceDN w:val="0"/>
        <w:adjustRightInd w:val="0"/>
        <w:spacing w:after="0" w:line="240" w:lineRule="auto"/>
        <w:rPr>
          <w:rFonts w:ascii="Arial" w:hAnsi="Arial" w:cs="Arial"/>
          <w:sz w:val="24"/>
          <w:szCs w:val="24"/>
        </w:rPr>
      </w:pPr>
    </w:p>
    <w:p w:rsidR="00837C86" w:rsidRDefault="00837C86"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Differentiating them – single transaction is based on sole transaction of a bigger purchase which does not happen often. Conventional channelling is business to business out to buy and sell products to and from each other for their own mission.  </w:t>
      </w:r>
    </w:p>
    <w:p w:rsidR="00F10A5B" w:rsidRPr="00F10A5B" w:rsidRDefault="00F10A5B" w:rsidP="00F10A5B">
      <w:pPr>
        <w:autoSpaceDE w:val="0"/>
        <w:autoSpaceDN w:val="0"/>
        <w:adjustRightInd w:val="0"/>
        <w:spacing w:after="0" w:line="240" w:lineRule="auto"/>
        <w:rPr>
          <w:rFonts w:ascii="Arial" w:hAnsi="Arial" w:cs="Arial"/>
          <w:sz w:val="24"/>
          <w:szCs w:val="24"/>
        </w:rPr>
      </w:pPr>
    </w:p>
    <w:p w:rsidR="00F10A5B" w:rsidRDefault="00F10A5B" w:rsidP="00F10A5B">
      <w:pPr>
        <w:autoSpaceDE w:val="0"/>
        <w:autoSpaceDN w:val="0"/>
        <w:adjustRightInd w:val="0"/>
        <w:spacing w:after="0" w:line="240" w:lineRule="auto"/>
        <w:rPr>
          <w:rFonts w:ascii="Arial" w:hAnsi="Arial" w:cs="Arial"/>
          <w:sz w:val="24"/>
          <w:szCs w:val="24"/>
        </w:rPr>
      </w:pPr>
      <w:r w:rsidRPr="00F10A5B">
        <w:rPr>
          <w:rFonts w:ascii="Arial" w:hAnsi="Arial" w:cs="Arial"/>
          <w:sz w:val="24"/>
          <w:szCs w:val="24"/>
        </w:rPr>
        <w:t>v. How can logistics operations affect the pricing?</w:t>
      </w:r>
    </w:p>
    <w:p w:rsidR="00280B42" w:rsidRDefault="00280B42" w:rsidP="00F10A5B">
      <w:pPr>
        <w:autoSpaceDE w:val="0"/>
        <w:autoSpaceDN w:val="0"/>
        <w:adjustRightInd w:val="0"/>
        <w:spacing w:after="0" w:line="240" w:lineRule="auto"/>
        <w:rPr>
          <w:rFonts w:ascii="Arial" w:hAnsi="Arial" w:cs="Arial"/>
          <w:sz w:val="24"/>
          <w:szCs w:val="24"/>
        </w:rPr>
      </w:pPr>
    </w:p>
    <w:p w:rsidR="00280B42" w:rsidRDefault="000B2921"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Pricing is a part of operations which directly interacts with logistics. The terms and conditions of pricing would determine which party in the supply chain has accountability for the logistics operations</w:t>
      </w:r>
      <w:r w:rsidR="00D35182">
        <w:rPr>
          <w:rFonts w:ascii="Arial" w:hAnsi="Arial" w:cs="Arial"/>
          <w:sz w:val="24"/>
          <w:szCs w:val="24"/>
        </w:rPr>
        <w:t xml:space="preserve">, this means that logistics </w:t>
      </w:r>
      <w:proofErr w:type="gramStart"/>
      <w:r w:rsidR="00D35182">
        <w:rPr>
          <w:rFonts w:ascii="Arial" w:hAnsi="Arial" w:cs="Arial"/>
          <w:sz w:val="24"/>
          <w:szCs w:val="24"/>
        </w:rPr>
        <w:t xml:space="preserve">operations </w:t>
      </w:r>
      <w:r>
        <w:rPr>
          <w:rFonts w:ascii="Arial" w:hAnsi="Arial" w:cs="Arial"/>
          <w:sz w:val="24"/>
          <w:szCs w:val="24"/>
        </w:rPr>
        <w:t>.</w:t>
      </w:r>
      <w:proofErr w:type="gramEnd"/>
      <w:r>
        <w:rPr>
          <w:rFonts w:ascii="Arial" w:hAnsi="Arial" w:cs="Arial"/>
          <w:sz w:val="24"/>
          <w:szCs w:val="24"/>
        </w:rPr>
        <w:t xml:space="preserve"> </w:t>
      </w:r>
      <w:r w:rsidR="00D35182">
        <w:rPr>
          <w:rFonts w:ascii="Arial" w:hAnsi="Arial" w:cs="Arial"/>
          <w:sz w:val="24"/>
          <w:szCs w:val="24"/>
        </w:rPr>
        <w:t xml:space="preserve">A development within pricing and terms and conditions has been to view transportation as a separate entity which means this can become quite costly. Pricing also effects logistics </w:t>
      </w:r>
    </w:p>
    <w:p w:rsidR="00F10A5B" w:rsidRPr="00F10A5B" w:rsidRDefault="00F10A5B" w:rsidP="00F10A5B">
      <w:pPr>
        <w:autoSpaceDE w:val="0"/>
        <w:autoSpaceDN w:val="0"/>
        <w:adjustRightInd w:val="0"/>
        <w:spacing w:after="0" w:line="240" w:lineRule="auto"/>
        <w:rPr>
          <w:rFonts w:ascii="Arial" w:hAnsi="Arial" w:cs="Arial"/>
          <w:sz w:val="24"/>
          <w:szCs w:val="24"/>
        </w:rPr>
      </w:pPr>
    </w:p>
    <w:p w:rsidR="00F10A5B" w:rsidRDefault="00F10A5B" w:rsidP="00F10A5B">
      <w:pPr>
        <w:autoSpaceDE w:val="0"/>
        <w:autoSpaceDN w:val="0"/>
        <w:adjustRightInd w:val="0"/>
        <w:spacing w:after="0" w:line="240" w:lineRule="auto"/>
        <w:rPr>
          <w:rFonts w:ascii="Arial" w:hAnsi="Arial" w:cs="Arial"/>
          <w:sz w:val="24"/>
          <w:szCs w:val="24"/>
        </w:rPr>
      </w:pPr>
      <w:r w:rsidRPr="00F10A5B">
        <w:rPr>
          <w:rFonts w:ascii="Arial" w:hAnsi="Arial" w:cs="Arial"/>
          <w:sz w:val="24"/>
          <w:szCs w:val="24"/>
        </w:rPr>
        <w:t>2. Discuss the fundamentals of pricing strategy in supply chain management. (7)</w:t>
      </w:r>
    </w:p>
    <w:p w:rsidR="00C81A6B" w:rsidRDefault="00C81A6B" w:rsidP="00F10A5B">
      <w:pPr>
        <w:autoSpaceDE w:val="0"/>
        <w:autoSpaceDN w:val="0"/>
        <w:adjustRightInd w:val="0"/>
        <w:spacing w:after="0" w:line="240" w:lineRule="auto"/>
        <w:rPr>
          <w:rFonts w:ascii="Arial" w:hAnsi="Arial" w:cs="Arial"/>
          <w:sz w:val="24"/>
          <w:szCs w:val="24"/>
        </w:rPr>
      </w:pPr>
    </w:p>
    <w:p w:rsidR="00C81A6B" w:rsidRDefault="00D10826"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xml:space="preserve">Pricing decisions directly decides who has responsibility for logistics decisions. </w:t>
      </w:r>
      <w:r w:rsidR="00F50060">
        <w:rPr>
          <w:rFonts w:ascii="Arial" w:hAnsi="Arial" w:cs="Arial"/>
          <w:sz w:val="24"/>
          <w:szCs w:val="24"/>
        </w:rPr>
        <w:t>The fundamentals of pricing strategy in supply chain management are:</w:t>
      </w:r>
    </w:p>
    <w:p w:rsidR="00F50060" w:rsidRDefault="00F50060" w:rsidP="00F10A5B">
      <w:pPr>
        <w:autoSpaceDE w:val="0"/>
        <w:autoSpaceDN w:val="0"/>
        <w:adjustRightInd w:val="0"/>
        <w:spacing w:after="0" w:line="240" w:lineRule="auto"/>
        <w:rPr>
          <w:rFonts w:ascii="Arial" w:hAnsi="Arial" w:cs="Arial"/>
          <w:sz w:val="24"/>
          <w:szCs w:val="24"/>
        </w:rPr>
      </w:pPr>
    </w:p>
    <w:p w:rsidR="00F50060" w:rsidRDefault="00D10826" w:rsidP="00F50060">
      <w:pPr>
        <w:pStyle w:val="ListParagraph"/>
        <w:numPr>
          <w:ilvl w:val="0"/>
          <w:numId w:val="30"/>
        </w:numPr>
        <w:autoSpaceDE w:val="0"/>
        <w:autoSpaceDN w:val="0"/>
        <w:adjustRightInd w:val="0"/>
        <w:spacing w:after="0" w:line="240" w:lineRule="auto"/>
        <w:rPr>
          <w:rFonts w:ascii="Arial" w:hAnsi="Arial" w:cs="Arial"/>
          <w:sz w:val="24"/>
          <w:szCs w:val="24"/>
        </w:rPr>
      </w:pPr>
      <w:r>
        <w:rPr>
          <w:rFonts w:ascii="Arial" w:hAnsi="Arial" w:cs="Arial"/>
          <w:sz w:val="24"/>
          <w:szCs w:val="24"/>
        </w:rPr>
        <w:t>F.O.B pricing – ‘free on board’ or freight on board’ pricing refers to FOB origin or FOB destinations. FOB origin is the seller shows the price of a product at the point of the source and agrees a price for the transportation loading, but agrees to no extra responsibility. The buyer would need to select a carrier and takes danger in loss in transit or spoilage costs. FOB destination refers to pricing does not pass to the purchaser until the delivery in completed. The seller would arrange for transportation and the extras would be added to the bill</w:t>
      </w:r>
    </w:p>
    <w:p w:rsidR="00D10826" w:rsidRDefault="00D10826" w:rsidP="00F50060">
      <w:pPr>
        <w:pStyle w:val="ListParagraph"/>
        <w:numPr>
          <w:ilvl w:val="0"/>
          <w:numId w:val="30"/>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Delivered pricing </w:t>
      </w:r>
      <w:r w:rsidR="005602F5">
        <w:rPr>
          <w:rFonts w:ascii="Arial" w:hAnsi="Arial" w:cs="Arial"/>
          <w:sz w:val="24"/>
          <w:szCs w:val="24"/>
        </w:rPr>
        <w:t>–</w:t>
      </w:r>
      <w:r>
        <w:rPr>
          <w:rFonts w:ascii="Arial" w:hAnsi="Arial" w:cs="Arial"/>
          <w:sz w:val="24"/>
          <w:szCs w:val="24"/>
        </w:rPr>
        <w:t xml:space="preserve"> </w:t>
      </w:r>
      <w:r w:rsidR="005602F5">
        <w:rPr>
          <w:rFonts w:ascii="Arial" w:hAnsi="Arial" w:cs="Arial"/>
          <w:sz w:val="24"/>
          <w:szCs w:val="24"/>
        </w:rPr>
        <w:t>Delivered pricing is similar to that of FOB pricing, however it includes the  transportation cost of the product to the buyer, therefore transportation costs are not detached from the costs of the item</w:t>
      </w:r>
    </w:p>
    <w:p w:rsidR="005602F5" w:rsidRDefault="007F3D2B" w:rsidP="00F50060">
      <w:pPr>
        <w:pStyle w:val="ListParagraph"/>
        <w:numPr>
          <w:ilvl w:val="0"/>
          <w:numId w:val="30"/>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Single Zone pricing </w:t>
      </w:r>
      <w:r w:rsidR="006476FC">
        <w:rPr>
          <w:rFonts w:ascii="Arial" w:hAnsi="Arial" w:cs="Arial"/>
          <w:sz w:val="24"/>
          <w:szCs w:val="24"/>
        </w:rPr>
        <w:t>–</w:t>
      </w:r>
      <w:r>
        <w:rPr>
          <w:rFonts w:ascii="Arial" w:hAnsi="Arial" w:cs="Arial"/>
          <w:sz w:val="24"/>
          <w:szCs w:val="24"/>
        </w:rPr>
        <w:t xml:space="preserve"> </w:t>
      </w:r>
      <w:r w:rsidR="006476FC">
        <w:rPr>
          <w:rFonts w:ascii="Arial" w:hAnsi="Arial" w:cs="Arial"/>
          <w:sz w:val="24"/>
          <w:szCs w:val="24"/>
        </w:rPr>
        <w:t xml:space="preserve">purchasers will pay a single price regardless of where they are situated e.g. costs of a stamp with royal mail for first class despite where it is going within the UK. </w:t>
      </w:r>
      <w:r w:rsidR="00B9487E">
        <w:rPr>
          <w:rFonts w:ascii="Arial" w:hAnsi="Arial" w:cs="Arial"/>
          <w:sz w:val="24"/>
          <w:szCs w:val="24"/>
        </w:rPr>
        <w:t>For a buyer, such pricing as the benefit of simplicity</w:t>
      </w:r>
    </w:p>
    <w:p w:rsidR="00B9487E" w:rsidRDefault="00B9487E" w:rsidP="00F50060">
      <w:pPr>
        <w:pStyle w:val="ListParagraph"/>
        <w:numPr>
          <w:ilvl w:val="0"/>
          <w:numId w:val="30"/>
        </w:numPr>
        <w:autoSpaceDE w:val="0"/>
        <w:autoSpaceDN w:val="0"/>
        <w:adjustRightInd w:val="0"/>
        <w:spacing w:after="0" w:line="240" w:lineRule="auto"/>
        <w:rPr>
          <w:rFonts w:ascii="Arial" w:hAnsi="Arial" w:cs="Arial"/>
          <w:sz w:val="24"/>
          <w:szCs w:val="24"/>
        </w:rPr>
      </w:pPr>
      <w:r>
        <w:rPr>
          <w:rFonts w:ascii="Arial" w:hAnsi="Arial" w:cs="Arial"/>
          <w:sz w:val="24"/>
          <w:szCs w:val="24"/>
        </w:rPr>
        <w:t>Multi zone pricing – This refers to having diverse pricing based on geographical area. The idea is that that this can be based on distance.</w:t>
      </w:r>
    </w:p>
    <w:p w:rsidR="00B9487E" w:rsidRDefault="00E37DE6" w:rsidP="00F50060">
      <w:pPr>
        <w:pStyle w:val="ListParagraph"/>
        <w:numPr>
          <w:ilvl w:val="0"/>
          <w:numId w:val="30"/>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Base point pricing </w:t>
      </w:r>
      <w:r w:rsidR="00F85916">
        <w:rPr>
          <w:rFonts w:ascii="Arial" w:hAnsi="Arial" w:cs="Arial"/>
          <w:sz w:val="24"/>
          <w:szCs w:val="24"/>
        </w:rPr>
        <w:t>–</w:t>
      </w:r>
      <w:r>
        <w:rPr>
          <w:rFonts w:ascii="Arial" w:hAnsi="Arial" w:cs="Arial"/>
          <w:sz w:val="24"/>
          <w:szCs w:val="24"/>
        </w:rPr>
        <w:t xml:space="preserve"> </w:t>
      </w:r>
      <w:r w:rsidR="00FE6D82">
        <w:rPr>
          <w:rFonts w:ascii="Arial" w:hAnsi="Arial" w:cs="Arial"/>
          <w:sz w:val="24"/>
          <w:szCs w:val="24"/>
        </w:rPr>
        <w:t>This is the most complicated type of pricing, the delivered price is decided by the product list price plus transport costs from a base point.</w:t>
      </w:r>
    </w:p>
    <w:p w:rsidR="00F85916" w:rsidRDefault="00F85916" w:rsidP="00F85916">
      <w:pPr>
        <w:autoSpaceDE w:val="0"/>
        <w:autoSpaceDN w:val="0"/>
        <w:adjustRightInd w:val="0"/>
        <w:spacing w:after="0" w:line="240" w:lineRule="auto"/>
        <w:rPr>
          <w:rFonts w:ascii="Arial" w:hAnsi="Arial" w:cs="Arial"/>
          <w:sz w:val="24"/>
          <w:szCs w:val="24"/>
        </w:rPr>
      </w:pPr>
    </w:p>
    <w:p w:rsidR="00F85916" w:rsidRDefault="00F85916" w:rsidP="00F85916">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However, there are </w:t>
      </w:r>
      <w:r w:rsidR="00087F21">
        <w:rPr>
          <w:rFonts w:ascii="Arial" w:hAnsi="Arial" w:cs="Arial"/>
          <w:sz w:val="24"/>
          <w:szCs w:val="24"/>
        </w:rPr>
        <w:t xml:space="preserve">a few issues </w:t>
      </w:r>
      <w:r>
        <w:rPr>
          <w:rFonts w:ascii="Arial" w:hAnsi="Arial" w:cs="Arial"/>
          <w:sz w:val="24"/>
          <w:szCs w:val="24"/>
        </w:rPr>
        <w:t>with pricing:</w:t>
      </w:r>
    </w:p>
    <w:p w:rsidR="00F85916" w:rsidRDefault="00F85916" w:rsidP="00F85916">
      <w:pPr>
        <w:autoSpaceDE w:val="0"/>
        <w:autoSpaceDN w:val="0"/>
        <w:adjustRightInd w:val="0"/>
        <w:spacing w:after="0" w:line="240" w:lineRule="auto"/>
        <w:rPr>
          <w:rFonts w:ascii="Arial" w:hAnsi="Arial" w:cs="Arial"/>
          <w:sz w:val="24"/>
          <w:szCs w:val="24"/>
        </w:rPr>
      </w:pPr>
    </w:p>
    <w:p w:rsidR="00087F21" w:rsidRDefault="00087F21" w:rsidP="00087F21">
      <w:pPr>
        <w:pStyle w:val="ListParagraph"/>
        <w:numPr>
          <w:ilvl w:val="0"/>
          <w:numId w:val="31"/>
        </w:numPr>
        <w:autoSpaceDE w:val="0"/>
        <w:autoSpaceDN w:val="0"/>
        <w:adjustRightInd w:val="0"/>
        <w:spacing w:after="0" w:line="240" w:lineRule="auto"/>
        <w:rPr>
          <w:rFonts w:ascii="Arial" w:hAnsi="Arial" w:cs="Arial"/>
          <w:sz w:val="24"/>
          <w:szCs w:val="24"/>
        </w:rPr>
      </w:pPr>
      <w:r>
        <w:rPr>
          <w:rFonts w:ascii="Arial" w:hAnsi="Arial" w:cs="Arial"/>
          <w:sz w:val="24"/>
          <w:szCs w:val="24"/>
        </w:rPr>
        <w:t>Potential discrimination – zone pricing has be treated with due caution as some buyers will pay more and others will pay less. This is against the law when it is the same product to direct competitors.</w:t>
      </w:r>
    </w:p>
    <w:p w:rsidR="00087F21" w:rsidRDefault="00087F21" w:rsidP="00087F21">
      <w:pPr>
        <w:pStyle w:val="ListParagraph"/>
        <w:numPr>
          <w:ilvl w:val="0"/>
          <w:numId w:val="31"/>
        </w:numPr>
        <w:autoSpaceDE w:val="0"/>
        <w:autoSpaceDN w:val="0"/>
        <w:adjustRightInd w:val="0"/>
        <w:spacing w:after="0" w:line="240" w:lineRule="auto"/>
        <w:rPr>
          <w:rFonts w:ascii="Arial" w:hAnsi="Arial" w:cs="Arial"/>
          <w:sz w:val="24"/>
          <w:szCs w:val="24"/>
        </w:rPr>
      </w:pPr>
      <w:r>
        <w:rPr>
          <w:rFonts w:ascii="Arial" w:hAnsi="Arial" w:cs="Arial"/>
          <w:sz w:val="24"/>
          <w:szCs w:val="24"/>
        </w:rPr>
        <w:t>Quantity discounts – this is usually offered as an incentive in order to gets businesses to order again or order in bigger batch sizes. This needs to justified on the basis of a direct cost saving.</w:t>
      </w:r>
    </w:p>
    <w:p w:rsidR="00087F21" w:rsidRPr="00087F21" w:rsidRDefault="00087F21" w:rsidP="00087F21">
      <w:pPr>
        <w:pStyle w:val="ListParagraph"/>
        <w:numPr>
          <w:ilvl w:val="0"/>
          <w:numId w:val="31"/>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Promotional pricing – a feature of pricing which pressurises the logistics operations is promotional pricing. The idea is to provide an incentive for purchases. This must </w:t>
      </w:r>
      <w:proofErr w:type="gramStart"/>
      <w:r>
        <w:rPr>
          <w:rFonts w:ascii="Arial" w:hAnsi="Arial" w:cs="Arial"/>
          <w:sz w:val="24"/>
          <w:szCs w:val="24"/>
        </w:rPr>
        <w:t>of</w:t>
      </w:r>
      <w:proofErr w:type="gramEnd"/>
      <w:r>
        <w:rPr>
          <w:rFonts w:ascii="Arial" w:hAnsi="Arial" w:cs="Arial"/>
          <w:sz w:val="24"/>
          <w:szCs w:val="24"/>
        </w:rPr>
        <w:t xml:space="preserve"> carefully chosen and budgeted for in order to not reduce profits</w:t>
      </w:r>
      <w:r w:rsidR="004E0436">
        <w:rPr>
          <w:rFonts w:ascii="Arial" w:hAnsi="Arial" w:cs="Arial"/>
          <w:sz w:val="24"/>
          <w:szCs w:val="24"/>
        </w:rPr>
        <w:t>.</w:t>
      </w:r>
      <w:bookmarkStart w:id="0" w:name="_GoBack"/>
      <w:bookmarkEnd w:id="0"/>
    </w:p>
    <w:p w:rsidR="00F85916" w:rsidRPr="00F85916" w:rsidRDefault="00F85916" w:rsidP="00F85916">
      <w:pPr>
        <w:autoSpaceDE w:val="0"/>
        <w:autoSpaceDN w:val="0"/>
        <w:adjustRightInd w:val="0"/>
        <w:spacing w:after="0" w:line="240" w:lineRule="auto"/>
        <w:rPr>
          <w:rFonts w:ascii="Arial" w:hAnsi="Arial" w:cs="Arial"/>
          <w:sz w:val="24"/>
          <w:szCs w:val="24"/>
        </w:rPr>
      </w:pPr>
    </w:p>
    <w:p w:rsidR="00F10A5B" w:rsidRPr="00F10A5B" w:rsidRDefault="00F10A5B" w:rsidP="00F10A5B">
      <w:pPr>
        <w:autoSpaceDE w:val="0"/>
        <w:autoSpaceDN w:val="0"/>
        <w:adjustRightInd w:val="0"/>
        <w:spacing w:after="0" w:line="240" w:lineRule="auto"/>
        <w:rPr>
          <w:rFonts w:ascii="Arial" w:hAnsi="Arial" w:cs="Arial"/>
          <w:sz w:val="24"/>
          <w:szCs w:val="24"/>
        </w:rPr>
      </w:pPr>
    </w:p>
    <w:p w:rsidR="00F10A5B" w:rsidRDefault="00F10A5B" w:rsidP="00F10A5B">
      <w:pPr>
        <w:autoSpaceDE w:val="0"/>
        <w:autoSpaceDN w:val="0"/>
        <w:adjustRightInd w:val="0"/>
        <w:spacing w:after="0" w:line="240" w:lineRule="auto"/>
        <w:rPr>
          <w:rFonts w:ascii="Arial" w:hAnsi="Arial" w:cs="Arial"/>
          <w:sz w:val="24"/>
          <w:szCs w:val="24"/>
        </w:rPr>
      </w:pPr>
      <w:r w:rsidRPr="00F10A5B">
        <w:rPr>
          <w:rFonts w:ascii="Arial" w:hAnsi="Arial" w:cs="Arial"/>
          <w:sz w:val="24"/>
          <w:szCs w:val="24"/>
        </w:rPr>
        <w:t xml:space="preserve">3. “Channel mapping and matrix approach are of significant </w:t>
      </w:r>
      <w:r>
        <w:rPr>
          <w:rFonts w:ascii="Arial" w:hAnsi="Arial" w:cs="Arial"/>
          <w:sz w:val="24"/>
          <w:szCs w:val="24"/>
        </w:rPr>
        <w:t>importance for a channel design process.” Discuss</w:t>
      </w:r>
      <w:r w:rsidRPr="00F10A5B">
        <w:rPr>
          <w:rFonts w:ascii="Arial" w:hAnsi="Arial" w:cs="Arial"/>
          <w:sz w:val="24"/>
          <w:szCs w:val="24"/>
        </w:rPr>
        <w:t>. (8)</w:t>
      </w:r>
    </w:p>
    <w:p w:rsidR="00C555AD" w:rsidRDefault="00C555AD" w:rsidP="00F10A5B">
      <w:pPr>
        <w:autoSpaceDE w:val="0"/>
        <w:autoSpaceDN w:val="0"/>
        <w:adjustRightInd w:val="0"/>
        <w:spacing w:after="0" w:line="240" w:lineRule="auto"/>
        <w:rPr>
          <w:rFonts w:ascii="Arial" w:hAnsi="Arial" w:cs="Arial"/>
          <w:sz w:val="24"/>
          <w:szCs w:val="24"/>
        </w:rPr>
      </w:pPr>
    </w:p>
    <w:p w:rsidR="003C374B" w:rsidRDefault="00E275BC"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As a strategy is formulated for market coverage, a channel design process must be created. This can be done using two techniques, channel mapping and matrix approach. </w:t>
      </w:r>
      <w:r w:rsidR="00C555AD">
        <w:rPr>
          <w:rFonts w:ascii="Arial" w:hAnsi="Arial" w:cs="Arial"/>
          <w:sz w:val="24"/>
          <w:szCs w:val="24"/>
        </w:rPr>
        <w:t xml:space="preserve">Channel mapping is a flow illustration of channels employer by a particular firm. E.g. does the company include a wholesaler or retailer or does the company go straight to consumer and miss out the channels all together. The illustration is developed through research and through meeting of company executives to decide how they are going to approach the market place. </w:t>
      </w:r>
      <w:r w:rsidR="003C374B">
        <w:rPr>
          <w:rFonts w:ascii="Arial" w:hAnsi="Arial" w:cs="Arial"/>
          <w:sz w:val="24"/>
          <w:szCs w:val="24"/>
        </w:rPr>
        <w:t xml:space="preserve">The reasons for mapping are to set out the existing channels and create a blueprint for change. This is important for channel design as this enables the business to decide on suitable changes and have </w:t>
      </w:r>
      <w:r w:rsidR="003C374B">
        <w:rPr>
          <w:rFonts w:ascii="Arial" w:hAnsi="Arial" w:cs="Arial"/>
          <w:sz w:val="24"/>
          <w:szCs w:val="24"/>
        </w:rPr>
        <w:lastRenderedPageBreak/>
        <w:t xml:space="preserve">a complete understanding of present process. Even when there are no current processes in place, mapping the business and its channels is helpful to establish the design of the processes, especially when the business needs to go up against competitors within the market place. </w:t>
      </w:r>
      <w:r>
        <w:rPr>
          <w:rFonts w:ascii="Arial" w:hAnsi="Arial" w:cs="Arial"/>
          <w:sz w:val="24"/>
          <w:szCs w:val="24"/>
        </w:rPr>
        <w:t>Development of a channel map must have detailed descriptions of each section and therefore each market sector which is to be served. Channel mapping does not end when the illustration has been created, each link and segment should be inspected to see which activities are carried out by which channel participants. Every activity should be linked with volume activity on the illustration. Monetary implications need to also be considered to what the expenses, pricing and margins are at each process.</w:t>
      </w:r>
      <w:r w:rsidR="006239D8">
        <w:rPr>
          <w:rFonts w:ascii="Arial" w:hAnsi="Arial" w:cs="Arial"/>
          <w:sz w:val="24"/>
          <w:szCs w:val="24"/>
        </w:rPr>
        <w:t xml:space="preserve"> </w:t>
      </w:r>
    </w:p>
    <w:p w:rsidR="00E275BC" w:rsidRDefault="00E275BC" w:rsidP="00F10A5B">
      <w:pPr>
        <w:autoSpaceDE w:val="0"/>
        <w:autoSpaceDN w:val="0"/>
        <w:adjustRightInd w:val="0"/>
        <w:spacing w:after="0" w:line="240" w:lineRule="auto"/>
        <w:rPr>
          <w:rFonts w:ascii="Arial" w:hAnsi="Arial" w:cs="Arial"/>
          <w:sz w:val="24"/>
          <w:szCs w:val="24"/>
        </w:rPr>
      </w:pPr>
    </w:p>
    <w:p w:rsidR="00E275BC" w:rsidRDefault="00E275BC"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second tool which is important for channel design process is the matrix approach. The matrix approach is the </w:t>
      </w:r>
      <w:proofErr w:type="gramStart"/>
      <w:r>
        <w:rPr>
          <w:rFonts w:ascii="Arial" w:hAnsi="Arial" w:cs="Arial"/>
          <w:sz w:val="24"/>
          <w:szCs w:val="24"/>
        </w:rPr>
        <w:t>most simple</w:t>
      </w:r>
      <w:proofErr w:type="gramEnd"/>
      <w:r>
        <w:rPr>
          <w:rFonts w:ascii="Arial" w:hAnsi="Arial" w:cs="Arial"/>
          <w:sz w:val="24"/>
          <w:szCs w:val="24"/>
        </w:rPr>
        <w:t xml:space="preserve"> method to use as many companies serve multiple customers and end users. Diverse structures and blends of different channels may be required to </w:t>
      </w:r>
      <w:r w:rsidR="006239D8">
        <w:rPr>
          <w:rFonts w:ascii="Arial" w:hAnsi="Arial" w:cs="Arial"/>
          <w:sz w:val="24"/>
          <w:szCs w:val="24"/>
        </w:rPr>
        <w:t xml:space="preserve">serve every segment of the market coverage to ensure that the work is completed in the most economical and success way possible. This provides insight into the most appropriate channel participants in order </w:t>
      </w:r>
      <w:proofErr w:type="gramStart"/>
      <w:r w:rsidR="006239D8">
        <w:rPr>
          <w:rFonts w:ascii="Arial" w:hAnsi="Arial" w:cs="Arial"/>
          <w:sz w:val="24"/>
          <w:szCs w:val="24"/>
        </w:rPr>
        <w:t>the achieve</w:t>
      </w:r>
      <w:proofErr w:type="gramEnd"/>
      <w:r w:rsidR="006239D8">
        <w:rPr>
          <w:rFonts w:ascii="Arial" w:hAnsi="Arial" w:cs="Arial"/>
          <w:sz w:val="24"/>
          <w:szCs w:val="24"/>
        </w:rPr>
        <w:t xml:space="preserve"> the companies goals and objectives.</w:t>
      </w:r>
    </w:p>
    <w:p w:rsidR="00C555AD" w:rsidRDefault="003C374B" w:rsidP="00F10A5B">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 </w:t>
      </w:r>
      <w:r w:rsidR="00C555AD">
        <w:rPr>
          <w:rFonts w:ascii="Arial" w:hAnsi="Arial" w:cs="Arial"/>
          <w:sz w:val="24"/>
          <w:szCs w:val="24"/>
        </w:rPr>
        <w:t xml:space="preserve"> </w:t>
      </w:r>
    </w:p>
    <w:p w:rsidR="00EB249B" w:rsidRPr="00EB249B" w:rsidRDefault="00EB249B" w:rsidP="00EB249B">
      <w:pPr>
        <w:autoSpaceDE w:val="0"/>
        <w:autoSpaceDN w:val="0"/>
        <w:adjustRightInd w:val="0"/>
        <w:spacing w:after="0" w:line="240" w:lineRule="auto"/>
        <w:rPr>
          <w:rFonts w:ascii="Arial" w:hAnsi="Arial" w:cs="Arial"/>
          <w:sz w:val="24"/>
          <w:szCs w:val="24"/>
          <w:u w:val="single"/>
        </w:rPr>
      </w:pPr>
    </w:p>
    <w:p w:rsidR="00C647E6" w:rsidRDefault="00C647E6" w:rsidP="00EB3BC5">
      <w:pPr>
        <w:autoSpaceDE w:val="0"/>
        <w:autoSpaceDN w:val="0"/>
        <w:adjustRightInd w:val="0"/>
        <w:spacing w:after="0" w:line="240" w:lineRule="auto"/>
        <w:rPr>
          <w:rFonts w:ascii="Arial" w:hAnsi="Arial" w:cs="Arial"/>
          <w:sz w:val="24"/>
          <w:szCs w:val="24"/>
        </w:rPr>
      </w:pPr>
    </w:p>
    <w:p w:rsidR="005979D3" w:rsidRDefault="005979D3" w:rsidP="00E272ED">
      <w:pPr>
        <w:autoSpaceDE w:val="0"/>
        <w:autoSpaceDN w:val="0"/>
        <w:adjustRightInd w:val="0"/>
        <w:spacing w:after="0" w:line="240" w:lineRule="auto"/>
        <w:rPr>
          <w:rFonts w:ascii="Arial" w:hAnsi="Arial" w:cs="Arial"/>
          <w:sz w:val="24"/>
          <w:szCs w:val="24"/>
        </w:rPr>
      </w:pPr>
    </w:p>
    <w:p w:rsidR="00E272ED" w:rsidRPr="00E272ED" w:rsidRDefault="00E272ED" w:rsidP="00E272ED">
      <w:pPr>
        <w:autoSpaceDE w:val="0"/>
        <w:autoSpaceDN w:val="0"/>
        <w:adjustRightInd w:val="0"/>
        <w:spacing w:after="0" w:line="240" w:lineRule="auto"/>
        <w:rPr>
          <w:rFonts w:ascii="Calibri" w:eastAsia="Calibri" w:hAnsi="Calibri" w:cs="CalvertMT-Bold"/>
          <w:b/>
          <w:bCs/>
          <w:color w:val="002060"/>
          <w:sz w:val="28"/>
          <w:lang w:val="en-US"/>
        </w:rPr>
      </w:pPr>
      <w:r w:rsidRPr="00E272ED">
        <w:rPr>
          <w:rFonts w:ascii="Calibri" w:eastAsia="Calibri" w:hAnsi="Calibri" w:cs="CalvertMT-Bold"/>
          <w:b/>
          <w:bCs/>
          <w:color w:val="002060"/>
          <w:sz w:val="28"/>
          <w:lang w:val="en-US"/>
        </w:rPr>
        <w:t>Student Statement:</w:t>
      </w:r>
    </w:p>
    <w:p w:rsidR="00E272ED" w:rsidRPr="00E272ED" w:rsidRDefault="00E272ED" w:rsidP="00E272ED">
      <w:pPr>
        <w:autoSpaceDE w:val="0"/>
        <w:autoSpaceDN w:val="0"/>
        <w:adjustRightInd w:val="0"/>
        <w:spacing w:after="0" w:line="240" w:lineRule="auto"/>
        <w:rPr>
          <w:rFonts w:ascii="Calibri" w:eastAsia="Calibri" w:hAnsi="Calibri" w:cs="CalvertMT-Bold"/>
          <w:b/>
          <w:bCs/>
          <w:color w:val="001AE6"/>
          <w:lang w:val="en-US"/>
        </w:rPr>
      </w:pP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r w:rsidRPr="00E272ED">
        <w:rPr>
          <w:rFonts w:ascii="Calibri" w:eastAsia="Calibri" w:hAnsi="Calibri" w:cs="Bliss-Regular"/>
          <w:color w:val="000000"/>
          <w:lang w:val="en-US"/>
        </w:rPr>
        <w:t>By submitting this assignment, I confirm that this is my own work.</w:t>
      </w: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E272ED" w:rsidRPr="00E272ED" w:rsidTr="008C684A">
        <w:tc>
          <w:tcPr>
            <w:tcW w:w="2310" w:type="dxa"/>
            <w:shd w:val="clear" w:color="auto" w:fill="D9D9D9" w:themeFill="background1" w:themeFillShade="D9"/>
          </w:tcPr>
          <w:p w:rsidR="00E272ED" w:rsidRPr="00E272ED" w:rsidRDefault="00E272ED" w:rsidP="008C684A">
            <w:pPr>
              <w:rPr>
                <w:rFonts w:ascii="Calibri" w:eastAsia="Calibri" w:hAnsi="Calibri" w:cs="Bliss-Regular"/>
                <w:color w:val="000000"/>
              </w:rPr>
            </w:pPr>
            <w:r w:rsidRPr="00E272ED">
              <w:rPr>
                <w:rFonts w:ascii="Calibri" w:eastAsia="Calibri" w:hAnsi="Calibri" w:cs="Bliss-Regular"/>
                <w:color w:val="000000"/>
              </w:rPr>
              <w:t>Student Signature</w:t>
            </w:r>
          </w:p>
        </w:tc>
        <w:tc>
          <w:tcPr>
            <w:tcW w:w="4035" w:type="dxa"/>
          </w:tcPr>
          <w:p w:rsidR="00E272ED" w:rsidRPr="00E272ED" w:rsidRDefault="00E272ED" w:rsidP="008C684A">
            <w:pPr>
              <w:rPr>
                <w:rFonts w:ascii="Calibri" w:eastAsia="Calibri" w:hAnsi="Calibri" w:cs="Bliss-Regular"/>
                <w:color w:val="000000"/>
              </w:rPr>
            </w:pPr>
            <w:r>
              <w:rPr>
                <w:rFonts w:ascii="Calibri" w:eastAsia="Calibri" w:hAnsi="Calibri" w:cs="Bliss-Regular"/>
                <w:color w:val="000000"/>
              </w:rPr>
              <w:t>A Green</w:t>
            </w:r>
          </w:p>
        </w:tc>
        <w:tc>
          <w:tcPr>
            <w:tcW w:w="1276" w:type="dxa"/>
            <w:shd w:val="clear" w:color="auto" w:fill="D9D9D9" w:themeFill="background1" w:themeFillShade="D9"/>
          </w:tcPr>
          <w:p w:rsidR="00E272ED" w:rsidRPr="00E272ED" w:rsidRDefault="00E272ED" w:rsidP="008C684A">
            <w:pPr>
              <w:rPr>
                <w:rFonts w:ascii="Calibri" w:eastAsia="Calibri" w:hAnsi="Calibri" w:cs="Bliss-Regular"/>
                <w:color w:val="000000"/>
              </w:rPr>
            </w:pPr>
            <w:r w:rsidRPr="00E272ED">
              <w:rPr>
                <w:rFonts w:ascii="Calibri" w:eastAsia="Calibri" w:hAnsi="Calibri" w:cs="Bliss-Regular"/>
                <w:color w:val="000000"/>
              </w:rPr>
              <w:t>Date</w:t>
            </w:r>
          </w:p>
        </w:tc>
        <w:tc>
          <w:tcPr>
            <w:tcW w:w="1621" w:type="dxa"/>
          </w:tcPr>
          <w:p w:rsidR="00E272ED" w:rsidRPr="00E272ED" w:rsidRDefault="00F10A5B" w:rsidP="008C684A">
            <w:pPr>
              <w:rPr>
                <w:rFonts w:ascii="Calibri" w:eastAsia="Calibri" w:hAnsi="Calibri" w:cs="Bliss-Regular"/>
                <w:color w:val="000000"/>
              </w:rPr>
            </w:pPr>
            <w:r>
              <w:rPr>
                <w:rFonts w:ascii="Calibri" w:eastAsia="Calibri" w:hAnsi="Calibri" w:cs="Bliss-Regular"/>
                <w:color w:val="000000"/>
              </w:rPr>
              <w:t>17.05.17</w:t>
            </w:r>
          </w:p>
        </w:tc>
      </w:tr>
    </w:tbl>
    <w:p w:rsidR="00E272ED" w:rsidRPr="00E272ED" w:rsidRDefault="00E272ED" w:rsidP="00E272ED">
      <w:pPr>
        <w:rPr>
          <w:rFonts w:ascii="Calibri" w:eastAsia="Calibri" w:hAnsi="Calibri" w:cs="Bliss-Regular"/>
          <w:color w:val="000000"/>
          <w:lang w:val="en-US"/>
        </w:rPr>
      </w:pPr>
    </w:p>
    <w:p w:rsidR="00E272ED" w:rsidRPr="00E272ED" w:rsidRDefault="00E272ED" w:rsidP="00E272ED">
      <w:pPr>
        <w:rPr>
          <w:rFonts w:ascii="Calibri" w:eastAsia="Calibri" w:hAnsi="Calibri" w:cs="Bliss-Regular"/>
          <w:color w:val="000000"/>
          <w:lang w:val="en-US"/>
        </w:rPr>
      </w:pPr>
    </w:p>
    <w:p w:rsidR="00E272ED" w:rsidRPr="00E272ED" w:rsidRDefault="00E272ED" w:rsidP="00E272ED">
      <w:pPr>
        <w:shd w:val="clear" w:color="auto" w:fill="D9D9D9"/>
        <w:rPr>
          <w:rFonts w:ascii="Calibri" w:eastAsia="Calibri" w:hAnsi="Calibri" w:cs="Times New Roman"/>
          <w:b/>
          <w:sz w:val="32"/>
          <w:lang w:val="en-US"/>
        </w:rPr>
      </w:pPr>
      <w:r w:rsidRPr="00E272ED">
        <w:rPr>
          <w:rFonts w:ascii="Calibri" w:eastAsia="Calibri" w:hAnsi="Calibri" w:cs="Times New Roman"/>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E272ED" w:rsidRPr="00E272ED" w:rsidTr="008C684A">
        <w:trPr>
          <w:trHeight w:val="249"/>
        </w:trPr>
        <w:tc>
          <w:tcPr>
            <w:tcW w:w="4621" w:type="dxa"/>
            <w:shd w:val="clear" w:color="auto" w:fill="D9D9D9" w:themeFill="background1" w:themeFillShade="D9"/>
          </w:tcPr>
          <w:p w:rsidR="00E272ED" w:rsidRPr="00E272ED" w:rsidRDefault="00E272ED" w:rsidP="008C684A">
            <w:pPr>
              <w:rPr>
                <w:rFonts w:ascii="Calibri" w:eastAsia="Calibri" w:hAnsi="Calibri" w:cs="Times New Roman"/>
                <w:b/>
                <w:color w:val="002060"/>
              </w:rPr>
            </w:pPr>
            <w:r w:rsidRPr="00E272ED">
              <w:rPr>
                <w:rFonts w:ascii="Calibri" w:eastAsia="Calibri" w:hAnsi="Calibri" w:cs="Times New Roman"/>
                <w:b/>
                <w:color w:val="002060"/>
              </w:rPr>
              <w:t>Total Marks</w:t>
            </w:r>
          </w:p>
        </w:tc>
        <w:tc>
          <w:tcPr>
            <w:tcW w:w="4621" w:type="dxa"/>
          </w:tcPr>
          <w:p w:rsidR="00E272ED" w:rsidRPr="00E272ED" w:rsidRDefault="00E272ED" w:rsidP="008C684A">
            <w:pPr>
              <w:rPr>
                <w:rFonts w:ascii="Calibri" w:eastAsia="Calibri" w:hAnsi="Calibri" w:cs="Times New Roman"/>
                <w:szCs w:val="32"/>
              </w:rPr>
            </w:pPr>
          </w:p>
        </w:tc>
      </w:tr>
      <w:tr w:rsidR="00E272ED" w:rsidRPr="00E272ED" w:rsidTr="008C684A">
        <w:tc>
          <w:tcPr>
            <w:tcW w:w="4621" w:type="dxa"/>
            <w:shd w:val="clear" w:color="auto" w:fill="D9D9D9" w:themeFill="background1" w:themeFillShade="D9"/>
          </w:tcPr>
          <w:p w:rsidR="00E272ED" w:rsidRPr="00E272ED" w:rsidRDefault="00E272ED" w:rsidP="008C684A">
            <w:pPr>
              <w:rPr>
                <w:rFonts w:ascii="Calibri" w:eastAsia="Calibri" w:hAnsi="Calibri" w:cs="Times New Roman"/>
                <w:b/>
                <w:color w:val="002060"/>
              </w:rPr>
            </w:pPr>
            <w:r w:rsidRPr="00E272ED">
              <w:rPr>
                <w:rFonts w:ascii="Calibri" w:eastAsia="Calibri" w:hAnsi="Calibri" w:cs="Times New Roman"/>
                <w:b/>
                <w:color w:val="002060"/>
              </w:rPr>
              <w:t>Marks Obtained</w:t>
            </w:r>
          </w:p>
        </w:tc>
        <w:tc>
          <w:tcPr>
            <w:tcW w:w="4621" w:type="dxa"/>
          </w:tcPr>
          <w:p w:rsidR="00E272ED" w:rsidRPr="00E272ED" w:rsidRDefault="00E272ED" w:rsidP="008C684A">
            <w:pPr>
              <w:rPr>
                <w:rFonts w:ascii="Calibri" w:eastAsia="Calibri" w:hAnsi="Calibri" w:cs="Times New Roman"/>
                <w:szCs w:val="32"/>
              </w:rPr>
            </w:pPr>
          </w:p>
        </w:tc>
      </w:tr>
      <w:tr w:rsidR="00E272ED" w:rsidRPr="00E272ED" w:rsidTr="008C684A">
        <w:tc>
          <w:tcPr>
            <w:tcW w:w="4621" w:type="dxa"/>
            <w:shd w:val="clear" w:color="auto" w:fill="D9D9D9" w:themeFill="background1" w:themeFillShade="D9"/>
          </w:tcPr>
          <w:p w:rsidR="00E272ED" w:rsidRPr="00E272ED" w:rsidRDefault="00E272ED" w:rsidP="008C684A">
            <w:pPr>
              <w:rPr>
                <w:rFonts w:ascii="Calibri" w:eastAsia="Calibri" w:hAnsi="Calibri" w:cs="Times New Roman"/>
                <w:b/>
                <w:color w:val="002060"/>
              </w:rPr>
            </w:pPr>
            <w:r w:rsidRPr="00E272ED">
              <w:rPr>
                <w:rFonts w:ascii="Calibri" w:eastAsia="Calibri" w:hAnsi="Calibri" w:cs="Times New Roman"/>
                <w:b/>
                <w:color w:val="002060"/>
              </w:rPr>
              <w:t>Percentage / Grade</w:t>
            </w:r>
          </w:p>
        </w:tc>
        <w:tc>
          <w:tcPr>
            <w:tcW w:w="4621" w:type="dxa"/>
          </w:tcPr>
          <w:p w:rsidR="00E272ED" w:rsidRPr="00E272ED" w:rsidRDefault="00E272ED" w:rsidP="008C684A">
            <w:pPr>
              <w:rPr>
                <w:rFonts w:ascii="Calibri" w:eastAsia="Calibri" w:hAnsi="Calibri" w:cs="Times New Roman"/>
                <w:szCs w:val="32"/>
              </w:rPr>
            </w:pPr>
          </w:p>
        </w:tc>
      </w:tr>
    </w:tbl>
    <w:p w:rsidR="001217C9" w:rsidRPr="001217C9" w:rsidRDefault="001217C9" w:rsidP="001217C9">
      <w:pPr>
        <w:rPr>
          <w:rFonts w:ascii="Arial" w:hAnsi="Arial" w:cs="Arial"/>
          <w:sz w:val="24"/>
          <w:szCs w:val="24"/>
        </w:rPr>
      </w:pPr>
    </w:p>
    <w:sectPr w:rsidR="001217C9" w:rsidRPr="001217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7346"/>
    <w:multiLevelType w:val="hybridMultilevel"/>
    <w:tmpl w:val="0F7C8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783DE4"/>
    <w:multiLevelType w:val="hybridMultilevel"/>
    <w:tmpl w:val="2ED04706"/>
    <w:lvl w:ilvl="0" w:tplc="0B6C696A">
      <w:start w:val="1"/>
      <w:numFmt w:val="bullet"/>
      <w:lvlText w:val="•"/>
      <w:lvlJc w:val="left"/>
      <w:pPr>
        <w:tabs>
          <w:tab w:val="num" w:pos="720"/>
        </w:tabs>
        <w:ind w:left="720" w:hanging="360"/>
      </w:pPr>
      <w:rPr>
        <w:rFonts w:ascii="Times New Roman" w:hAnsi="Times New Roman" w:hint="default"/>
      </w:rPr>
    </w:lvl>
    <w:lvl w:ilvl="1" w:tplc="84204C62" w:tentative="1">
      <w:start w:val="1"/>
      <w:numFmt w:val="bullet"/>
      <w:lvlText w:val="•"/>
      <w:lvlJc w:val="left"/>
      <w:pPr>
        <w:tabs>
          <w:tab w:val="num" w:pos="1440"/>
        </w:tabs>
        <w:ind w:left="1440" w:hanging="360"/>
      </w:pPr>
      <w:rPr>
        <w:rFonts w:ascii="Times New Roman" w:hAnsi="Times New Roman" w:hint="default"/>
      </w:rPr>
    </w:lvl>
    <w:lvl w:ilvl="2" w:tplc="A49684E2" w:tentative="1">
      <w:start w:val="1"/>
      <w:numFmt w:val="bullet"/>
      <w:lvlText w:val="•"/>
      <w:lvlJc w:val="left"/>
      <w:pPr>
        <w:tabs>
          <w:tab w:val="num" w:pos="2160"/>
        </w:tabs>
        <w:ind w:left="2160" w:hanging="360"/>
      </w:pPr>
      <w:rPr>
        <w:rFonts w:ascii="Times New Roman" w:hAnsi="Times New Roman" w:hint="default"/>
      </w:rPr>
    </w:lvl>
    <w:lvl w:ilvl="3" w:tplc="52CE3C76" w:tentative="1">
      <w:start w:val="1"/>
      <w:numFmt w:val="bullet"/>
      <w:lvlText w:val="•"/>
      <w:lvlJc w:val="left"/>
      <w:pPr>
        <w:tabs>
          <w:tab w:val="num" w:pos="2880"/>
        </w:tabs>
        <w:ind w:left="2880" w:hanging="360"/>
      </w:pPr>
      <w:rPr>
        <w:rFonts w:ascii="Times New Roman" w:hAnsi="Times New Roman" w:hint="default"/>
      </w:rPr>
    </w:lvl>
    <w:lvl w:ilvl="4" w:tplc="05B89F0A" w:tentative="1">
      <w:start w:val="1"/>
      <w:numFmt w:val="bullet"/>
      <w:lvlText w:val="•"/>
      <w:lvlJc w:val="left"/>
      <w:pPr>
        <w:tabs>
          <w:tab w:val="num" w:pos="3600"/>
        </w:tabs>
        <w:ind w:left="3600" w:hanging="360"/>
      </w:pPr>
      <w:rPr>
        <w:rFonts w:ascii="Times New Roman" w:hAnsi="Times New Roman" w:hint="default"/>
      </w:rPr>
    </w:lvl>
    <w:lvl w:ilvl="5" w:tplc="B44411BE" w:tentative="1">
      <w:start w:val="1"/>
      <w:numFmt w:val="bullet"/>
      <w:lvlText w:val="•"/>
      <w:lvlJc w:val="left"/>
      <w:pPr>
        <w:tabs>
          <w:tab w:val="num" w:pos="4320"/>
        </w:tabs>
        <w:ind w:left="4320" w:hanging="360"/>
      </w:pPr>
      <w:rPr>
        <w:rFonts w:ascii="Times New Roman" w:hAnsi="Times New Roman" w:hint="default"/>
      </w:rPr>
    </w:lvl>
    <w:lvl w:ilvl="6" w:tplc="0DCE0DD4" w:tentative="1">
      <w:start w:val="1"/>
      <w:numFmt w:val="bullet"/>
      <w:lvlText w:val="•"/>
      <w:lvlJc w:val="left"/>
      <w:pPr>
        <w:tabs>
          <w:tab w:val="num" w:pos="5040"/>
        </w:tabs>
        <w:ind w:left="5040" w:hanging="360"/>
      </w:pPr>
      <w:rPr>
        <w:rFonts w:ascii="Times New Roman" w:hAnsi="Times New Roman" w:hint="default"/>
      </w:rPr>
    </w:lvl>
    <w:lvl w:ilvl="7" w:tplc="B99652EA" w:tentative="1">
      <w:start w:val="1"/>
      <w:numFmt w:val="bullet"/>
      <w:lvlText w:val="•"/>
      <w:lvlJc w:val="left"/>
      <w:pPr>
        <w:tabs>
          <w:tab w:val="num" w:pos="5760"/>
        </w:tabs>
        <w:ind w:left="5760" w:hanging="360"/>
      </w:pPr>
      <w:rPr>
        <w:rFonts w:ascii="Times New Roman" w:hAnsi="Times New Roman" w:hint="default"/>
      </w:rPr>
    </w:lvl>
    <w:lvl w:ilvl="8" w:tplc="6DB2A628" w:tentative="1">
      <w:start w:val="1"/>
      <w:numFmt w:val="bullet"/>
      <w:lvlText w:val="•"/>
      <w:lvlJc w:val="left"/>
      <w:pPr>
        <w:tabs>
          <w:tab w:val="num" w:pos="6480"/>
        </w:tabs>
        <w:ind w:left="6480" w:hanging="360"/>
      </w:pPr>
      <w:rPr>
        <w:rFonts w:ascii="Times New Roman" w:hAnsi="Times New Roman" w:hint="default"/>
      </w:rPr>
    </w:lvl>
  </w:abstractNum>
  <w:abstractNum w:abstractNumId="2">
    <w:nsid w:val="082E72F2"/>
    <w:multiLevelType w:val="hybridMultilevel"/>
    <w:tmpl w:val="945AB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D31A4F"/>
    <w:multiLevelType w:val="hybridMultilevel"/>
    <w:tmpl w:val="05525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282B41"/>
    <w:multiLevelType w:val="hybridMultilevel"/>
    <w:tmpl w:val="13B20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4277F6"/>
    <w:multiLevelType w:val="hybridMultilevel"/>
    <w:tmpl w:val="C250F1AC"/>
    <w:lvl w:ilvl="0" w:tplc="079E8394">
      <w:start w:val="1"/>
      <w:numFmt w:val="bullet"/>
      <w:lvlText w:val="•"/>
      <w:lvlJc w:val="left"/>
      <w:pPr>
        <w:tabs>
          <w:tab w:val="num" w:pos="720"/>
        </w:tabs>
        <w:ind w:left="720" w:hanging="360"/>
      </w:pPr>
      <w:rPr>
        <w:rFonts w:ascii="Times New Roman" w:hAnsi="Times New Roman" w:hint="default"/>
      </w:rPr>
    </w:lvl>
    <w:lvl w:ilvl="1" w:tplc="34F4FCE2" w:tentative="1">
      <w:start w:val="1"/>
      <w:numFmt w:val="bullet"/>
      <w:lvlText w:val="•"/>
      <w:lvlJc w:val="left"/>
      <w:pPr>
        <w:tabs>
          <w:tab w:val="num" w:pos="1440"/>
        </w:tabs>
        <w:ind w:left="1440" w:hanging="360"/>
      </w:pPr>
      <w:rPr>
        <w:rFonts w:ascii="Times New Roman" w:hAnsi="Times New Roman" w:hint="default"/>
      </w:rPr>
    </w:lvl>
    <w:lvl w:ilvl="2" w:tplc="F5B855E6" w:tentative="1">
      <w:start w:val="1"/>
      <w:numFmt w:val="bullet"/>
      <w:lvlText w:val="•"/>
      <w:lvlJc w:val="left"/>
      <w:pPr>
        <w:tabs>
          <w:tab w:val="num" w:pos="2160"/>
        </w:tabs>
        <w:ind w:left="2160" w:hanging="360"/>
      </w:pPr>
      <w:rPr>
        <w:rFonts w:ascii="Times New Roman" w:hAnsi="Times New Roman" w:hint="default"/>
      </w:rPr>
    </w:lvl>
    <w:lvl w:ilvl="3" w:tplc="BC48A126" w:tentative="1">
      <w:start w:val="1"/>
      <w:numFmt w:val="bullet"/>
      <w:lvlText w:val="•"/>
      <w:lvlJc w:val="left"/>
      <w:pPr>
        <w:tabs>
          <w:tab w:val="num" w:pos="2880"/>
        </w:tabs>
        <w:ind w:left="2880" w:hanging="360"/>
      </w:pPr>
      <w:rPr>
        <w:rFonts w:ascii="Times New Roman" w:hAnsi="Times New Roman" w:hint="default"/>
      </w:rPr>
    </w:lvl>
    <w:lvl w:ilvl="4" w:tplc="CF92CA80" w:tentative="1">
      <w:start w:val="1"/>
      <w:numFmt w:val="bullet"/>
      <w:lvlText w:val="•"/>
      <w:lvlJc w:val="left"/>
      <w:pPr>
        <w:tabs>
          <w:tab w:val="num" w:pos="3600"/>
        </w:tabs>
        <w:ind w:left="3600" w:hanging="360"/>
      </w:pPr>
      <w:rPr>
        <w:rFonts w:ascii="Times New Roman" w:hAnsi="Times New Roman" w:hint="default"/>
      </w:rPr>
    </w:lvl>
    <w:lvl w:ilvl="5" w:tplc="10586DC2" w:tentative="1">
      <w:start w:val="1"/>
      <w:numFmt w:val="bullet"/>
      <w:lvlText w:val="•"/>
      <w:lvlJc w:val="left"/>
      <w:pPr>
        <w:tabs>
          <w:tab w:val="num" w:pos="4320"/>
        </w:tabs>
        <w:ind w:left="4320" w:hanging="360"/>
      </w:pPr>
      <w:rPr>
        <w:rFonts w:ascii="Times New Roman" w:hAnsi="Times New Roman" w:hint="default"/>
      </w:rPr>
    </w:lvl>
    <w:lvl w:ilvl="6" w:tplc="168AEDE0" w:tentative="1">
      <w:start w:val="1"/>
      <w:numFmt w:val="bullet"/>
      <w:lvlText w:val="•"/>
      <w:lvlJc w:val="left"/>
      <w:pPr>
        <w:tabs>
          <w:tab w:val="num" w:pos="5040"/>
        </w:tabs>
        <w:ind w:left="5040" w:hanging="360"/>
      </w:pPr>
      <w:rPr>
        <w:rFonts w:ascii="Times New Roman" w:hAnsi="Times New Roman" w:hint="default"/>
      </w:rPr>
    </w:lvl>
    <w:lvl w:ilvl="7" w:tplc="59962E48" w:tentative="1">
      <w:start w:val="1"/>
      <w:numFmt w:val="bullet"/>
      <w:lvlText w:val="•"/>
      <w:lvlJc w:val="left"/>
      <w:pPr>
        <w:tabs>
          <w:tab w:val="num" w:pos="5760"/>
        </w:tabs>
        <w:ind w:left="5760" w:hanging="360"/>
      </w:pPr>
      <w:rPr>
        <w:rFonts w:ascii="Times New Roman" w:hAnsi="Times New Roman" w:hint="default"/>
      </w:rPr>
    </w:lvl>
    <w:lvl w:ilvl="8" w:tplc="F50A1416" w:tentative="1">
      <w:start w:val="1"/>
      <w:numFmt w:val="bullet"/>
      <w:lvlText w:val="•"/>
      <w:lvlJc w:val="left"/>
      <w:pPr>
        <w:tabs>
          <w:tab w:val="num" w:pos="6480"/>
        </w:tabs>
        <w:ind w:left="6480" w:hanging="360"/>
      </w:pPr>
      <w:rPr>
        <w:rFonts w:ascii="Times New Roman" w:hAnsi="Times New Roman" w:hint="default"/>
      </w:rPr>
    </w:lvl>
  </w:abstractNum>
  <w:abstractNum w:abstractNumId="6">
    <w:nsid w:val="123F299B"/>
    <w:multiLevelType w:val="hybridMultilevel"/>
    <w:tmpl w:val="9F483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3A4845"/>
    <w:multiLevelType w:val="hybridMultilevel"/>
    <w:tmpl w:val="EB7A52A0"/>
    <w:lvl w:ilvl="0" w:tplc="0A26965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5C5223"/>
    <w:multiLevelType w:val="hybridMultilevel"/>
    <w:tmpl w:val="0B3EA3D8"/>
    <w:lvl w:ilvl="0" w:tplc="A97C972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1C1A4231"/>
    <w:multiLevelType w:val="hybridMultilevel"/>
    <w:tmpl w:val="3F1A13F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0">
    <w:nsid w:val="1C3B2CA6"/>
    <w:multiLevelType w:val="hybridMultilevel"/>
    <w:tmpl w:val="276EF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B72A08"/>
    <w:multiLevelType w:val="hybridMultilevel"/>
    <w:tmpl w:val="91280F9A"/>
    <w:lvl w:ilvl="0" w:tplc="89889BC0">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E573E9"/>
    <w:multiLevelType w:val="hybridMultilevel"/>
    <w:tmpl w:val="3E14E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7867275"/>
    <w:multiLevelType w:val="hybridMultilevel"/>
    <w:tmpl w:val="7CEE2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81699F"/>
    <w:multiLevelType w:val="hybridMultilevel"/>
    <w:tmpl w:val="A9AEE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E4D7A26"/>
    <w:multiLevelType w:val="hybridMultilevel"/>
    <w:tmpl w:val="8D8A7092"/>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6">
    <w:nsid w:val="2FE06F9C"/>
    <w:multiLevelType w:val="hybridMultilevel"/>
    <w:tmpl w:val="B7AE0D0A"/>
    <w:lvl w:ilvl="0" w:tplc="598A62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2825949"/>
    <w:multiLevelType w:val="hybridMultilevel"/>
    <w:tmpl w:val="1D76A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4875F9D"/>
    <w:multiLevelType w:val="hybridMultilevel"/>
    <w:tmpl w:val="EE8C2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8001A9"/>
    <w:multiLevelType w:val="hybridMultilevel"/>
    <w:tmpl w:val="98847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D6C0C5A"/>
    <w:multiLevelType w:val="hybridMultilevel"/>
    <w:tmpl w:val="6890EE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97B0B29"/>
    <w:multiLevelType w:val="hybridMultilevel"/>
    <w:tmpl w:val="C1A2E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E358A9"/>
    <w:multiLevelType w:val="hybridMultilevel"/>
    <w:tmpl w:val="4880C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1C2258E"/>
    <w:multiLevelType w:val="hybridMultilevel"/>
    <w:tmpl w:val="07443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C9278C"/>
    <w:multiLevelType w:val="hybridMultilevel"/>
    <w:tmpl w:val="DC80A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784779"/>
    <w:multiLevelType w:val="hybridMultilevel"/>
    <w:tmpl w:val="73DAE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6F20E6A"/>
    <w:multiLevelType w:val="hybridMultilevel"/>
    <w:tmpl w:val="FCD653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0775F1C"/>
    <w:multiLevelType w:val="hybridMultilevel"/>
    <w:tmpl w:val="E0E69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710218C0"/>
    <w:multiLevelType w:val="hybridMultilevel"/>
    <w:tmpl w:val="8722A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5545B8E"/>
    <w:multiLevelType w:val="hybridMultilevel"/>
    <w:tmpl w:val="FD24D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5D70EB6"/>
    <w:multiLevelType w:val="hybridMultilevel"/>
    <w:tmpl w:val="22AA4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6"/>
  </w:num>
  <w:num w:numId="4">
    <w:abstractNumId w:val="8"/>
  </w:num>
  <w:num w:numId="5">
    <w:abstractNumId w:val="1"/>
  </w:num>
  <w:num w:numId="6">
    <w:abstractNumId w:val="5"/>
  </w:num>
  <w:num w:numId="7">
    <w:abstractNumId w:val="18"/>
  </w:num>
  <w:num w:numId="8">
    <w:abstractNumId w:val="27"/>
  </w:num>
  <w:num w:numId="9">
    <w:abstractNumId w:val="20"/>
  </w:num>
  <w:num w:numId="10">
    <w:abstractNumId w:val="9"/>
  </w:num>
  <w:num w:numId="11">
    <w:abstractNumId w:val="21"/>
  </w:num>
  <w:num w:numId="12">
    <w:abstractNumId w:val="4"/>
  </w:num>
  <w:num w:numId="13">
    <w:abstractNumId w:val="10"/>
  </w:num>
  <w:num w:numId="14">
    <w:abstractNumId w:val="30"/>
  </w:num>
  <w:num w:numId="15">
    <w:abstractNumId w:val="2"/>
  </w:num>
  <w:num w:numId="16">
    <w:abstractNumId w:val="19"/>
  </w:num>
  <w:num w:numId="17">
    <w:abstractNumId w:val="15"/>
  </w:num>
  <w:num w:numId="18">
    <w:abstractNumId w:val="26"/>
  </w:num>
  <w:num w:numId="19">
    <w:abstractNumId w:val="29"/>
  </w:num>
  <w:num w:numId="20">
    <w:abstractNumId w:val="16"/>
  </w:num>
  <w:num w:numId="21">
    <w:abstractNumId w:val="7"/>
  </w:num>
  <w:num w:numId="22">
    <w:abstractNumId w:val="11"/>
  </w:num>
  <w:num w:numId="23">
    <w:abstractNumId w:val="24"/>
  </w:num>
  <w:num w:numId="24">
    <w:abstractNumId w:val="25"/>
  </w:num>
  <w:num w:numId="25">
    <w:abstractNumId w:val="0"/>
  </w:num>
  <w:num w:numId="26">
    <w:abstractNumId w:val="28"/>
  </w:num>
  <w:num w:numId="27">
    <w:abstractNumId w:val="23"/>
  </w:num>
  <w:num w:numId="28">
    <w:abstractNumId w:val="13"/>
  </w:num>
  <w:num w:numId="29">
    <w:abstractNumId w:val="17"/>
  </w:num>
  <w:num w:numId="30">
    <w:abstractNumId w:val="3"/>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E10"/>
    <w:rsid w:val="0000747D"/>
    <w:rsid w:val="000116A4"/>
    <w:rsid w:val="00015085"/>
    <w:rsid w:val="00036722"/>
    <w:rsid w:val="00074110"/>
    <w:rsid w:val="00077EEB"/>
    <w:rsid w:val="00087F21"/>
    <w:rsid w:val="0009522F"/>
    <w:rsid w:val="000B2921"/>
    <w:rsid w:val="000B7848"/>
    <w:rsid w:val="000C5B4C"/>
    <w:rsid w:val="00103148"/>
    <w:rsid w:val="00107AEF"/>
    <w:rsid w:val="00117350"/>
    <w:rsid w:val="001217C9"/>
    <w:rsid w:val="0013659C"/>
    <w:rsid w:val="001426D5"/>
    <w:rsid w:val="00145B80"/>
    <w:rsid w:val="00160EE8"/>
    <w:rsid w:val="001627AC"/>
    <w:rsid w:val="00163EA9"/>
    <w:rsid w:val="00172E5A"/>
    <w:rsid w:val="0017302B"/>
    <w:rsid w:val="001920FD"/>
    <w:rsid w:val="001A3EC5"/>
    <w:rsid w:val="001C569A"/>
    <w:rsid w:val="001C7FAE"/>
    <w:rsid w:val="001D03C3"/>
    <w:rsid w:val="001D1F6E"/>
    <w:rsid w:val="001D31ED"/>
    <w:rsid w:val="001E778D"/>
    <w:rsid w:val="001F40D2"/>
    <w:rsid w:val="00202FAC"/>
    <w:rsid w:val="002244F7"/>
    <w:rsid w:val="0023195D"/>
    <w:rsid w:val="00253E56"/>
    <w:rsid w:val="00254AA4"/>
    <w:rsid w:val="00255D16"/>
    <w:rsid w:val="002648B2"/>
    <w:rsid w:val="00264AA3"/>
    <w:rsid w:val="00280B42"/>
    <w:rsid w:val="00291268"/>
    <w:rsid w:val="002A0016"/>
    <w:rsid w:val="002A32EF"/>
    <w:rsid w:val="002B1D7B"/>
    <w:rsid w:val="002B2293"/>
    <w:rsid w:val="002B3A54"/>
    <w:rsid w:val="002C75A4"/>
    <w:rsid w:val="002F082A"/>
    <w:rsid w:val="00304D00"/>
    <w:rsid w:val="0030772A"/>
    <w:rsid w:val="003223CB"/>
    <w:rsid w:val="00345399"/>
    <w:rsid w:val="00357643"/>
    <w:rsid w:val="00357E2C"/>
    <w:rsid w:val="003747E2"/>
    <w:rsid w:val="0037561E"/>
    <w:rsid w:val="003764B2"/>
    <w:rsid w:val="00393237"/>
    <w:rsid w:val="003974F6"/>
    <w:rsid w:val="003C030F"/>
    <w:rsid w:val="003C374B"/>
    <w:rsid w:val="003E72A8"/>
    <w:rsid w:val="00415B6E"/>
    <w:rsid w:val="0043311A"/>
    <w:rsid w:val="00452D21"/>
    <w:rsid w:val="004533FF"/>
    <w:rsid w:val="00455E47"/>
    <w:rsid w:val="00466308"/>
    <w:rsid w:val="00490C53"/>
    <w:rsid w:val="004B6B29"/>
    <w:rsid w:val="004C2749"/>
    <w:rsid w:val="004C3BE1"/>
    <w:rsid w:val="004E0436"/>
    <w:rsid w:val="004E79FD"/>
    <w:rsid w:val="00504ABA"/>
    <w:rsid w:val="00517ACB"/>
    <w:rsid w:val="0053330F"/>
    <w:rsid w:val="00533558"/>
    <w:rsid w:val="005369BE"/>
    <w:rsid w:val="005465B2"/>
    <w:rsid w:val="005602F5"/>
    <w:rsid w:val="005804F2"/>
    <w:rsid w:val="005979D3"/>
    <w:rsid w:val="005A203F"/>
    <w:rsid w:val="005B431A"/>
    <w:rsid w:val="005C50C6"/>
    <w:rsid w:val="005C689B"/>
    <w:rsid w:val="005D242F"/>
    <w:rsid w:val="005D72D8"/>
    <w:rsid w:val="005F61E7"/>
    <w:rsid w:val="00602082"/>
    <w:rsid w:val="00605175"/>
    <w:rsid w:val="006239D8"/>
    <w:rsid w:val="00630ED1"/>
    <w:rsid w:val="00643DF6"/>
    <w:rsid w:val="006461E0"/>
    <w:rsid w:val="006476FC"/>
    <w:rsid w:val="0065793D"/>
    <w:rsid w:val="0066488D"/>
    <w:rsid w:val="00677797"/>
    <w:rsid w:val="00687482"/>
    <w:rsid w:val="00692C4A"/>
    <w:rsid w:val="00694C6A"/>
    <w:rsid w:val="006967FB"/>
    <w:rsid w:val="006A477A"/>
    <w:rsid w:val="006A5E83"/>
    <w:rsid w:val="006B276B"/>
    <w:rsid w:val="006B5736"/>
    <w:rsid w:val="006B6D22"/>
    <w:rsid w:val="006C19D4"/>
    <w:rsid w:val="006D46B5"/>
    <w:rsid w:val="006D4D97"/>
    <w:rsid w:val="006F0A24"/>
    <w:rsid w:val="006F13D5"/>
    <w:rsid w:val="006F5E7E"/>
    <w:rsid w:val="007016AD"/>
    <w:rsid w:val="00703D6D"/>
    <w:rsid w:val="00716AEB"/>
    <w:rsid w:val="00724AFA"/>
    <w:rsid w:val="007743B3"/>
    <w:rsid w:val="00776970"/>
    <w:rsid w:val="007770B3"/>
    <w:rsid w:val="0078479E"/>
    <w:rsid w:val="00784C1C"/>
    <w:rsid w:val="00785FD3"/>
    <w:rsid w:val="007A554E"/>
    <w:rsid w:val="007B0F9F"/>
    <w:rsid w:val="007D14B6"/>
    <w:rsid w:val="007D4CB7"/>
    <w:rsid w:val="007F3D2B"/>
    <w:rsid w:val="007F7859"/>
    <w:rsid w:val="00801760"/>
    <w:rsid w:val="008135B7"/>
    <w:rsid w:val="00837C86"/>
    <w:rsid w:val="00840B4F"/>
    <w:rsid w:val="008411A6"/>
    <w:rsid w:val="008455BC"/>
    <w:rsid w:val="00852FCE"/>
    <w:rsid w:val="00877AFD"/>
    <w:rsid w:val="008937F0"/>
    <w:rsid w:val="008B3E18"/>
    <w:rsid w:val="008C09B3"/>
    <w:rsid w:val="008C7D6A"/>
    <w:rsid w:val="008D37E6"/>
    <w:rsid w:val="008E163D"/>
    <w:rsid w:val="008E7062"/>
    <w:rsid w:val="008F5EAE"/>
    <w:rsid w:val="0091722C"/>
    <w:rsid w:val="0092268A"/>
    <w:rsid w:val="00931F50"/>
    <w:rsid w:val="00935121"/>
    <w:rsid w:val="0094420F"/>
    <w:rsid w:val="00951196"/>
    <w:rsid w:val="009667D8"/>
    <w:rsid w:val="00976EAD"/>
    <w:rsid w:val="009874CE"/>
    <w:rsid w:val="009A04B0"/>
    <w:rsid w:val="009A7964"/>
    <w:rsid w:val="009B5B7C"/>
    <w:rsid w:val="00A06E10"/>
    <w:rsid w:val="00A12C1B"/>
    <w:rsid w:val="00A1718D"/>
    <w:rsid w:val="00A17B8A"/>
    <w:rsid w:val="00A353DF"/>
    <w:rsid w:val="00A37F42"/>
    <w:rsid w:val="00A423C7"/>
    <w:rsid w:val="00A63E41"/>
    <w:rsid w:val="00A659FE"/>
    <w:rsid w:val="00AA06E4"/>
    <w:rsid w:val="00AB5E57"/>
    <w:rsid w:val="00AB683A"/>
    <w:rsid w:val="00AC501D"/>
    <w:rsid w:val="00AF002A"/>
    <w:rsid w:val="00AF1943"/>
    <w:rsid w:val="00AF1E28"/>
    <w:rsid w:val="00B070B3"/>
    <w:rsid w:val="00B13E0F"/>
    <w:rsid w:val="00B13E2D"/>
    <w:rsid w:val="00B73C7E"/>
    <w:rsid w:val="00B74445"/>
    <w:rsid w:val="00B76A0A"/>
    <w:rsid w:val="00B777C1"/>
    <w:rsid w:val="00B91DF1"/>
    <w:rsid w:val="00B94215"/>
    <w:rsid w:val="00B9487E"/>
    <w:rsid w:val="00BA01F8"/>
    <w:rsid w:val="00BC5274"/>
    <w:rsid w:val="00C13D42"/>
    <w:rsid w:val="00C22818"/>
    <w:rsid w:val="00C37974"/>
    <w:rsid w:val="00C54DF8"/>
    <w:rsid w:val="00C555AD"/>
    <w:rsid w:val="00C647E6"/>
    <w:rsid w:val="00C80CB8"/>
    <w:rsid w:val="00C81A6B"/>
    <w:rsid w:val="00C83840"/>
    <w:rsid w:val="00C83B50"/>
    <w:rsid w:val="00C960FB"/>
    <w:rsid w:val="00CA2346"/>
    <w:rsid w:val="00CA5260"/>
    <w:rsid w:val="00CA646F"/>
    <w:rsid w:val="00CC680F"/>
    <w:rsid w:val="00CC7649"/>
    <w:rsid w:val="00CC7F09"/>
    <w:rsid w:val="00CD08CA"/>
    <w:rsid w:val="00CD1948"/>
    <w:rsid w:val="00CD51D1"/>
    <w:rsid w:val="00CE6A0A"/>
    <w:rsid w:val="00CF3A32"/>
    <w:rsid w:val="00CF4185"/>
    <w:rsid w:val="00D10826"/>
    <w:rsid w:val="00D13EEA"/>
    <w:rsid w:val="00D26977"/>
    <w:rsid w:val="00D35182"/>
    <w:rsid w:val="00D42056"/>
    <w:rsid w:val="00D466BB"/>
    <w:rsid w:val="00D472C1"/>
    <w:rsid w:val="00D473C3"/>
    <w:rsid w:val="00D5475C"/>
    <w:rsid w:val="00D70EEF"/>
    <w:rsid w:val="00D7731B"/>
    <w:rsid w:val="00DB5B5C"/>
    <w:rsid w:val="00DB5F0C"/>
    <w:rsid w:val="00DC7113"/>
    <w:rsid w:val="00DD4076"/>
    <w:rsid w:val="00DD4D32"/>
    <w:rsid w:val="00DD5F6B"/>
    <w:rsid w:val="00DE59FE"/>
    <w:rsid w:val="00DF41F3"/>
    <w:rsid w:val="00DF598E"/>
    <w:rsid w:val="00E02B80"/>
    <w:rsid w:val="00E1481F"/>
    <w:rsid w:val="00E272ED"/>
    <w:rsid w:val="00E275BC"/>
    <w:rsid w:val="00E31B83"/>
    <w:rsid w:val="00E37DE6"/>
    <w:rsid w:val="00E420B7"/>
    <w:rsid w:val="00E86BC8"/>
    <w:rsid w:val="00E90D1A"/>
    <w:rsid w:val="00EB1A51"/>
    <w:rsid w:val="00EB249B"/>
    <w:rsid w:val="00EB3BC5"/>
    <w:rsid w:val="00EC0812"/>
    <w:rsid w:val="00EF7E6C"/>
    <w:rsid w:val="00F066A8"/>
    <w:rsid w:val="00F10A5B"/>
    <w:rsid w:val="00F27A1C"/>
    <w:rsid w:val="00F331C1"/>
    <w:rsid w:val="00F50060"/>
    <w:rsid w:val="00F6185C"/>
    <w:rsid w:val="00F77AA1"/>
    <w:rsid w:val="00F85916"/>
    <w:rsid w:val="00F86665"/>
    <w:rsid w:val="00FA47E2"/>
    <w:rsid w:val="00FA4D89"/>
    <w:rsid w:val="00FA60CC"/>
    <w:rsid w:val="00FA681D"/>
    <w:rsid w:val="00FB3B18"/>
    <w:rsid w:val="00FD44AB"/>
    <w:rsid w:val="00FE2820"/>
    <w:rsid w:val="00FE6D82"/>
    <w:rsid w:val="00FE6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E10"/>
    <w:pPr>
      <w:ind w:left="720"/>
      <w:contextualSpacing/>
    </w:pPr>
  </w:style>
  <w:style w:type="paragraph" w:styleId="BalloonText">
    <w:name w:val="Balloon Text"/>
    <w:basedOn w:val="Normal"/>
    <w:link w:val="BalloonTextChar"/>
    <w:uiPriority w:val="99"/>
    <w:semiHidden/>
    <w:unhideWhenUsed/>
    <w:rsid w:val="00121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C9"/>
    <w:rPr>
      <w:rFonts w:ascii="Tahoma" w:hAnsi="Tahoma" w:cs="Tahoma"/>
      <w:sz w:val="16"/>
      <w:szCs w:val="16"/>
    </w:rPr>
  </w:style>
  <w:style w:type="table" w:styleId="TableGrid">
    <w:name w:val="Table Grid"/>
    <w:basedOn w:val="TableNormal"/>
    <w:uiPriority w:val="59"/>
    <w:rsid w:val="00E272E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E10"/>
    <w:pPr>
      <w:ind w:left="720"/>
      <w:contextualSpacing/>
    </w:pPr>
  </w:style>
  <w:style w:type="paragraph" w:styleId="BalloonText">
    <w:name w:val="Balloon Text"/>
    <w:basedOn w:val="Normal"/>
    <w:link w:val="BalloonTextChar"/>
    <w:uiPriority w:val="99"/>
    <w:semiHidden/>
    <w:unhideWhenUsed/>
    <w:rsid w:val="00121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C9"/>
    <w:rPr>
      <w:rFonts w:ascii="Tahoma" w:hAnsi="Tahoma" w:cs="Tahoma"/>
      <w:sz w:val="16"/>
      <w:szCs w:val="16"/>
    </w:rPr>
  </w:style>
  <w:style w:type="table" w:styleId="TableGrid">
    <w:name w:val="Table Grid"/>
    <w:basedOn w:val="TableNormal"/>
    <w:uiPriority w:val="59"/>
    <w:rsid w:val="00E272E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56364">
      <w:bodyDiv w:val="1"/>
      <w:marLeft w:val="0"/>
      <w:marRight w:val="0"/>
      <w:marTop w:val="0"/>
      <w:marBottom w:val="0"/>
      <w:divBdr>
        <w:top w:val="none" w:sz="0" w:space="0" w:color="auto"/>
        <w:left w:val="none" w:sz="0" w:space="0" w:color="auto"/>
        <w:bottom w:val="none" w:sz="0" w:space="0" w:color="auto"/>
        <w:right w:val="none" w:sz="0" w:space="0" w:color="auto"/>
      </w:divBdr>
      <w:divsChild>
        <w:div w:id="1068651429">
          <w:marLeft w:val="547"/>
          <w:marRight w:val="0"/>
          <w:marTop w:val="0"/>
          <w:marBottom w:val="0"/>
          <w:divBdr>
            <w:top w:val="none" w:sz="0" w:space="0" w:color="auto"/>
            <w:left w:val="none" w:sz="0" w:space="0" w:color="auto"/>
            <w:bottom w:val="none" w:sz="0" w:space="0" w:color="auto"/>
            <w:right w:val="none" w:sz="0" w:space="0" w:color="auto"/>
          </w:divBdr>
        </w:div>
      </w:divsChild>
    </w:div>
    <w:div w:id="1523787401">
      <w:bodyDiv w:val="1"/>
      <w:marLeft w:val="0"/>
      <w:marRight w:val="0"/>
      <w:marTop w:val="0"/>
      <w:marBottom w:val="0"/>
      <w:divBdr>
        <w:top w:val="none" w:sz="0" w:space="0" w:color="auto"/>
        <w:left w:val="none" w:sz="0" w:space="0" w:color="auto"/>
        <w:bottom w:val="none" w:sz="0" w:space="0" w:color="auto"/>
        <w:right w:val="none" w:sz="0" w:space="0" w:color="auto"/>
      </w:divBdr>
      <w:divsChild>
        <w:div w:id="7872102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4</Pages>
  <Words>1366</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Ashlie Green</dc:creator>
  <cp:lastModifiedBy>Ashlie Green</cp:lastModifiedBy>
  <cp:revision>27</cp:revision>
  <dcterms:created xsi:type="dcterms:W3CDTF">2017-05-17T07:22:00Z</dcterms:created>
  <dcterms:modified xsi:type="dcterms:W3CDTF">2017-05-17T11:29:00Z</dcterms:modified>
</cp:coreProperties>
</file>