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5B58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A2EBCD6" wp14:editId="7E0F47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A51463E" w14:textId="77777777" w:rsidR="00607874" w:rsidRDefault="00B4242B" w:rsidP="00A851DA">
      <w:pPr>
        <w:rPr>
          <w:lang w:val="en-US"/>
        </w:rPr>
      </w:pPr>
      <w:r>
        <w:rPr>
          <w:noProof/>
          <w:lang w:val="en-US" w:eastAsia="zh-TW"/>
        </w:rPr>
        <w:pict w14:anchorId="2B38654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1244FF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1B96C1" w14:textId="77777777" w:rsidR="00405895" w:rsidRDefault="00405895"/>
              </w:txbxContent>
            </v:textbox>
          </v:shape>
        </w:pict>
      </w:r>
    </w:p>
    <w:p w14:paraId="7B00A8B0" w14:textId="77777777" w:rsidR="00607874" w:rsidRDefault="00607874" w:rsidP="00A851DA">
      <w:pPr>
        <w:rPr>
          <w:lang w:val="en-US"/>
        </w:rPr>
      </w:pPr>
    </w:p>
    <w:p w14:paraId="635464EB" w14:textId="77777777" w:rsidR="00607874" w:rsidRDefault="00607874" w:rsidP="00A851DA">
      <w:pPr>
        <w:rPr>
          <w:lang w:val="en-US"/>
        </w:rPr>
      </w:pPr>
    </w:p>
    <w:p w14:paraId="37B0645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79FA3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051BD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09EB96" w14:textId="5A2C070A" w:rsidR="00A851DA" w:rsidRPr="00B0415E" w:rsidRDefault="00DE3370">
            <w:pPr>
              <w:pStyle w:val="Default"/>
              <w:rPr>
                <w:rFonts w:asciiTheme="minorHAnsi" w:hAnsiTheme="minorHAnsi"/>
              </w:rPr>
            </w:pPr>
            <w:r>
              <w:rPr>
                <w:rFonts w:asciiTheme="minorHAnsi" w:hAnsiTheme="minorHAnsi"/>
              </w:rPr>
              <w:t>Jonathan Knight</w:t>
            </w:r>
          </w:p>
        </w:tc>
      </w:tr>
      <w:tr w:rsidR="00A851DA" w:rsidRPr="00B0415E" w14:paraId="465DC8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45915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E62D1F" w14:textId="6067F3A4" w:rsidR="00A851DA" w:rsidRPr="00B0415E" w:rsidRDefault="00DE3370">
            <w:pPr>
              <w:pStyle w:val="Default"/>
              <w:rPr>
                <w:rFonts w:asciiTheme="minorHAnsi" w:hAnsiTheme="minorHAnsi"/>
              </w:rPr>
            </w:pPr>
            <w:r>
              <w:rPr>
                <w:rFonts w:asciiTheme="minorHAnsi" w:hAnsiTheme="minorHAnsi"/>
              </w:rPr>
              <w:t>31464</w:t>
            </w:r>
          </w:p>
        </w:tc>
      </w:tr>
      <w:tr w:rsidR="00A851DA" w:rsidRPr="00B0415E" w14:paraId="34DC3A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E809C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CB35CF" w14:textId="0902B9FE" w:rsidR="00A851DA" w:rsidRPr="00B0415E" w:rsidRDefault="00DE3370">
            <w:pPr>
              <w:pStyle w:val="Default"/>
              <w:rPr>
                <w:rFonts w:asciiTheme="minorHAnsi" w:hAnsiTheme="minorHAnsi"/>
              </w:rPr>
            </w:pPr>
            <w:r>
              <w:rPr>
                <w:rFonts w:asciiTheme="minorHAnsi" w:hAnsiTheme="minorHAnsi"/>
              </w:rPr>
              <w:t>Risk Management Diploma</w:t>
            </w:r>
          </w:p>
        </w:tc>
      </w:tr>
      <w:tr w:rsidR="00A851DA" w:rsidRPr="00B0415E" w14:paraId="3D61A2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6E3E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52465A" w14:textId="21059DC7" w:rsidR="00A851DA" w:rsidRPr="00B0415E" w:rsidRDefault="00DE3370">
            <w:r>
              <w:t>13</w:t>
            </w:r>
          </w:p>
        </w:tc>
      </w:tr>
    </w:tbl>
    <w:p w14:paraId="65B5C761" w14:textId="77777777" w:rsidR="00CC2FB3" w:rsidRDefault="00CC2FB3" w:rsidP="00A851DA">
      <w:pPr>
        <w:rPr>
          <w:b/>
          <w:lang w:val="en-US"/>
        </w:rPr>
      </w:pPr>
    </w:p>
    <w:p w14:paraId="09AEB26D" w14:textId="77777777" w:rsidR="00443E6F" w:rsidRDefault="00527C11" w:rsidP="00A851DA">
      <w:pPr>
        <w:rPr>
          <w:b/>
          <w:sz w:val="28"/>
          <w:lang w:val="en-US"/>
        </w:rPr>
      </w:pPr>
      <w:r w:rsidRPr="00443E6F">
        <w:rPr>
          <w:b/>
          <w:sz w:val="28"/>
          <w:lang w:val="en-US"/>
        </w:rPr>
        <w:t>Marking Criteria:</w:t>
      </w:r>
    </w:p>
    <w:p w14:paraId="0DFFBF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75FFC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CAEC902" w14:textId="77777777" w:rsidTr="00CC2FB3">
        <w:tc>
          <w:tcPr>
            <w:tcW w:w="9242" w:type="dxa"/>
          </w:tcPr>
          <w:p w14:paraId="285C6DC1"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CEB446D" w14:textId="77777777" w:rsidR="00CC2FB3" w:rsidRDefault="00CC2FB3" w:rsidP="00A851DA">
            <w:pPr>
              <w:rPr>
                <w:b/>
              </w:rPr>
            </w:pPr>
          </w:p>
          <w:p w14:paraId="68ACF617" w14:textId="77777777" w:rsidR="00CC2FB3" w:rsidRDefault="00CC2FB3" w:rsidP="00A851DA">
            <w:pPr>
              <w:rPr>
                <w:b/>
              </w:rPr>
            </w:pPr>
          </w:p>
          <w:p w14:paraId="38EDD049"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1. Give short answers for the following questions: (16)</w:t>
            </w:r>
          </w:p>
          <w:p w14:paraId="165C41EF"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 xml:space="preserve">I. What are the basic steps involved in creating enterprise risk management </w:t>
            </w:r>
            <w:proofErr w:type="spellStart"/>
            <w:r w:rsidRPr="00DE3370">
              <w:rPr>
                <w:rFonts w:ascii="Helvetica" w:eastAsia="Times New Roman" w:hAnsi="Helvetica" w:cs="Helvetica"/>
                <w:color w:val="000000"/>
                <w:sz w:val="20"/>
                <w:szCs w:val="20"/>
                <w:lang w:eastAsia="en-GB"/>
              </w:rPr>
              <w:t>programme</w:t>
            </w:r>
            <w:proofErr w:type="spellEnd"/>
            <w:r w:rsidRPr="00DE3370">
              <w:rPr>
                <w:rFonts w:ascii="Helvetica" w:eastAsia="Times New Roman" w:hAnsi="Helvetica" w:cs="Helvetica"/>
                <w:color w:val="000000"/>
                <w:sz w:val="20"/>
                <w:szCs w:val="20"/>
                <w:lang w:eastAsia="en-GB"/>
              </w:rPr>
              <w:t>?</w:t>
            </w:r>
          </w:p>
          <w:p w14:paraId="6C5A3740"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 xml:space="preserve">ERM provides a framework for risk management, which typically involves identifying </w:t>
            </w:r>
            <w:proofErr w:type="gramStart"/>
            <w:r w:rsidRPr="00DE3370">
              <w:rPr>
                <w:rFonts w:ascii="Helvetica" w:eastAsia="Times New Roman" w:hAnsi="Helvetica" w:cs="Helvetica"/>
                <w:color w:val="000000"/>
                <w:sz w:val="20"/>
                <w:szCs w:val="20"/>
                <w:lang w:eastAsia="en-GB"/>
              </w:rPr>
              <w:t>particular events</w:t>
            </w:r>
            <w:proofErr w:type="gramEnd"/>
            <w:r w:rsidRPr="00DE3370">
              <w:rPr>
                <w:rFonts w:ascii="Helvetica" w:eastAsia="Times New Roman" w:hAnsi="Helvetica" w:cs="Helvetica"/>
                <w:color w:val="000000"/>
                <w:sz w:val="20"/>
                <w:szCs w:val="20"/>
                <w:lang w:eastAsia="en-GB"/>
              </w:rPr>
              <w:t xml:space="preserve"> or circumstances relevant to the organization's objectives (risks and opportunities), assessing them in terms of likelihood and magnitude of impact, determining a response strategy, and monitoring process. In </w:t>
            </w:r>
            <w:proofErr w:type="gramStart"/>
            <w:r w:rsidRPr="00DE3370">
              <w:rPr>
                <w:rFonts w:ascii="Helvetica" w:eastAsia="Times New Roman" w:hAnsi="Helvetica" w:cs="Helvetica"/>
                <w:color w:val="000000"/>
                <w:sz w:val="20"/>
                <w:szCs w:val="20"/>
                <w:lang w:eastAsia="en-GB"/>
              </w:rPr>
              <w:t>short</w:t>
            </w:r>
            <w:proofErr w:type="gramEnd"/>
            <w:r w:rsidRPr="00DE3370">
              <w:rPr>
                <w:rFonts w:ascii="Helvetica" w:eastAsia="Times New Roman" w:hAnsi="Helvetica" w:cs="Helvetica"/>
                <w:color w:val="000000"/>
                <w:sz w:val="20"/>
                <w:szCs w:val="20"/>
                <w:lang w:eastAsia="en-GB"/>
              </w:rPr>
              <w:t xml:space="preserve"> these steps include: Risk analysis and assessment, Business continuity and contingency planning, Response and resumption Business recovery, Review and re-evaluation.</w:t>
            </w:r>
          </w:p>
          <w:p w14:paraId="5C0692C0"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II. How can the need for risk management be raised in an organization?</w:t>
            </w:r>
          </w:p>
          <w:p w14:paraId="0338BD60"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 xml:space="preserve">In order for justifying the need for raising a risk management process in the business it must be able to identify these risks by </w:t>
            </w:r>
            <w:proofErr w:type="spellStart"/>
            <w:r w:rsidRPr="00DE3370">
              <w:rPr>
                <w:rFonts w:ascii="Helvetica" w:eastAsia="Times New Roman" w:hAnsi="Helvetica" w:cs="Helvetica"/>
                <w:color w:val="000000"/>
                <w:sz w:val="20"/>
                <w:szCs w:val="20"/>
                <w:lang w:eastAsia="en-GB"/>
              </w:rPr>
              <w:t>emphasising</w:t>
            </w:r>
            <w:proofErr w:type="spellEnd"/>
            <w:r w:rsidRPr="00DE3370">
              <w:rPr>
                <w:rFonts w:ascii="Helvetica" w:eastAsia="Times New Roman" w:hAnsi="Helvetica" w:cs="Helvetica"/>
                <w:color w:val="000000"/>
                <w:sz w:val="20"/>
                <w:szCs w:val="20"/>
                <w:lang w:eastAsia="en-GB"/>
              </w:rPr>
              <w:t xml:space="preserve"> possible risks to the company and by making comparisons to other companies that have suffered severe business disruption and successfully managed the crisis event &amp; by pointing out the use of risk management by similar </w:t>
            </w:r>
            <w:proofErr w:type="spellStart"/>
            <w:r w:rsidRPr="00DE3370">
              <w:rPr>
                <w:rFonts w:ascii="Helvetica" w:eastAsia="Times New Roman" w:hAnsi="Helvetica" w:cs="Helvetica"/>
                <w:color w:val="000000"/>
                <w:sz w:val="20"/>
                <w:szCs w:val="20"/>
                <w:lang w:eastAsia="en-GB"/>
              </w:rPr>
              <w:t>organisations</w:t>
            </w:r>
            <w:proofErr w:type="spellEnd"/>
            <w:r w:rsidRPr="00DE3370">
              <w:rPr>
                <w:rFonts w:ascii="Helvetica" w:eastAsia="Times New Roman" w:hAnsi="Helvetica" w:cs="Helvetica"/>
                <w:color w:val="000000"/>
                <w:sz w:val="20"/>
                <w:szCs w:val="20"/>
                <w:lang w:eastAsia="en-GB"/>
              </w:rPr>
              <w:t>, especially competitors in the same industry. It would also conduct this by explaining possible impacts to the company in respect of key performance indicators, such as market share, customer service levels, costs, staff turnover and profitability.</w:t>
            </w:r>
          </w:p>
          <w:p w14:paraId="1019B5EF" w14:textId="77777777" w:rsidR="00DE3370" w:rsidRDefault="00DE3370" w:rsidP="00DE3370">
            <w:pPr>
              <w:spacing w:before="100" w:beforeAutospacing="1" w:after="100" w:afterAutospacing="1"/>
              <w:rPr>
                <w:rFonts w:ascii="Helvetica" w:eastAsia="Times New Roman" w:hAnsi="Helvetica" w:cs="Helvetica"/>
                <w:color w:val="000000"/>
                <w:sz w:val="20"/>
                <w:szCs w:val="20"/>
                <w:lang w:eastAsia="en-GB"/>
              </w:rPr>
            </w:pPr>
          </w:p>
          <w:p w14:paraId="58E40F5C" w14:textId="77777777" w:rsidR="00DE3370" w:rsidRDefault="00DE3370" w:rsidP="00DE3370">
            <w:pPr>
              <w:spacing w:before="100" w:beforeAutospacing="1" w:after="100" w:afterAutospacing="1"/>
              <w:rPr>
                <w:rFonts w:ascii="Helvetica" w:eastAsia="Times New Roman" w:hAnsi="Helvetica" w:cs="Helvetica"/>
                <w:color w:val="000000"/>
                <w:sz w:val="20"/>
                <w:szCs w:val="20"/>
                <w:lang w:eastAsia="en-GB"/>
              </w:rPr>
            </w:pPr>
          </w:p>
          <w:p w14:paraId="448029D9" w14:textId="77777777" w:rsidR="00DE3370" w:rsidRDefault="00DE3370" w:rsidP="00DE3370">
            <w:pPr>
              <w:spacing w:before="100" w:beforeAutospacing="1" w:after="100" w:afterAutospacing="1"/>
              <w:rPr>
                <w:rFonts w:ascii="Helvetica" w:eastAsia="Times New Roman" w:hAnsi="Helvetica" w:cs="Helvetica"/>
                <w:color w:val="000000"/>
                <w:sz w:val="20"/>
                <w:szCs w:val="20"/>
                <w:lang w:eastAsia="en-GB"/>
              </w:rPr>
            </w:pPr>
          </w:p>
          <w:p w14:paraId="32C5B563" w14:textId="402E1FA1"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lastRenderedPageBreak/>
              <w:t xml:space="preserve">III. ‘Risks that an </w:t>
            </w:r>
            <w:proofErr w:type="spellStart"/>
            <w:r w:rsidRPr="00DE3370">
              <w:rPr>
                <w:rFonts w:ascii="Helvetica" w:eastAsia="Times New Roman" w:hAnsi="Helvetica" w:cs="Helvetica"/>
                <w:color w:val="000000"/>
                <w:sz w:val="20"/>
                <w:szCs w:val="20"/>
                <w:lang w:eastAsia="en-GB"/>
              </w:rPr>
              <w:t>organisation</w:t>
            </w:r>
            <w:proofErr w:type="spellEnd"/>
            <w:r w:rsidRPr="00DE3370">
              <w:rPr>
                <w:rFonts w:ascii="Helvetica" w:eastAsia="Times New Roman" w:hAnsi="Helvetica" w:cs="Helvetica"/>
                <w:color w:val="000000"/>
                <w:sz w:val="20"/>
                <w:szCs w:val="20"/>
                <w:lang w:eastAsia="en-GB"/>
              </w:rPr>
              <w:t xml:space="preserve"> faces usually originate from three </w:t>
            </w:r>
            <w:proofErr w:type="gramStart"/>
            <w:r w:rsidRPr="00DE3370">
              <w:rPr>
                <w:rFonts w:ascii="Helvetica" w:eastAsia="Times New Roman" w:hAnsi="Helvetica" w:cs="Helvetica"/>
                <w:color w:val="000000"/>
                <w:sz w:val="20"/>
                <w:szCs w:val="20"/>
                <w:lang w:eastAsia="en-GB"/>
              </w:rPr>
              <w:t>sources’</w:t>
            </w:r>
            <w:proofErr w:type="gramEnd"/>
            <w:r w:rsidRPr="00DE3370">
              <w:rPr>
                <w:rFonts w:ascii="Helvetica" w:eastAsia="Times New Roman" w:hAnsi="Helvetica" w:cs="Helvetica"/>
                <w:color w:val="000000"/>
                <w:sz w:val="20"/>
                <w:szCs w:val="20"/>
                <w:lang w:eastAsia="en-GB"/>
              </w:rPr>
              <w:t>. What are these?</w:t>
            </w:r>
          </w:p>
          <w:p w14:paraId="65CC6291"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Business risk for any business usually originates from the following sources:</w:t>
            </w:r>
          </w:p>
          <w:p w14:paraId="6CEE5015"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The </w:t>
            </w:r>
            <w:proofErr w:type="spellStart"/>
            <w:r w:rsidRPr="00DE3370">
              <w:rPr>
                <w:rFonts w:ascii="Helvetica" w:eastAsia="Times New Roman" w:hAnsi="Helvetica" w:cs="Helvetica"/>
                <w:color w:val="000000"/>
                <w:sz w:val="20"/>
                <w:szCs w:val="20"/>
                <w:lang w:eastAsia="en-GB"/>
              </w:rPr>
              <w:t>organisation’s</w:t>
            </w:r>
            <w:proofErr w:type="spellEnd"/>
            <w:r w:rsidRPr="00DE3370">
              <w:rPr>
                <w:rFonts w:ascii="Helvetica" w:eastAsia="Times New Roman" w:hAnsi="Helvetica" w:cs="Helvetica"/>
                <w:color w:val="000000"/>
                <w:sz w:val="20"/>
                <w:szCs w:val="20"/>
                <w:lang w:eastAsia="en-GB"/>
              </w:rPr>
              <w:t xml:space="preserve"> mission, structure, and culture. </w:t>
            </w:r>
          </w:p>
          <w:p w14:paraId="0D8315B1"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The assets and resources owned or controlled by the </w:t>
            </w:r>
            <w:proofErr w:type="spellStart"/>
            <w:r w:rsidRPr="00DE3370">
              <w:rPr>
                <w:rFonts w:ascii="Helvetica" w:eastAsia="Times New Roman" w:hAnsi="Helvetica" w:cs="Helvetica"/>
                <w:color w:val="000000"/>
                <w:sz w:val="20"/>
                <w:szCs w:val="20"/>
                <w:lang w:eastAsia="en-GB"/>
              </w:rPr>
              <w:t>organisation</w:t>
            </w:r>
            <w:proofErr w:type="spellEnd"/>
            <w:r w:rsidRPr="00DE3370">
              <w:rPr>
                <w:rFonts w:ascii="Helvetica" w:eastAsia="Times New Roman" w:hAnsi="Helvetica" w:cs="Helvetica"/>
                <w:color w:val="000000"/>
                <w:sz w:val="20"/>
                <w:szCs w:val="20"/>
                <w:lang w:eastAsia="en-GB"/>
              </w:rPr>
              <w:t>.</w:t>
            </w:r>
          </w:p>
          <w:p w14:paraId="78E3D5AE"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The company’s business partners.</w:t>
            </w:r>
          </w:p>
          <w:p w14:paraId="57895EC2"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IV. What is a contingency plan?</w:t>
            </w:r>
          </w:p>
          <w:p w14:paraId="4C051DB4"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A contingency plan is a course of action designed to help an organization respond effectively to a significant future event or situation that may or may not happen. They are plans are often devised by governments or businesses. For example, suppose many employees of a company are traveling together on an aircraft which crashes, killing all aboard. The company could be severely strained or even ruined by such a loss.</w:t>
            </w:r>
          </w:p>
          <w:p w14:paraId="7B516B70"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V. What different approaches are used to collect inventory data?</w:t>
            </w:r>
          </w:p>
          <w:p w14:paraId="7D939AD9"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 xml:space="preserve">There are several methods of collecting contingency data, these include: </w:t>
            </w:r>
          </w:p>
          <w:p w14:paraId="22A87E14"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Performing a thorough and detailed-level (micro) inventory.</w:t>
            </w:r>
          </w:p>
          <w:p w14:paraId="34F999DC"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Executing only a high-level or macro inventory.</w:t>
            </w:r>
          </w:p>
          <w:p w14:paraId="66906988"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Carrying out a combination of both a high-level and where required, a detail-level inventory.</w:t>
            </w:r>
          </w:p>
          <w:p w14:paraId="4D2D73BA"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VI. Outline the factors that should be considered when rating the possible severity of the impact of the performance failure.</w:t>
            </w:r>
          </w:p>
          <w:p w14:paraId="63BD80EF"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The level of impact to the business and the severity of impact to the business factors include:</w:t>
            </w:r>
          </w:p>
          <w:p w14:paraId="78082CE8"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Failure tolerance, this is an indication of the maximum acceptable length of time for the loss of an essential element or operation. In other words, how long after a failure occurs will customer service feel the impact or in another term, how often during a specified length of time.</w:t>
            </w:r>
          </w:p>
          <w:p w14:paraId="6CAFC98C"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The impairment level of the failure, of which is the maximum impact that will be felt due to the failure if it is not resolved speedily. </w:t>
            </w:r>
          </w:p>
          <w:p w14:paraId="2ED3F712"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The time horizon from failure to full impairment, which is the time difference. For example, a failure of the general ledger system may ultimately cause severe impairment to a company’s ability to produce financial statements, but the full effect of the loss may only be felt during the month end runs. Other circumstances may intensify the time horizon. If a production line fails, the failure may be recovered from before there are any significant impacts to the </w:t>
            </w:r>
            <w:proofErr w:type="spellStart"/>
            <w:r w:rsidRPr="00DE3370">
              <w:rPr>
                <w:rFonts w:ascii="Helvetica" w:eastAsia="Times New Roman" w:hAnsi="Helvetica" w:cs="Helvetica"/>
                <w:color w:val="000000"/>
                <w:sz w:val="20"/>
                <w:szCs w:val="20"/>
                <w:lang w:eastAsia="en-GB"/>
              </w:rPr>
              <w:t>organisation</w:t>
            </w:r>
            <w:proofErr w:type="spellEnd"/>
            <w:r w:rsidRPr="00DE3370">
              <w:rPr>
                <w:rFonts w:ascii="Helvetica" w:eastAsia="Times New Roman" w:hAnsi="Helvetica" w:cs="Helvetica"/>
                <w:color w:val="000000"/>
                <w:sz w:val="20"/>
                <w:szCs w:val="20"/>
                <w:lang w:eastAsia="en-GB"/>
              </w:rPr>
              <w:t xml:space="preserve"> if, for example, there is a three months sales worth stock currently in inventory, in general terms, the longer the duration of the exposure, the higher the risk. </w:t>
            </w:r>
          </w:p>
          <w:p w14:paraId="14BA4715"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The businesses contingency plan should reduce the ultimate impact experienced through performance failure.</w:t>
            </w:r>
          </w:p>
          <w:p w14:paraId="31F42C41" w14:textId="77777777" w:rsidR="00DE3370" w:rsidRDefault="00DE3370" w:rsidP="00DE3370">
            <w:pPr>
              <w:spacing w:before="100" w:beforeAutospacing="1" w:after="100" w:afterAutospacing="1"/>
              <w:rPr>
                <w:rFonts w:ascii="Helvetica" w:eastAsia="Times New Roman" w:hAnsi="Helvetica" w:cs="Helvetica"/>
                <w:color w:val="000000"/>
                <w:sz w:val="20"/>
                <w:szCs w:val="20"/>
                <w:lang w:eastAsia="en-GB"/>
              </w:rPr>
            </w:pPr>
          </w:p>
          <w:p w14:paraId="1ED87057" w14:textId="77777777" w:rsidR="00DE3370" w:rsidRDefault="00DE3370" w:rsidP="00DE3370">
            <w:pPr>
              <w:spacing w:before="100" w:beforeAutospacing="1" w:after="100" w:afterAutospacing="1"/>
              <w:rPr>
                <w:rFonts w:ascii="Helvetica" w:eastAsia="Times New Roman" w:hAnsi="Helvetica" w:cs="Helvetica"/>
                <w:color w:val="000000"/>
                <w:sz w:val="20"/>
                <w:szCs w:val="20"/>
                <w:lang w:eastAsia="en-GB"/>
              </w:rPr>
            </w:pPr>
          </w:p>
          <w:p w14:paraId="59C0FD29" w14:textId="77777777" w:rsidR="00DE3370" w:rsidRDefault="00DE3370" w:rsidP="00DE3370">
            <w:pPr>
              <w:spacing w:before="100" w:beforeAutospacing="1" w:after="100" w:afterAutospacing="1"/>
              <w:rPr>
                <w:rFonts w:ascii="Helvetica" w:eastAsia="Times New Roman" w:hAnsi="Helvetica" w:cs="Helvetica"/>
                <w:color w:val="000000"/>
                <w:sz w:val="20"/>
                <w:szCs w:val="20"/>
                <w:lang w:eastAsia="en-GB"/>
              </w:rPr>
            </w:pPr>
          </w:p>
          <w:p w14:paraId="4945A66D" w14:textId="705A782B"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bookmarkStart w:id="0" w:name="_GoBack"/>
            <w:bookmarkEnd w:id="0"/>
            <w:r w:rsidRPr="00DE3370">
              <w:rPr>
                <w:rFonts w:ascii="Helvetica" w:eastAsia="Times New Roman" w:hAnsi="Helvetica" w:cs="Helvetica"/>
                <w:color w:val="000000"/>
                <w:sz w:val="20"/>
                <w:szCs w:val="20"/>
                <w:lang w:eastAsia="en-GB"/>
              </w:rPr>
              <w:lastRenderedPageBreak/>
              <w:t>VII. When creating a legal strategy for a business which areas should be given special attention?</w:t>
            </w:r>
          </w:p>
          <w:p w14:paraId="100E8D79"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When a business is creating a legal strategy in terms of legal compliance, the following areas should be given special attention:</w:t>
            </w:r>
          </w:p>
          <w:p w14:paraId="195627B0"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Areas where the effect of an interruption to operations far outweighs the remedies available.</w:t>
            </w:r>
          </w:p>
          <w:p w14:paraId="193D3E6A"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The possibility of such a problem occurring seems likely.</w:t>
            </w:r>
          </w:p>
          <w:p w14:paraId="5D903A2E"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Recovering from the potential problem is difficult and expensive for the business.</w:t>
            </w:r>
          </w:p>
          <w:p w14:paraId="0114D01B"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Risk Management </w:t>
            </w:r>
            <w:proofErr w:type="spellStart"/>
            <w:r w:rsidRPr="00DE3370">
              <w:rPr>
                <w:rFonts w:ascii="Helvetica" w:eastAsia="Times New Roman" w:hAnsi="Helvetica" w:cs="Helvetica"/>
                <w:color w:val="000000"/>
                <w:sz w:val="20"/>
                <w:szCs w:val="20"/>
                <w:lang w:eastAsia="en-GB"/>
              </w:rPr>
              <w:t>Programme</w:t>
            </w:r>
            <w:proofErr w:type="spellEnd"/>
            <w:r w:rsidRPr="00DE3370">
              <w:rPr>
                <w:rFonts w:ascii="Helvetica" w:eastAsia="Times New Roman" w:hAnsi="Helvetica" w:cs="Helvetica"/>
                <w:color w:val="000000"/>
                <w:sz w:val="20"/>
                <w:szCs w:val="20"/>
                <w:lang w:eastAsia="en-GB"/>
              </w:rPr>
              <w:t xml:space="preserve"> activities that are required for regulatory compliance</w:t>
            </w:r>
          </w:p>
          <w:p w14:paraId="168043AC"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should be implemented; </w:t>
            </w:r>
            <w:r w:rsidRPr="00DE3370">
              <w:rPr>
                <w:rFonts w:ascii="Helvetica" w:eastAsia="Times New Roman" w:hAnsi="Helvetica" w:cs="Helvetica"/>
                <w:color w:val="000000"/>
                <w:sz w:val="20"/>
                <w:szCs w:val="20"/>
                <w:lang w:eastAsia="en-GB"/>
              </w:rPr>
              <w:sym w:font="Symbol" w:char="F0B7"/>
            </w:r>
            <w:r w:rsidRPr="00DE3370">
              <w:rPr>
                <w:rFonts w:ascii="Helvetica" w:eastAsia="Times New Roman" w:hAnsi="Helvetica" w:cs="Helvetica"/>
                <w:color w:val="000000"/>
                <w:sz w:val="20"/>
                <w:szCs w:val="20"/>
                <w:lang w:eastAsia="en-GB"/>
              </w:rPr>
              <w:t xml:space="preserve"> Operational and procedural changes necessary to avoid injury and improve safety risks should be implemented.</w:t>
            </w:r>
          </w:p>
          <w:p w14:paraId="51B0E93D"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An outline of the policies and procedures related to business partner management</w:t>
            </w:r>
          </w:p>
          <w:p w14:paraId="0AF0A0A4"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should be prepared.</w:t>
            </w:r>
          </w:p>
          <w:p w14:paraId="4C4F7CB5"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Current legal activities required to support the risk management </w:t>
            </w:r>
            <w:proofErr w:type="spellStart"/>
            <w:r w:rsidRPr="00DE3370">
              <w:rPr>
                <w:rFonts w:ascii="Helvetica" w:eastAsia="Times New Roman" w:hAnsi="Helvetica" w:cs="Helvetica"/>
                <w:color w:val="000000"/>
                <w:sz w:val="20"/>
                <w:szCs w:val="20"/>
                <w:lang w:eastAsia="en-GB"/>
              </w:rPr>
              <w:t>programme</w:t>
            </w:r>
            <w:proofErr w:type="spellEnd"/>
            <w:r w:rsidRPr="00DE3370">
              <w:rPr>
                <w:rFonts w:ascii="Helvetica" w:eastAsia="Times New Roman" w:hAnsi="Helvetica" w:cs="Helvetica"/>
                <w:color w:val="000000"/>
                <w:sz w:val="20"/>
                <w:szCs w:val="20"/>
                <w:lang w:eastAsia="en-GB"/>
              </w:rPr>
              <w:t xml:space="preserve"> should be</w:t>
            </w:r>
          </w:p>
          <w:p w14:paraId="20701063"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Conducted.</w:t>
            </w:r>
          </w:p>
          <w:p w14:paraId="06315746"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Any required changes in the insurance coverage should be made.</w:t>
            </w:r>
          </w:p>
          <w:p w14:paraId="2DEDB979"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Financial practices of the business.</w:t>
            </w:r>
          </w:p>
          <w:p w14:paraId="13F134C5"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VIII. What is the main objective of a contingency plan?</w:t>
            </w:r>
          </w:p>
          <w:p w14:paraId="27822CEE"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The main objectives of a contingency plan are as follows:</w:t>
            </w:r>
          </w:p>
          <w:p w14:paraId="48026540"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Reduce Overall Risk. </w:t>
            </w:r>
          </w:p>
          <w:p w14:paraId="1EF32A55"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 xml:space="preserve">Maintain and Test the plan. </w:t>
            </w:r>
          </w:p>
          <w:p w14:paraId="71ABCFCC"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Alleviate Owner and Investor Concerns.</w:t>
            </w:r>
          </w:p>
          <w:p w14:paraId="674FCBE7"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Restore Day-to-Day Operations.</w:t>
            </w:r>
          </w:p>
          <w:p w14:paraId="7B4E546D"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Comply with Regulations.</w:t>
            </w:r>
          </w:p>
          <w:p w14:paraId="0709CEF0"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w:t>
            </w:r>
            <w:r w:rsidRPr="00DE3370">
              <w:rPr>
                <w:rFonts w:ascii="New" w:eastAsia="Times New Roman" w:hAnsi="New" w:cs="Helvetica"/>
                <w:color w:val="000000"/>
                <w:sz w:val="14"/>
                <w:szCs w:val="14"/>
                <w:lang w:eastAsia="en-GB"/>
              </w:rPr>
              <w:t xml:space="preserve">          </w:t>
            </w:r>
            <w:r w:rsidRPr="00DE3370">
              <w:rPr>
                <w:rFonts w:ascii="Helvetica" w:eastAsia="Times New Roman" w:hAnsi="Helvetica" w:cs="Helvetica"/>
                <w:color w:val="000000"/>
                <w:sz w:val="20"/>
                <w:szCs w:val="20"/>
                <w:lang w:eastAsia="en-GB"/>
              </w:rPr>
              <w:t>Rapid Response to mitigate consequences.</w:t>
            </w:r>
          </w:p>
          <w:p w14:paraId="1E54920D"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2. What is business impact analysis? And which stages are involved in it? (7)</w:t>
            </w:r>
          </w:p>
          <w:p w14:paraId="2D73AD6D"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t xml:space="preserve">A business impact analysis predicts the consequences of disruption of a business function and process and gathers information needed to develop recovery strategies. Potential loss scenarios should be identified during a risk assessment.  The stages involved include, all business operations are identified including those within the company itself </w:t>
            </w:r>
            <w:proofErr w:type="gramStart"/>
            <w:r w:rsidRPr="00DE3370">
              <w:rPr>
                <w:rFonts w:ascii="Helvetica" w:eastAsia="Times New Roman" w:hAnsi="Helvetica" w:cs="Helvetica"/>
                <w:color w:val="000000"/>
                <w:sz w:val="20"/>
                <w:szCs w:val="20"/>
                <w:lang w:eastAsia="en-GB"/>
              </w:rPr>
              <w:t>and also</w:t>
            </w:r>
            <w:proofErr w:type="gramEnd"/>
            <w:r w:rsidRPr="00DE3370">
              <w:rPr>
                <w:rFonts w:ascii="Helvetica" w:eastAsia="Times New Roman" w:hAnsi="Helvetica" w:cs="Helvetica"/>
                <w:color w:val="000000"/>
                <w:sz w:val="20"/>
                <w:szCs w:val="20"/>
                <w:lang w:eastAsia="en-GB"/>
              </w:rPr>
              <w:t xml:space="preserve"> business functions that link the company to or interact with external trading partners or businesses.  A questionnaire is designed that will help identify and </w:t>
            </w:r>
            <w:proofErr w:type="spellStart"/>
            <w:r w:rsidRPr="00DE3370">
              <w:rPr>
                <w:rFonts w:ascii="Helvetica" w:eastAsia="Times New Roman" w:hAnsi="Helvetica" w:cs="Helvetica"/>
                <w:color w:val="000000"/>
                <w:sz w:val="20"/>
                <w:szCs w:val="20"/>
                <w:lang w:eastAsia="en-GB"/>
              </w:rPr>
              <w:t>prioritise</w:t>
            </w:r>
            <w:proofErr w:type="spellEnd"/>
            <w:r w:rsidRPr="00DE3370">
              <w:rPr>
                <w:rFonts w:ascii="Helvetica" w:eastAsia="Times New Roman" w:hAnsi="Helvetica" w:cs="Helvetica"/>
                <w:color w:val="000000"/>
                <w:sz w:val="20"/>
                <w:szCs w:val="20"/>
                <w:lang w:eastAsia="en-GB"/>
              </w:rPr>
              <w:t xml:space="preserve"> mission-critical operations, and meetings with enterprise management for completing the critical business operation questionnaires conducted. All questionnaire responses are collected and tabulated, a </w:t>
            </w:r>
            <w:proofErr w:type="spellStart"/>
            <w:r w:rsidRPr="00DE3370">
              <w:rPr>
                <w:rFonts w:ascii="Helvetica" w:eastAsia="Times New Roman" w:hAnsi="Helvetica" w:cs="Helvetica"/>
                <w:color w:val="000000"/>
                <w:sz w:val="20"/>
                <w:szCs w:val="20"/>
                <w:lang w:eastAsia="en-GB"/>
              </w:rPr>
              <w:t>prioritised</w:t>
            </w:r>
            <w:proofErr w:type="spellEnd"/>
            <w:r w:rsidRPr="00DE3370">
              <w:rPr>
                <w:rFonts w:ascii="Helvetica" w:eastAsia="Times New Roman" w:hAnsi="Helvetica" w:cs="Helvetica"/>
                <w:color w:val="000000"/>
                <w:sz w:val="20"/>
                <w:szCs w:val="20"/>
                <w:lang w:eastAsia="en-GB"/>
              </w:rPr>
              <w:t xml:space="preserve"> list of mission-critical operations based upon tabulated questionnaire responses is available.</w:t>
            </w:r>
          </w:p>
          <w:p w14:paraId="49D10AFC" w14:textId="77777777" w:rsidR="00DE3370" w:rsidRPr="00DE3370" w:rsidRDefault="00DE3370" w:rsidP="00DE3370">
            <w:pPr>
              <w:spacing w:before="100" w:beforeAutospacing="1" w:after="100" w:afterAutospacing="1"/>
              <w:rPr>
                <w:rFonts w:ascii="Helvetica" w:eastAsia="Times New Roman" w:hAnsi="Helvetica" w:cs="Helvetica"/>
                <w:color w:val="000000"/>
                <w:sz w:val="20"/>
                <w:szCs w:val="20"/>
                <w:lang w:eastAsia="en-GB"/>
              </w:rPr>
            </w:pPr>
            <w:r w:rsidRPr="00DE3370">
              <w:rPr>
                <w:rFonts w:ascii="Helvetica" w:eastAsia="Times New Roman" w:hAnsi="Helvetica" w:cs="Helvetica"/>
                <w:color w:val="000000"/>
                <w:sz w:val="20"/>
                <w:szCs w:val="20"/>
                <w:lang w:eastAsia="en-GB"/>
              </w:rPr>
              <w:lastRenderedPageBreak/>
              <w:t>3. Design a survey for the risk assessment of a company. (7)</w:t>
            </w:r>
          </w:p>
          <w:tbl>
            <w:tblPr>
              <w:tblW w:w="0" w:type="auto"/>
              <w:tblCellMar>
                <w:left w:w="0" w:type="dxa"/>
                <w:right w:w="0" w:type="dxa"/>
              </w:tblCellMar>
              <w:tblLook w:val="04A0" w:firstRow="1" w:lastRow="0" w:firstColumn="1" w:lastColumn="0" w:noHBand="0" w:noVBand="1"/>
            </w:tblPr>
            <w:tblGrid>
              <w:gridCol w:w="1545"/>
              <w:gridCol w:w="1909"/>
              <w:gridCol w:w="1629"/>
              <w:gridCol w:w="1134"/>
              <w:gridCol w:w="2789"/>
            </w:tblGrid>
            <w:tr w:rsidR="00DE3370" w:rsidRPr="00DE3370" w14:paraId="3655B0A3" w14:textId="77777777" w:rsidTr="00DE3370">
              <w:tc>
                <w:tcPr>
                  <w:tcW w:w="16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9F3DF6"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Business Aspect</w:t>
                  </w:r>
                </w:p>
              </w:tc>
              <w:tc>
                <w:tcPr>
                  <w:tcW w:w="18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18ED18"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 xml:space="preserve">Questions for Measures </w:t>
                  </w:r>
                  <w:proofErr w:type="gramStart"/>
                  <w:r w:rsidRPr="00DE3370">
                    <w:rPr>
                      <w:rFonts w:ascii="Times New Roman" w:eastAsia="Times New Roman" w:hAnsi="Times New Roman" w:cs="Times New Roman"/>
                      <w:sz w:val="24"/>
                      <w:szCs w:val="24"/>
                      <w:lang w:eastAsia="en-GB"/>
                    </w:rPr>
                    <w:t>In</w:t>
                  </w:r>
                  <w:proofErr w:type="gramEnd"/>
                  <w:r w:rsidRPr="00DE3370">
                    <w:rPr>
                      <w:rFonts w:ascii="Times New Roman" w:eastAsia="Times New Roman" w:hAnsi="Times New Roman" w:cs="Times New Roman"/>
                      <w:sz w:val="24"/>
                      <w:szCs w:val="24"/>
                      <w:lang w:eastAsia="en-GB"/>
                    </w:rPr>
                    <w:t xml:space="preserve"> Place</w:t>
                  </w:r>
                </w:p>
              </w:tc>
              <w:tc>
                <w:tcPr>
                  <w:tcW w:w="16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4C8CC2"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Measures Proposed</w:t>
                  </w:r>
                </w:p>
              </w:tc>
              <w:tc>
                <w:tcPr>
                  <w:tcW w:w="12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C0BC8E"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Risk Priority</w:t>
                  </w:r>
                </w:p>
              </w:tc>
              <w:tc>
                <w:tcPr>
                  <w:tcW w:w="265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0E5166"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Outcome of Risk Reduction/Implementation</w:t>
                  </w:r>
                </w:p>
              </w:tc>
            </w:tr>
            <w:tr w:rsidR="00DE3370" w:rsidRPr="00DE3370" w14:paraId="577D291B" w14:textId="77777777" w:rsidTr="00DE3370">
              <w:tc>
                <w:tcPr>
                  <w:tcW w:w="16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663D5A"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Insurance</w:t>
                  </w:r>
                </w:p>
              </w:tc>
              <w:tc>
                <w:tcPr>
                  <w:tcW w:w="1820" w:type="dxa"/>
                  <w:tcBorders>
                    <w:top w:val="nil"/>
                    <w:left w:val="nil"/>
                    <w:bottom w:val="single" w:sz="8" w:space="0" w:color="auto"/>
                    <w:right w:val="single" w:sz="8" w:space="0" w:color="auto"/>
                  </w:tcBorders>
                  <w:tcMar>
                    <w:top w:w="0" w:type="dxa"/>
                    <w:left w:w="108" w:type="dxa"/>
                    <w:bottom w:w="0" w:type="dxa"/>
                    <w:right w:w="108" w:type="dxa"/>
                  </w:tcMar>
                  <w:hideMark/>
                </w:tcPr>
                <w:p w14:paraId="3D4C5AE5"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Does the business have a comprehensive insurance policy in place?</w:t>
                  </w:r>
                </w:p>
              </w:tc>
              <w:tc>
                <w:tcPr>
                  <w:tcW w:w="1661" w:type="dxa"/>
                  <w:tcBorders>
                    <w:top w:val="nil"/>
                    <w:left w:val="nil"/>
                    <w:bottom w:val="single" w:sz="8" w:space="0" w:color="auto"/>
                    <w:right w:val="single" w:sz="8" w:space="0" w:color="auto"/>
                  </w:tcBorders>
                  <w:tcMar>
                    <w:top w:w="0" w:type="dxa"/>
                    <w:left w:w="108" w:type="dxa"/>
                    <w:bottom w:w="0" w:type="dxa"/>
                    <w:right w:w="108" w:type="dxa"/>
                  </w:tcMar>
                  <w:hideMark/>
                </w:tcPr>
                <w:p w14:paraId="3547DBAF"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Periodic review of premiums in place?</w:t>
                  </w:r>
                </w:p>
              </w:tc>
              <w:tc>
                <w:tcPr>
                  <w:tcW w:w="1278" w:type="dxa"/>
                  <w:tcBorders>
                    <w:top w:val="nil"/>
                    <w:left w:val="nil"/>
                    <w:bottom w:val="single" w:sz="8" w:space="0" w:color="auto"/>
                    <w:right w:val="single" w:sz="8" w:space="0" w:color="auto"/>
                  </w:tcBorders>
                  <w:tcMar>
                    <w:top w:w="0" w:type="dxa"/>
                    <w:left w:w="108" w:type="dxa"/>
                    <w:bottom w:w="0" w:type="dxa"/>
                    <w:right w:w="108" w:type="dxa"/>
                  </w:tcMar>
                  <w:hideMark/>
                </w:tcPr>
                <w:p w14:paraId="20C38FE8"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High</w:t>
                  </w:r>
                </w:p>
              </w:tc>
              <w:tc>
                <w:tcPr>
                  <w:tcW w:w="2653" w:type="dxa"/>
                  <w:tcBorders>
                    <w:top w:val="nil"/>
                    <w:left w:val="nil"/>
                    <w:bottom w:val="single" w:sz="8" w:space="0" w:color="auto"/>
                    <w:right w:val="single" w:sz="8" w:space="0" w:color="auto"/>
                  </w:tcBorders>
                  <w:tcMar>
                    <w:top w:w="0" w:type="dxa"/>
                    <w:left w:w="108" w:type="dxa"/>
                    <w:bottom w:w="0" w:type="dxa"/>
                    <w:right w:w="108" w:type="dxa"/>
                  </w:tcMar>
                  <w:hideMark/>
                </w:tcPr>
                <w:p w14:paraId="09748E20"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Less risk of civil claims and legal breaches</w:t>
                  </w:r>
                </w:p>
              </w:tc>
            </w:tr>
            <w:tr w:rsidR="00DE3370" w:rsidRPr="00DE3370" w14:paraId="6555A119" w14:textId="77777777" w:rsidTr="00DE3370">
              <w:tc>
                <w:tcPr>
                  <w:tcW w:w="16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9ED596"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Financial Funds</w:t>
                  </w:r>
                </w:p>
              </w:tc>
              <w:tc>
                <w:tcPr>
                  <w:tcW w:w="1820" w:type="dxa"/>
                  <w:tcBorders>
                    <w:top w:val="nil"/>
                    <w:left w:val="nil"/>
                    <w:bottom w:val="single" w:sz="8" w:space="0" w:color="auto"/>
                    <w:right w:val="single" w:sz="8" w:space="0" w:color="auto"/>
                  </w:tcBorders>
                  <w:tcMar>
                    <w:top w:w="0" w:type="dxa"/>
                    <w:left w:w="108" w:type="dxa"/>
                    <w:bottom w:w="0" w:type="dxa"/>
                    <w:right w:w="108" w:type="dxa"/>
                  </w:tcMar>
                  <w:hideMark/>
                </w:tcPr>
                <w:p w14:paraId="2374C119"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Capital Investment funds for the business to ensure positive business growth and means to raise company cash?</w:t>
                  </w:r>
                </w:p>
              </w:tc>
              <w:tc>
                <w:tcPr>
                  <w:tcW w:w="1661" w:type="dxa"/>
                  <w:tcBorders>
                    <w:top w:val="nil"/>
                    <w:left w:val="nil"/>
                    <w:bottom w:val="single" w:sz="8" w:space="0" w:color="auto"/>
                    <w:right w:val="single" w:sz="8" w:space="0" w:color="auto"/>
                  </w:tcBorders>
                  <w:tcMar>
                    <w:top w:w="0" w:type="dxa"/>
                    <w:left w:w="108" w:type="dxa"/>
                    <w:bottom w:w="0" w:type="dxa"/>
                    <w:right w:w="108" w:type="dxa"/>
                  </w:tcMar>
                  <w:hideMark/>
                </w:tcPr>
                <w:p w14:paraId="51209B3F"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Periodic review of financial aspects of business</w:t>
                  </w:r>
                </w:p>
              </w:tc>
              <w:tc>
                <w:tcPr>
                  <w:tcW w:w="1278" w:type="dxa"/>
                  <w:tcBorders>
                    <w:top w:val="nil"/>
                    <w:left w:val="nil"/>
                    <w:bottom w:val="single" w:sz="8" w:space="0" w:color="auto"/>
                    <w:right w:val="single" w:sz="8" w:space="0" w:color="auto"/>
                  </w:tcBorders>
                  <w:tcMar>
                    <w:top w:w="0" w:type="dxa"/>
                    <w:left w:w="108" w:type="dxa"/>
                    <w:bottom w:w="0" w:type="dxa"/>
                    <w:right w:w="108" w:type="dxa"/>
                  </w:tcMar>
                  <w:hideMark/>
                </w:tcPr>
                <w:p w14:paraId="6AF09E72"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High</w:t>
                  </w:r>
                </w:p>
              </w:tc>
              <w:tc>
                <w:tcPr>
                  <w:tcW w:w="2653" w:type="dxa"/>
                  <w:tcBorders>
                    <w:top w:val="nil"/>
                    <w:left w:val="nil"/>
                    <w:bottom w:val="single" w:sz="8" w:space="0" w:color="auto"/>
                    <w:right w:val="single" w:sz="8" w:space="0" w:color="auto"/>
                  </w:tcBorders>
                  <w:tcMar>
                    <w:top w:w="0" w:type="dxa"/>
                    <w:left w:w="108" w:type="dxa"/>
                    <w:bottom w:w="0" w:type="dxa"/>
                    <w:right w:w="108" w:type="dxa"/>
                  </w:tcMar>
                  <w:hideMark/>
                </w:tcPr>
                <w:p w14:paraId="2BFB5E19"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Greater income growth capabilities for the business</w:t>
                  </w:r>
                </w:p>
              </w:tc>
            </w:tr>
            <w:tr w:rsidR="00DE3370" w:rsidRPr="00DE3370" w14:paraId="22ABAFD2" w14:textId="77777777" w:rsidTr="00DE3370">
              <w:tc>
                <w:tcPr>
                  <w:tcW w:w="16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1228E1"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 xml:space="preserve">Market Targets </w:t>
                  </w:r>
                </w:p>
              </w:tc>
              <w:tc>
                <w:tcPr>
                  <w:tcW w:w="1820" w:type="dxa"/>
                  <w:tcBorders>
                    <w:top w:val="nil"/>
                    <w:left w:val="nil"/>
                    <w:bottom w:val="single" w:sz="8" w:space="0" w:color="auto"/>
                    <w:right w:val="single" w:sz="8" w:space="0" w:color="auto"/>
                  </w:tcBorders>
                  <w:tcMar>
                    <w:top w:w="0" w:type="dxa"/>
                    <w:left w:w="108" w:type="dxa"/>
                    <w:bottom w:w="0" w:type="dxa"/>
                    <w:right w:w="108" w:type="dxa"/>
                  </w:tcMar>
                  <w:hideMark/>
                </w:tcPr>
                <w:p w14:paraId="50B70FB0"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Is there an established niche for the business?</w:t>
                  </w:r>
                </w:p>
              </w:tc>
              <w:tc>
                <w:tcPr>
                  <w:tcW w:w="1661" w:type="dxa"/>
                  <w:tcBorders>
                    <w:top w:val="nil"/>
                    <w:left w:val="nil"/>
                    <w:bottom w:val="single" w:sz="8" w:space="0" w:color="auto"/>
                    <w:right w:val="single" w:sz="8" w:space="0" w:color="auto"/>
                  </w:tcBorders>
                  <w:tcMar>
                    <w:top w:w="0" w:type="dxa"/>
                    <w:left w:w="108" w:type="dxa"/>
                    <w:bottom w:w="0" w:type="dxa"/>
                    <w:right w:w="108" w:type="dxa"/>
                  </w:tcMar>
                  <w:hideMark/>
                </w:tcPr>
                <w:p w14:paraId="19E1A583"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Quarterly review of market strategy and resources to counter social trends and market shifts/product demands changes</w:t>
                  </w:r>
                </w:p>
              </w:tc>
              <w:tc>
                <w:tcPr>
                  <w:tcW w:w="1278" w:type="dxa"/>
                  <w:tcBorders>
                    <w:top w:val="nil"/>
                    <w:left w:val="nil"/>
                    <w:bottom w:val="single" w:sz="8" w:space="0" w:color="auto"/>
                    <w:right w:val="single" w:sz="8" w:space="0" w:color="auto"/>
                  </w:tcBorders>
                  <w:tcMar>
                    <w:top w:w="0" w:type="dxa"/>
                    <w:left w:w="108" w:type="dxa"/>
                    <w:bottom w:w="0" w:type="dxa"/>
                    <w:right w:w="108" w:type="dxa"/>
                  </w:tcMar>
                  <w:hideMark/>
                </w:tcPr>
                <w:p w14:paraId="00974C83"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High</w:t>
                  </w:r>
                </w:p>
              </w:tc>
              <w:tc>
                <w:tcPr>
                  <w:tcW w:w="2653" w:type="dxa"/>
                  <w:tcBorders>
                    <w:top w:val="nil"/>
                    <w:left w:val="nil"/>
                    <w:bottom w:val="single" w:sz="8" w:space="0" w:color="auto"/>
                    <w:right w:val="single" w:sz="8" w:space="0" w:color="auto"/>
                  </w:tcBorders>
                  <w:tcMar>
                    <w:top w:w="0" w:type="dxa"/>
                    <w:left w:w="108" w:type="dxa"/>
                    <w:bottom w:w="0" w:type="dxa"/>
                    <w:right w:w="108" w:type="dxa"/>
                  </w:tcMar>
                  <w:hideMark/>
                </w:tcPr>
                <w:p w14:paraId="475F00BA"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proofErr w:type="gramStart"/>
                  <w:r w:rsidRPr="00DE3370">
                    <w:rPr>
                      <w:rFonts w:ascii="Times New Roman" w:eastAsia="Times New Roman" w:hAnsi="Times New Roman" w:cs="Times New Roman"/>
                      <w:sz w:val="24"/>
                      <w:szCs w:val="24"/>
                      <w:lang w:eastAsia="en-GB"/>
                    </w:rPr>
                    <w:t>Sufficient</w:t>
                  </w:r>
                  <w:proofErr w:type="gramEnd"/>
                  <w:r w:rsidRPr="00DE3370">
                    <w:rPr>
                      <w:rFonts w:ascii="Times New Roman" w:eastAsia="Times New Roman" w:hAnsi="Times New Roman" w:cs="Times New Roman"/>
                      <w:sz w:val="24"/>
                      <w:szCs w:val="24"/>
                      <w:lang w:eastAsia="en-GB"/>
                    </w:rPr>
                    <w:t xml:space="preserve"> marketing resources to be budgeted</w:t>
                  </w:r>
                </w:p>
              </w:tc>
            </w:tr>
            <w:tr w:rsidR="00DE3370" w:rsidRPr="00DE3370" w14:paraId="4F885C6A" w14:textId="77777777" w:rsidTr="00DE3370">
              <w:tc>
                <w:tcPr>
                  <w:tcW w:w="16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84DED6"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Risk Management Plan</w:t>
                  </w:r>
                </w:p>
              </w:tc>
              <w:tc>
                <w:tcPr>
                  <w:tcW w:w="1820" w:type="dxa"/>
                  <w:tcBorders>
                    <w:top w:val="nil"/>
                    <w:left w:val="nil"/>
                    <w:bottom w:val="single" w:sz="8" w:space="0" w:color="auto"/>
                    <w:right w:val="single" w:sz="8" w:space="0" w:color="auto"/>
                  </w:tcBorders>
                  <w:tcMar>
                    <w:top w:w="0" w:type="dxa"/>
                    <w:left w:w="108" w:type="dxa"/>
                    <w:bottom w:w="0" w:type="dxa"/>
                    <w:right w:w="108" w:type="dxa"/>
                  </w:tcMar>
                  <w:hideMark/>
                </w:tcPr>
                <w:p w14:paraId="17657F87"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 xml:space="preserve">Does the business have an overall comprehensive </w:t>
                  </w:r>
                  <w:proofErr w:type="spellStart"/>
                  <w:r w:rsidRPr="00DE3370">
                    <w:rPr>
                      <w:rFonts w:ascii="Times New Roman" w:eastAsia="Times New Roman" w:hAnsi="Times New Roman" w:cs="Times New Roman"/>
                      <w:sz w:val="24"/>
                      <w:szCs w:val="24"/>
                      <w:lang w:eastAsia="en-GB"/>
                    </w:rPr>
                    <w:t>quantative</w:t>
                  </w:r>
                  <w:proofErr w:type="spellEnd"/>
                  <w:r w:rsidRPr="00DE3370">
                    <w:rPr>
                      <w:rFonts w:ascii="Times New Roman" w:eastAsia="Times New Roman" w:hAnsi="Times New Roman" w:cs="Times New Roman"/>
                      <w:sz w:val="24"/>
                      <w:szCs w:val="24"/>
                      <w:lang w:eastAsia="en-GB"/>
                    </w:rPr>
                    <w:t xml:space="preserve"> risk assessment procedure in place for all aspects including investments, contractors &amp; suppliers, social/geographic demographics and impact analysis means?</w:t>
                  </w:r>
                </w:p>
              </w:tc>
              <w:tc>
                <w:tcPr>
                  <w:tcW w:w="1661" w:type="dxa"/>
                  <w:tcBorders>
                    <w:top w:val="nil"/>
                    <w:left w:val="nil"/>
                    <w:bottom w:val="single" w:sz="8" w:space="0" w:color="auto"/>
                    <w:right w:val="single" w:sz="8" w:space="0" w:color="auto"/>
                  </w:tcBorders>
                  <w:tcMar>
                    <w:top w:w="0" w:type="dxa"/>
                    <w:left w:w="108" w:type="dxa"/>
                    <w:bottom w:w="0" w:type="dxa"/>
                    <w:right w:w="108" w:type="dxa"/>
                  </w:tcMar>
                  <w:hideMark/>
                </w:tcPr>
                <w:p w14:paraId="2BDA11F8"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Periodic review of business practices and established data analysis of competitor performance benchmarking</w:t>
                  </w:r>
                </w:p>
              </w:tc>
              <w:tc>
                <w:tcPr>
                  <w:tcW w:w="1278" w:type="dxa"/>
                  <w:tcBorders>
                    <w:top w:val="nil"/>
                    <w:left w:val="nil"/>
                    <w:bottom w:val="single" w:sz="8" w:space="0" w:color="auto"/>
                    <w:right w:val="single" w:sz="8" w:space="0" w:color="auto"/>
                  </w:tcBorders>
                  <w:tcMar>
                    <w:top w:w="0" w:type="dxa"/>
                    <w:left w:w="108" w:type="dxa"/>
                    <w:bottom w:w="0" w:type="dxa"/>
                    <w:right w:w="108" w:type="dxa"/>
                  </w:tcMar>
                  <w:hideMark/>
                </w:tcPr>
                <w:p w14:paraId="67F02C36"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r w:rsidRPr="00DE3370">
                    <w:rPr>
                      <w:rFonts w:ascii="Times New Roman" w:eastAsia="Times New Roman" w:hAnsi="Times New Roman" w:cs="Times New Roman"/>
                      <w:sz w:val="24"/>
                      <w:szCs w:val="24"/>
                      <w:lang w:eastAsia="en-GB"/>
                    </w:rPr>
                    <w:t>High</w:t>
                  </w:r>
                </w:p>
              </w:tc>
              <w:tc>
                <w:tcPr>
                  <w:tcW w:w="2653" w:type="dxa"/>
                  <w:tcBorders>
                    <w:top w:val="nil"/>
                    <w:left w:val="nil"/>
                    <w:bottom w:val="single" w:sz="8" w:space="0" w:color="auto"/>
                    <w:right w:val="single" w:sz="8" w:space="0" w:color="auto"/>
                  </w:tcBorders>
                  <w:tcMar>
                    <w:top w:w="0" w:type="dxa"/>
                    <w:left w:w="108" w:type="dxa"/>
                    <w:bottom w:w="0" w:type="dxa"/>
                    <w:right w:w="108" w:type="dxa"/>
                  </w:tcMar>
                  <w:hideMark/>
                </w:tcPr>
                <w:p w14:paraId="03DCFAA6" w14:textId="77777777" w:rsidR="00DE3370" w:rsidRPr="00DE3370" w:rsidRDefault="00DE3370" w:rsidP="00DE3370">
                  <w:pPr>
                    <w:spacing w:before="100" w:beforeAutospacing="1" w:after="0" w:line="240" w:lineRule="auto"/>
                    <w:rPr>
                      <w:rFonts w:ascii="Times New Roman" w:eastAsia="Times New Roman" w:hAnsi="Times New Roman" w:cs="Times New Roman"/>
                      <w:sz w:val="24"/>
                      <w:szCs w:val="24"/>
                      <w:lang w:eastAsia="en-GB"/>
                    </w:rPr>
                  </w:pPr>
                  <w:proofErr w:type="gramStart"/>
                  <w:r w:rsidRPr="00DE3370">
                    <w:rPr>
                      <w:rFonts w:ascii="Times New Roman" w:eastAsia="Times New Roman" w:hAnsi="Times New Roman" w:cs="Times New Roman"/>
                      <w:sz w:val="24"/>
                      <w:szCs w:val="24"/>
                      <w:lang w:eastAsia="en-GB"/>
                    </w:rPr>
                    <w:t>Sufficient</w:t>
                  </w:r>
                  <w:proofErr w:type="gramEnd"/>
                  <w:r w:rsidRPr="00DE3370">
                    <w:rPr>
                      <w:rFonts w:ascii="Times New Roman" w:eastAsia="Times New Roman" w:hAnsi="Times New Roman" w:cs="Times New Roman"/>
                      <w:sz w:val="24"/>
                      <w:szCs w:val="24"/>
                      <w:lang w:eastAsia="en-GB"/>
                    </w:rPr>
                    <w:t xml:space="preserve"> resources made available, asset registrar kept, risk assessment records kept, competent persons to carry out assessments and communicate with the board</w:t>
                  </w:r>
                </w:p>
              </w:tc>
            </w:tr>
          </w:tbl>
          <w:p w14:paraId="4E69D128" w14:textId="77777777" w:rsidR="00CC2FB3" w:rsidRDefault="00CC2FB3" w:rsidP="00A851DA">
            <w:pPr>
              <w:rPr>
                <w:b/>
              </w:rPr>
            </w:pPr>
          </w:p>
          <w:p w14:paraId="4C89CE96" w14:textId="77777777" w:rsidR="00CC2FB3" w:rsidRDefault="00CC2FB3" w:rsidP="00A851DA">
            <w:pPr>
              <w:rPr>
                <w:b/>
              </w:rPr>
            </w:pPr>
          </w:p>
          <w:p w14:paraId="5DC72F46" w14:textId="77777777" w:rsidR="00CC2FB3" w:rsidRDefault="00CC2FB3" w:rsidP="00A851DA">
            <w:pPr>
              <w:rPr>
                <w:b/>
              </w:rPr>
            </w:pPr>
          </w:p>
          <w:p w14:paraId="3D6D8804" w14:textId="77777777" w:rsidR="00CC2FB3" w:rsidRDefault="00CC2FB3" w:rsidP="00A851DA">
            <w:pPr>
              <w:rPr>
                <w:b/>
              </w:rPr>
            </w:pPr>
          </w:p>
          <w:p w14:paraId="2E07D766" w14:textId="77777777" w:rsidR="00CC2FB3" w:rsidRDefault="00CC2FB3" w:rsidP="00A851DA">
            <w:pPr>
              <w:rPr>
                <w:b/>
              </w:rPr>
            </w:pPr>
          </w:p>
          <w:p w14:paraId="7DDF24A4" w14:textId="77777777" w:rsidR="00CC2FB3" w:rsidRDefault="00CC2FB3" w:rsidP="00A851DA">
            <w:pPr>
              <w:rPr>
                <w:b/>
              </w:rPr>
            </w:pPr>
          </w:p>
          <w:p w14:paraId="748D9771" w14:textId="77777777" w:rsidR="00CC2FB3" w:rsidRDefault="00CC2FB3" w:rsidP="00A851DA">
            <w:pPr>
              <w:rPr>
                <w:b/>
              </w:rPr>
            </w:pPr>
          </w:p>
          <w:p w14:paraId="76F7D198" w14:textId="77777777" w:rsidR="00CC2FB3" w:rsidRDefault="00CC2FB3" w:rsidP="00A851DA">
            <w:pPr>
              <w:rPr>
                <w:b/>
              </w:rPr>
            </w:pPr>
          </w:p>
          <w:p w14:paraId="1C30A4B0" w14:textId="77777777" w:rsidR="00CC2FB3" w:rsidRDefault="00CC2FB3" w:rsidP="00A851DA">
            <w:pPr>
              <w:rPr>
                <w:b/>
              </w:rPr>
            </w:pPr>
          </w:p>
          <w:p w14:paraId="112AC025" w14:textId="77777777" w:rsidR="00CC2FB3" w:rsidRDefault="00CC2FB3" w:rsidP="00A851DA">
            <w:pPr>
              <w:rPr>
                <w:b/>
              </w:rPr>
            </w:pPr>
          </w:p>
          <w:p w14:paraId="3019F481" w14:textId="77777777" w:rsidR="00CC2FB3" w:rsidRDefault="00CC2FB3" w:rsidP="00A851DA">
            <w:pPr>
              <w:rPr>
                <w:b/>
              </w:rPr>
            </w:pPr>
          </w:p>
          <w:p w14:paraId="6EC5C104" w14:textId="77777777" w:rsidR="00CC2FB3" w:rsidRDefault="00CC2FB3" w:rsidP="00A851DA">
            <w:pPr>
              <w:rPr>
                <w:b/>
              </w:rPr>
            </w:pPr>
          </w:p>
          <w:p w14:paraId="338AB396" w14:textId="77777777" w:rsidR="00CC2FB3" w:rsidRDefault="00CC2FB3" w:rsidP="00A851DA">
            <w:pPr>
              <w:rPr>
                <w:b/>
              </w:rPr>
            </w:pPr>
          </w:p>
          <w:p w14:paraId="6B184227" w14:textId="77777777" w:rsidR="00CC2FB3" w:rsidRDefault="00CC2FB3" w:rsidP="00A851DA">
            <w:pPr>
              <w:rPr>
                <w:b/>
              </w:rPr>
            </w:pPr>
          </w:p>
        </w:tc>
      </w:tr>
    </w:tbl>
    <w:p w14:paraId="7862087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ECE7D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883A0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277E4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24522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7116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767FD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845B1CE" w14:textId="77777777" w:rsidTr="00405895">
        <w:tc>
          <w:tcPr>
            <w:tcW w:w="2310" w:type="dxa"/>
            <w:shd w:val="clear" w:color="auto" w:fill="D9D9D9" w:themeFill="background1" w:themeFillShade="D9"/>
          </w:tcPr>
          <w:p w14:paraId="5F13E51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948F502" w14:textId="5D79CE73" w:rsidR="00405895" w:rsidRPr="00B0415E" w:rsidRDefault="00DE3370" w:rsidP="00A851DA">
            <w:pPr>
              <w:rPr>
                <w:rFonts w:cs="Bliss-Regular"/>
                <w:color w:val="000000"/>
              </w:rPr>
            </w:pPr>
            <w:proofErr w:type="spellStart"/>
            <w:proofErr w:type="gramStart"/>
            <w:r>
              <w:rPr>
                <w:rFonts w:cs="Bliss-Regular"/>
                <w:color w:val="000000"/>
              </w:rPr>
              <w:t>J.Knight</w:t>
            </w:r>
            <w:proofErr w:type="spellEnd"/>
            <w:proofErr w:type="gramEnd"/>
          </w:p>
        </w:tc>
        <w:tc>
          <w:tcPr>
            <w:tcW w:w="1276" w:type="dxa"/>
            <w:shd w:val="clear" w:color="auto" w:fill="D9D9D9" w:themeFill="background1" w:themeFillShade="D9"/>
          </w:tcPr>
          <w:p w14:paraId="1EEC0A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4A2A4D" w14:textId="1A447D3B" w:rsidR="00405895" w:rsidRPr="00B0415E" w:rsidRDefault="00DE3370" w:rsidP="00A851DA">
            <w:pPr>
              <w:rPr>
                <w:rFonts w:cs="Bliss-Regular"/>
                <w:color w:val="000000"/>
              </w:rPr>
            </w:pPr>
            <w:r>
              <w:rPr>
                <w:rFonts w:cs="Bliss-Regular"/>
                <w:color w:val="000000"/>
              </w:rPr>
              <w:t>02/06/2019</w:t>
            </w:r>
          </w:p>
        </w:tc>
      </w:tr>
    </w:tbl>
    <w:p w14:paraId="44C2D98B" w14:textId="77777777" w:rsidR="00A851DA" w:rsidRPr="00B0415E" w:rsidRDefault="00A851DA" w:rsidP="00A851DA">
      <w:pPr>
        <w:rPr>
          <w:rFonts w:cs="Bliss-Regular"/>
          <w:color w:val="000000"/>
          <w:lang w:val="en-US"/>
        </w:rPr>
      </w:pPr>
    </w:p>
    <w:p w14:paraId="02207BB2" w14:textId="77777777" w:rsidR="00A851DA" w:rsidRPr="00B0415E" w:rsidRDefault="00A851DA" w:rsidP="00A851DA">
      <w:pPr>
        <w:rPr>
          <w:rFonts w:cs="Bliss-Regular"/>
          <w:color w:val="000000"/>
          <w:lang w:val="en-US"/>
        </w:rPr>
      </w:pPr>
    </w:p>
    <w:p w14:paraId="3336191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6D3CA91" w14:textId="77777777" w:rsidTr="00B0415E">
        <w:trPr>
          <w:trHeight w:val="249"/>
        </w:trPr>
        <w:tc>
          <w:tcPr>
            <w:tcW w:w="4621" w:type="dxa"/>
            <w:shd w:val="clear" w:color="auto" w:fill="D9D9D9" w:themeFill="background1" w:themeFillShade="D9"/>
          </w:tcPr>
          <w:p w14:paraId="3D6DF88D" w14:textId="77777777" w:rsidR="00503D7E" w:rsidRPr="00B0415E" w:rsidRDefault="00503D7E" w:rsidP="00503D7E">
            <w:pPr>
              <w:rPr>
                <w:b/>
                <w:color w:val="002060"/>
              </w:rPr>
            </w:pPr>
            <w:r w:rsidRPr="00B0415E">
              <w:rPr>
                <w:b/>
                <w:color w:val="002060"/>
              </w:rPr>
              <w:t>Total Marks</w:t>
            </w:r>
          </w:p>
        </w:tc>
        <w:tc>
          <w:tcPr>
            <w:tcW w:w="4621" w:type="dxa"/>
          </w:tcPr>
          <w:p w14:paraId="3EE51E9A" w14:textId="77777777" w:rsidR="00503D7E" w:rsidRPr="00B0415E" w:rsidRDefault="00503D7E" w:rsidP="00503D7E">
            <w:pPr>
              <w:rPr>
                <w:rFonts w:cs="Times New Roman"/>
                <w:szCs w:val="32"/>
              </w:rPr>
            </w:pPr>
          </w:p>
        </w:tc>
      </w:tr>
      <w:tr w:rsidR="00503D7E" w:rsidRPr="00B0415E" w14:paraId="0AC8BD76" w14:textId="77777777" w:rsidTr="00B0415E">
        <w:tc>
          <w:tcPr>
            <w:tcW w:w="4621" w:type="dxa"/>
            <w:shd w:val="clear" w:color="auto" w:fill="D9D9D9" w:themeFill="background1" w:themeFillShade="D9"/>
          </w:tcPr>
          <w:p w14:paraId="360F0799" w14:textId="77777777" w:rsidR="00503D7E" w:rsidRPr="00B0415E" w:rsidRDefault="00503D7E" w:rsidP="00503D7E">
            <w:pPr>
              <w:rPr>
                <w:b/>
                <w:color w:val="002060"/>
              </w:rPr>
            </w:pPr>
            <w:r w:rsidRPr="00B0415E">
              <w:rPr>
                <w:b/>
                <w:color w:val="002060"/>
              </w:rPr>
              <w:t>Marks Obtained</w:t>
            </w:r>
          </w:p>
        </w:tc>
        <w:tc>
          <w:tcPr>
            <w:tcW w:w="4621" w:type="dxa"/>
          </w:tcPr>
          <w:p w14:paraId="79A35A36" w14:textId="77777777" w:rsidR="00503D7E" w:rsidRPr="00B0415E" w:rsidRDefault="00503D7E" w:rsidP="00503D7E">
            <w:pPr>
              <w:rPr>
                <w:rFonts w:cs="Times New Roman"/>
                <w:szCs w:val="32"/>
              </w:rPr>
            </w:pPr>
          </w:p>
        </w:tc>
      </w:tr>
      <w:tr w:rsidR="00503D7E" w:rsidRPr="00B0415E" w14:paraId="56385F07" w14:textId="77777777" w:rsidTr="00B0415E">
        <w:tc>
          <w:tcPr>
            <w:tcW w:w="4621" w:type="dxa"/>
            <w:shd w:val="clear" w:color="auto" w:fill="D9D9D9" w:themeFill="background1" w:themeFillShade="D9"/>
          </w:tcPr>
          <w:p w14:paraId="52190473" w14:textId="77777777" w:rsidR="00503D7E" w:rsidRPr="00B0415E" w:rsidRDefault="00B0415E" w:rsidP="00503D7E">
            <w:pPr>
              <w:rPr>
                <w:b/>
                <w:color w:val="002060"/>
              </w:rPr>
            </w:pPr>
            <w:r w:rsidRPr="00B0415E">
              <w:rPr>
                <w:b/>
                <w:color w:val="002060"/>
              </w:rPr>
              <w:t>Percentage / Grade</w:t>
            </w:r>
          </w:p>
        </w:tc>
        <w:tc>
          <w:tcPr>
            <w:tcW w:w="4621" w:type="dxa"/>
          </w:tcPr>
          <w:p w14:paraId="24CC8C8A" w14:textId="77777777" w:rsidR="00503D7E" w:rsidRPr="00B0415E" w:rsidRDefault="00503D7E" w:rsidP="00503D7E">
            <w:pPr>
              <w:rPr>
                <w:rFonts w:cs="Times New Roman"/>
                <w:szCs w:val="32"/>
              </w:rPr>
            </w:pPr>
          </w:p>
        </w:tc>
      </w:tr>
    </w:tbl>
    <w:p w14:paraId="4BA261AA" w14:textId="77777777" w:rsidR="00A851DA" w:rsidRDefault="00A851DA" w:rsidP="00503D7E">
      <w:pPr>
        <w:rPr>
          <w:rFonts w:cs="Times New Roman"/>
          <w:sz w:val="24"/>
          <w:szCs w:val="32"/>
        </w:rPr>
      </w:pPr>
    </w:p>
    <w:p w14:paraId="2F899398" w14:textId="77777777" w:rsidR="00607874" w:rsidRDefault="00607874" w:rsidP="00503D7E">
      <w:pPr>
        <w:rPr>
          <w:rFonts w:cs="Times New Roman"/>
          <w:sz w:val="24"/>
          <w:szCs w:val="32"/>
        </w:rPr>
      </w:pPr>
    </w:p>
    <w:p w14:paraId="4BF00A15" w14:textId="77777777" w:rsidR="00607874" w:rsidRDefault="00607874" w:rsidP="00503D7E">
      <w:pPr>
        <w:rPr>
          <w:rFonts w:cs="Times New Roman"/>
          <w:sz w:val="24"/>
          <w:szCs w:val="32"/>
        </w:rPr>
      </w:pPr>
    </w:p>
    <w:p w14:paraId="52BF95A1" w14:textId="77777777" w:rsidR="00607874" w:rsidRDefault="00607874" w:rsidP="00503D7E">
      <w:pPr>
        <w:rPr>
          <w:rFonts w:cs="Times New Roman"/>
          <w:sz w:val="24"/>
          <w:szCs w:val="32"/>
        </w:rPr>
      </w:pPr>
    </w:p>
    <w:p w14:paraId="1ADC1EB4" w14:textId="77777777" w:rsidR="00607874" w:rsidRDefault="00607874" w:rsidP="00503D7E">
      <w:pPr>
        <w:rPr>
          <w:rFonts w:cs="Times New Roman"/>
          <w:sz w:val="24"/>
          <w:szCs w:val="32"/>
        </w:rPr>
      </w:pPr>
    </w:p>
    <w:p w14:paraId="0992915F" w14:textId="77777777" w:rsidR="00607874" w:rsidRDefault="00607874" w:rsidP="00503D7E">
      <w:pPr>
        <w:rPr>
          <w:rFonts w:cs="Times New Roman"/>
          <w:sz w:val="24"/>
          <w:szCs w:val="32"/>
        </w:rPr>
      </w:pPr>
    </w:p>
    <w:p w14:paraId="56DFA2E8" w14:textId="77777777" w:rsidR="00607874" w:rsidRDefault="00607874" w:rsidP="00503D7E">
      <w:pPr>
        <w:rPr>
          <w:rFonts w:cs="Times New Roman"/>
          <w:sz w:val="24"/>
          <w:szCs w:val="32"/>
        </w:rPr>
      </w:pPr>
    </w:p>
    <w:p w14:paraId="5C797D5D" w14:textId="77777777" w:rsidR="00607874" w:rsidRDefault="00607874" w:rsidP="00503D7E">
      <w:pPr>
        <w:rPr>
          <w:rFonts w:cs="Times New Roman"/>
          <w:sz w:val="24"/>
          <w:szCs w:val="32"/>
        </w:rPr>
      </w:pPr>
    </w:p>
    <w:p w14:paraId="3BCB45E2" w14:textId="77777777" w:rsidR="00EA30AB" w:rsidRDefault="00EA30AB" w:rsidP="00503D7E">
      <w:pPr>
        <w:rPr>
          <w:rFonts w:cs="Times New Roman"/>
          <w:sz w:val="24"/>
          <w:szCs w:val="32"/>
        </w:rPr>
      </w:pPr>
    </w:p>
    <w:p w14:paraId="0044B490" w14:textId="77777777" w:rsidR="00EA30AB" w:rsidRDefault="00EA30AB" w:rsidP="00503D7E">
      <w:pPr>
        <w:rPr>
          <w:rFonts w:cs="Times New Roman"/>
          <w:sz w:val="24"/>
          <w:szCs w:val="32"/>
        </w:rPr>
      </w:pPr>
    </w:p>
    <w:p w14:paraId="66CFBA6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63E10" w14:textId="77777777" w:rsidR="00C53029" w:rsidRDefault="00C53029" w:rsidP="00CB4D0A">
      <w:pPr>
        <w:spacing w:after="0" w:line="240" w:lineRule="auto"/>
      </w:pPr>
      <w:r>
        <w:separator/>
      </w:r>
    </w:p>
  </w:endnote>
  <w:endnote w:type="continuationSeparator" w:id="0">
    <w:p w14:paraId="2AAF643A"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ew">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14CA6" w14:textId="77777777" w:rsidR="00C53029" w:rsidRDefault="00C53029" w:rsidP="00CB4D0A">
      <w:pPr>
        <w:spacing w:after="0" w:line="240" w:lineRule="auto"/>
      </w:pPr>
      <w:r>
        <w:separator/>
      </w:r>
    </w:p>
  </w:footnote>
  <w:footnote w:type="continuationSeparator" w:id="0">
    <w:p w14:paraId="51573DD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242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3370"/>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75C3BAA"/>
  <w15:docId w15:val="{B0B813AE-85EA-49BB-97F9-3176AF93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3246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3F6E1-DBF2-4FC5-AE1E-50C88975D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Knight</cp:lastModifiedBy>
  <cp:revision>2</cp:revision>
  <dcterms:created xsi:type="dcterms:W3CDTF">2019-06-02T16:58:00Z</dcterms:created>
  <dcterms:modified xsi:type="dcterms:W3CDTF">2019-06-02T16:58:00Z</dcterms:modified>
</cp:coreProperties>
</file>