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standalone="yes"?>
<w:document xmlns:w="http://schemas.openxmlformats.org/wordprocessingml/2006/main"><w:body><w:p><w:pPr><w:spacing w:before="0" w:after="0" w:line="240"/><w:ind w:left="0" w:right="0" w:firstLine="0"/><w:jc w:val="left"/><w:rPr><w:rFonts w:ascii="Calibri" w:cs="Calibri" w:eastAsia="Calibri" w:hAnsi="Calibri"/><w:color w:val="000000"/><w:spacing w:val="0"/><w:position w:val="0"/><w:sz w:val="24"/><w:shd w:val="clear" w:fill="auto"/></w:rPr></w:pPr><w:r><w:rPr></w:rPr><w:object w:dxaOrig="4292" w:dyaOrig="2166"><v:rect id="rectole0000000000" style="width:214.600000pt;height:108.300000pt" o:preferrelative="t" o:ole="" xmlns:o="urn:schemas-microsoft-com:office:office" xmlns:v="urn:schemas-microsoft-com:vml"><v:stroke></v:stroke><w10:wrap type="none" side="both" anchorx="page" anchory="page"></w10:wrap><o:lock></o:lock><anchorlock/><v:imagedata r:id="docRId1" o:title="" xmlns:r="http://schemas.openxmlformats.org/officeDocument/2006/relationships"/><w10:wrap type="none" side="both" anchorx="page" anchory="page"></w10:wrap><anchorlock></anchorlock></v:rect><o:OLEObject Type="Embed" ProgID="StaticMetafile" DrawAspect="Content" ObjectID="0000000000" ShapeID="rectole0000000000" r:id="docRId0" xmlns:r="http://schemas.openxmlformats.org/officeDocument/2006/relationships" xmlns:o="urn:schemas-microsoft-com:office:office"></o:OLEObject></w:object></w:r><w:r><w:rPr><w:rFonts w:ascii="Calibri" w:cs="Calibri" w:eastAsia="Calibri" w:hAnsi="Calibri"/><w:color w:val="000000"/><w:spacing w:val="0"/><w:position w:val="0"/><w:sz w:val="24"/><w:shd w:val="clear" w:fill="auto"/></w:rPr><w:t xml:space="preserve">                                                                  </w:t></w:r></w:p><w:p><w:pPr><w:spacing w:before="0" w:after="200" w:line="276"/><w:ind w:left="0" w:right="0" w:firstLine="0"/><w:jc w:val="left"/><w:rPr><w:rFonts w:ascii="Calibri" w:cs="Calibri" w:eastAsia="Calibri" w:hAnsi="Calibri"/><w:color w:val="auto"/><w:spacing w:val="0"/><w:position w:val="0"/><w:sz w:val="22"/><w:shd w:val="clear" w:fill="auto"/></w:rPr></w:pPr></w:p><w:p><w:pPr><w:spacing w:before="0" w:after="200" w:line="276"/><w:ind w:left="0" w:right="0" w:firstLine="0"/><w:jc w:val="left"/><w:rPr><w:rFonts w:ascii="Calibri" w:cs="Calibri" w:eastAsia="Calibri" w:hAnsi="Calibri"/><w:color w:val="auto"/><w:spacing w:val="0"/><w:position w:val="0"/><w:sz w:val="22"/><w:shd w:val="clear" w:fill="auto"/></w:rPr></w:pPr></w:p><w:p><w:pPr><w:spacing w:before="0" w:after="200" w:line="276"/><w:ind w:left="0" w:right="0" w:firstLine="0"/><w:jc w:val="left"/><w:rPr><w:rFonts w:ascii="Calibri" w:cs="Calibri" w:eastAsia="Calibri" w:hAnsi="Calibri"/><w:color w:val="auto"/><w:spacing w:val="0"/><w:position w:val="0"/><w:sz w:val="22"/><w:shd w:val="clear" w:fill="auto"/></w:rPr></w:pPr></w:p><w:p><w:pPr><w:spacing w:before="0" w:after="200" w:line="276"/><w:ind w:left="0" w:right="0" w:firstLine="0"/><w:jc w:val="left"/><w:rPr><w:rFonts w:ascii="Calibri" w:cs="Calibri" w:eastAsia="Calibri" w:hAnsi="Calibri"/><w:color w:val="auto"/><w:spacing w:val="0"/><w:position w:val="0"/><w:sz w:val="22"/><w:shd w:val="clear" w:fill="auto"/></w:rPr></w:pPr></w:p><w:tbl><w:tblPr></w:tblPr><w:tblGrid><w:gridCol w:w="2566"/><w:gridCol w:w="6676"/></w:tblGrid><w:tr><w:trPr><w:trHeight w:val="1" w:hRule="atLeast"/><w:jc w:val="left"/></w:trPr><w:tc><w:tcPr><w:cnfStyle w:val="100010000000"/><w:tcW w:w="2566"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Student Name:</w:t></w:r></w:p></w:tc><w:tc><w:tcPr><w:cnfStyle w:val="100001000000"/><w:tcW w:w="6676"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rPr></w:pPr><w:r><w:rPr><w:rFonts w:ascii="Calibri" w:cs="Calibri" w:eastAsia="Calibri" w:hAnsi="Calibri"/><w:color w:val="auto"/><w:spacing w:val="0"/><w:position w:val="0"/><w:sz w:val="22"/><w:shd w:val="clear" w:fill="auto"/></w:rPr><w:t>NELSON MARCOS MABOTE</w:t></w:r></w:p></w:tc></w:tr><w:tr><w:trPr><w:trHeight w:val="1" w:hRule="atLeast"/><w:jc w:val="left"/></w:trPr><w:tc><w:tcPr><w:cnfStyle w:val="000010000000"/><w:tcW w:w="2566"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Student Number:</w:t></w:r></w:p></w:tc><w:tc><w:tcPr><w:cnfStyle w:val="000001000000"/><w:tcW w:w="6676"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rPr></w:pPr><w:r><w:rPr><w:rFonts w:ascii="Calibri" w:cs="Calibri" w:eastAsia="Calibri" w:hAnsi="Calibri"/><w:color w:val="auto"/><w:spacing w:val="0"/><w:position w:val="0"/><w:sz w:val="22"/><w:shd w:val="clear" w:fill="auto"/></w:rPr><w:t>8402</w:t></w:r></w:p></w:tc></w:tr><w:tr><w:trPr><w:trHeight w:val="1" w:hRule="atLeast"/><w:jc w:val="left"/></w:trPr><w:tc><w:tcPr><w:cnfStyle w:val="000010000000"/><w:tcW w:w="2566"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Course:</w:t></w:r></w:p></w:tc><w:tc><w:tcPr><w:cnfStyle w:val="000001000000"/><w:tcW w:w="6676"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rPr></w:pPr><w:r><w:rPr><w:rFonts w:ascii="Calibri" w:cs="Calibri" w:eastAsia="Calibri" w:hAnsi="Calibri"/><w:color w:val="auto"/><w:spacing w:val="0"/><w:position w:val="0"/><w:sz w:val="22"/><w:shd w:val="clear" w:fill="auto"/></w:rPr><w:t>FORENSIC ACCOUNT LEVEL IV</w:t></w:r></w:p></w:tc></w:tr><w:tr><w:trPr><w:trHeight w:val="1" w:hRule="atLeast"/><w:jc w:val="left"/></w:trPr><w:tc><w:tcPr><w:cnfStyle w:val="000010000000"/><w:tcW w:w="2566"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Assignment NO:</w:t></w:r></w:p></w:tc><w:tc><w:tcPr><w:cnfStyle w:val="000001000000"/><w:tcW w:w="6676"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rPr></w:pPr><w:r><w:rPr><w:rFonts w:ascii="Calibri" w:cs="Calibri" w:eastAsia="Calibri" w:hAnsi="Calibri"/><w:color w:val="auto"/><w:spacing w:val="0"/><w:position w:val="0"/><w:sz w:val="22"/><w:shd w:val="clear" w:fill="auto"/></w:rPr><w:t>UNIT -4</w:t></w:r></w:p></w:tc></w:tr></w:tbl><w:p><w:pPr><w:spacing w:before="0" w:after="200" w:line="276"/><w:ind w:left="0" w:right="0" w:firstLine="0"/><w:jc w:val="left"/><w:rPr><w:rFonts w:ascii="Calibri" w:cs="Calibri" w:eastAsia="Calibri" w:hAnsi="Calibri"/><w:b/><w:color w:val="auto"/><w:spacing w:val="0"/><w:position w:val="0"/><w:sz w:val="22"/><w:shd w:val="clear" w:fill="auto"/></w:rPr></w:pPr></w:p><w:p><w:pPr><w:spacing w:before="0" w:after="200" w:line="276"/><w:ind w:left="0" w:right="0" w:firstLine="0"/><w:jc w:val="left"/><w:rPr><w:rFonts w:ascii="Calibri" w:cs="Calibri" w:eastAsia="Calibri" w:hAnsi="Calibri"/><w:b/><w:color w:val="auto"/><w:spacing w:val="0"/><w:position w:val="0"/><w:sz w:val="28"/><w:shd w:val="clear" w:fill="auto"/></w:rPr></w:pPr><w:r><w:rPr><w:rFonts w:ascii="Calibri" w:cs="Calibri" w:eastAsia="Calibri" w:hAnsi="Calibri"/><w:b/><w:color w:val="auto"/><w:spacing w:val="0"/><w:position w:val="0"/><w:sz w:val="28"/><w:shd w:val="clear" w:fill="auto"/></w:rPr><w:t>Marking Criteria:</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b/><w:color w:val="auto"/><w:spacing w:val="0"/><w:position w:val="0"/><w:sz w:val="22"/><w:shd w:val="clear" w:fill="auto"/></w:rPr><w:t xml:space="preserve"> </w:t></w:r><w:r><w:rPr><w:rFonts w:ascii="Calibri" w:cs="Calibri" w:eastAsia="Calibri" w:hAnsi="Calibri"/><w:color w:val="auto"/><w:spacing w:val="0"/><w:position w:val="0"/><w:sz w:val="22"/><w:shd w:val="clear" w:fill="auto"/></w:rPr><w:t>We expect the learners to write minimum one well expressed point in three lines against each allocated mark. This means one needs to write 15 lines with 5 well expressed points to get high grades for a 5 marks question.</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For high grades use examples and illustrations where appropriate. </w:t></w:r></w:p><w:tbl><w:tblPr></w:tblPr><w:tblGrid><w:gridCol w:w="9242"/></w:tblGrid><w:tr><w:trPr><w:trHeight w:val="1" w:hRule="atLeast"/><w:jc w:val="left"/></w:trPr><w:tc><w:tcPr><w:cnfStyle w:val="100010000000"/><w:tcW w:w="9242"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Arial" w:cs="Arial" w:eastAsia="Arial" w:hAnsi="Arial"/><w:color w:val="auto"/><w:spacing w:val="0"/><w:position w:val="0"/><w:sz w:val="24"/><w:shd w:val="clear" w:fill="auto"/></w:rPr></w:pPr></w:p><w:p><w:pPr><w:spacing w:before="0" w:after="200" w:line="276"/><w:ind w:left="0" w:right="0" w:firstLine="0"/><w:jc w:val="left"/><w:rPr><w:rFonts w:ascii="Calibri" w:cs="Calibri" w:eastAsia="Calibri" w:hAnsi="Calibri"/><w:b/><w:color w:val="auto"/><w:spacing w:val="0"/><w:position w:val="0"/><w:sz w:val="22"/><w:shd w:val="clear" w:fill="auto"/></w:rPr></w:pPr><w:r><w:rPr><w:rFonts w:ascii="Calibri" w:cs="Calibri" w:eastAsia="Calibri" w:hAnsi="Calibri"/><w:b/><w:color w:val="auto"/><w:spacing w:val="0"/><w:position w:val="0"/><w:sz w:val="22"/><w:shd w:val="clear" w:fill="auto"/></w:rPr><w:t>section -1</w:t></w: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color w:val="auto"/><w:spacing w:val="0"/><w:position w:val="0"/><w:sz w:val="22"/><w:shd w:val="clear" w:fill="auto"/></w:rPr><w:t>i.</w:t></w:r><w:r><w:rPr><w:rFonts w:ascii="Calibri" w:cs="Calibri" w:eastAsia="Calibri" w:hAnsi="Calibri"/><w:b/><w:color w:val="ff0000"/><w:spacing w:val="0"/><w:position w:val="0"/><w:sz w:val="22"/><w:shd w:val="clear" w:fill="auto"/></w:rPr><w:t xml:space="preserve"> Explain the term ‘fraud risk factors.’</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rPr><w:t>The Fraud risk factors refers to events or conditions that indicate an incentive or pressure to commit fraud and the such factors are known as follow:</w:t></w:r></w:p><w:p><w:pPr><w:spacing w:before="0" w:after="200" w:line="276"/><w:ind w:left="0" w:right="0" w:firstLine="0"/><w:jc w:val="left"/><w:rPr><w:rFonts w:ascii="Calibri" w:cs="Calibri" w:eastAsia="Calibri" w:hAnsi="Calibri"/><w:b/><w:color w:val="auto"/><w:spacing w:val="0"/><w:position w:val="0"/><w:sz w:val="24"/><w:shd w:val="clear" w:fill="auto"/></w:rPr></w:pPr><w:r><w:rPr><w:rFonts w:ascii="Calibri" w:cs="Calibri" w:eastAsia="Calibri" w:hAnsi="Calibri"/><w:b/><w:color w:val="auto"/><w:spacing w:val="0"/><w:position w:val="0"/><w:sz w:val="24"/><w:shd w:val="clear" w:fill="auto"/></w:rPr><w:t>1</w:t></w:r><w:r><w:rPr><w:rFonts w:ascii="Calibri" w:cs="Calibri" w:eastAsia="Calibri" w:hAnsi="Calibri"/><w:b/><w:color w:val="ff0000"/><w:spacing w:val="0"/><w:position w:val="0"/><w:sz w:val="24"/><w:shd w:val="clear" w:fill="auto"/></w:rPr><w:t>- Management  characteristics</w:t></w:r><w:r><w:rPr><w:rFonts w:ascii="Calibri" w:cs="Calibri" w:eastAsia="Calibri" w:hAnsi="Calibri"/><w:b/><w:color w:val="auto"/><w:spacing w:val="0"/><w:position w:val="0"/><w:sz w:val="24"/><w:shd w:val="clear" w:fill="auto"/></w:rPr><w:t>-</w:t></w:r><w:r><w:rPr><w:rFonts w:ascii="Calibri" w:cs="Calibri" w:eastAsia="Calibri" w:hAnsi="Calibri"/><w:b/><w:color w:val="ff0000"/><w:spacing w:val="0"/><w:position w:val="0"/><w:sz w:val="24"/><w:shd w:val="clear" w:fill="auto"/></w:rPr><w:t xml:space="preserve"> </w:t></w:r><w:r><w:rPr><w:rFonts w:ascii="Calibri" w:cs="Calibri" w:eastAsia="Calibri" w:hAnsi="Calibri"/><w:color w:val="auto"/><w:spacing w:val="0"/><w:position w:val="0"/><w:sz w:val="24"/><w:shd w:val="clear" w:fill="auto"/></w:rPr><w:t xml:space="preserve">relates  to  management’s  motivation  to  carry  out  financial reporting  fraud,  such  as  increased  involvement  in  setting  accounting  principles  and  financial estimates  for  the  company,  responsibility  to  achieve  aggressive  financial  targets,  tension between  extern eporting  process. al  auditors  and  senior  management,  a  history  of  violations,  high  senior management  or  board  member turnover,  etc.  These  characteristics  are  a  reflection  of  the management’s  abilities,  style  and  attitude,  the  company’s  internal  controls,  </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b/><w:color w:val="auto"/><w:spacing w:val="0"/><w:position w:val="0"/><w:sz w:val="24"/><w:shd w:val="clear" w:fill="auto"/></w:rPr><w:t xml:space="preserve"> 2</w:t></w:r><w:r><w:rPr><w:rFonts w:ascii="Calibri" w:cs="Calibri" w:eastAsia="Calibri" w:hAnsi="Calibri"/><w:color w:val="auto"/><w:spacing w:val="0"/><w:position w:val="0"/><w:sz w:val="24"/><w:shd w:val="clear" w:fill="auto"/></w:rPr><w:t xml:space="preserve">- </w:t></w:r><w:r><w:rPr><w:rFonts w:ascii="Calibri" w:cs="Calibri" w:eastAsia="Calibri" w:hAnsi="Calibri"/><w:b/><w:color w:val="ff0000"/><w:spacing w:val="0"/><w:position w:val="0"/><w:sz w:val="24"/><w:shd w:val="clear" w:fill="auto"/></w:rPr><w:t>financial  Industry  characteristics</w:t></w:r><w:r><w:rPr><w:rFonts w:ascii="Calibri" w:cs="Calibri" w:eastAsia="Calibri" w:hAnsi="Calibri"/><w:b/><w:color w:val="auto"/><w:spacing w:val="0"/><w:position w:val="0"/><w:sz w:val="24"/><w:shd w:val="clear" w:fill="auto"/></w:rPr><w:t>-</w:t></w:r><w:r><w:rPr><w:rFonts w:ascii="Calibri" w:cs="Calibri" w:eastAsia="Calibri" w:hAnsi="Calibri"/><w:b/><w:color w:val="ff0000"/><w:spacing w:val="0"/><w:position w:val="0"/><w:sz w:val="24"/><w:shd w:val="clear" w:fill="auto"/></w:rPr><w:t xml:space="preserve"> </w:t></w:r><w:r><w:rPr><w:rFonts w:ascii="Calibri" w:cs="Calibri" w:eastAsia="Calibri" w:hAnsi="Calibri"/><w:color w:val="auto"/><w:spacing w:val="0"/><w:position w:val="0"/><w:sz w:val="24"/><w:shd w:val="clear" w:fill="auto"/></w:rPr><w:t xml:space="preserve">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 </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b/><w:color w:val="auto"/><w:spacing w:val="0"/><w:position w:val="0"/><w:sz w:val="24"/><w:shd w:val="clear" w:fill="auto"/></w:rPr><w:t>3</w:t></w:r><w:r><w:rPr><w:rFonts w:ascii="Calibri" w:cs="Calibri" w:eastAsia="Calibri" w:hAnsi="Calibri"/><w:b/><w:color w:val="ff0000"/><w:spacing w:val="0"/><w:position w:val="0"/><w:sz w:val="24"/><w:shd w:val="clear" w:fill="auto"/></w:rPr><w:t>-Operating  characteristics  and  financial</w:t></w:r><w:r><w:rPr><w:rFonts w:ascii="Calibri" w:cs="Calibri" w:eastAsia="Calibri" w:hAnsi="Calibri"/><w:b/><w:color w:val="auto"/><w:spacing w:val="0"/><w:position w:val="0"/><w:sz w:val="24"/><w:shd w:val="clear" w:fill="auto"/></w:rPr><w:t>-</w:t></w:r><w:r><w:rPr><w:rFonts w:ascii="Calibri" w:cs="Calibri" w:eastAsia="Calibri" w:hAnsi="Calibri"/><w:b/><w:color w:val="ff0000"/><w:spacing w:val="0"/><w:position w:val="0"/><w:sz w:val="24"/><w:shd w:val="clear" w:fill="auto"/></w:rPr><w:t xml:space="preserve">  </w:t></w:r><w:r><w:rPr><w:rFonts w:ascii="Calibri" w:cs="Calibri" w:eastAsia="Calibri" w:hAnsi="Calibri"/><w:color w:val="auto"/><w:spacing w:val="0"/><w:position w:val="0"/><w:sz w:val="24"/><w:shd w:val="clear" w:fill="auto"/></w:rPr><w:t>stability</w:t></w:r><w:r><w:rPr><w:rFonts w:ascii="Calibri" w:cs="Calibri" w:eastAsia="Calibri" w:hAnsi="Calibri"/><w:b/><w:color w:val="ff0000"/><w:spacing w:val="0"/><w:position w:val="0"/><w:sz w:val="24"/><w:shd w:val="clear" w:fill="auto"/></w:rPr><w:t xml:space="preserve"> </w:t></w:r><w:r><w:rPr><w:rFonts w:ascii="Calibri" w:cs="Calibri" w:eastAsia="Calibri" w:hAnsi="Calibri"/><w:color w:val="auto"/><w:spacing w:val="0"/><w:position w:val="0"/><w:sz w:val="24"/><w:shd w:val="clear" w:fill="auto"/></w:rPr><w:t>complexity  of  its  financial  transactions,  it  includes  the  nature  of  the  business, and the  locations  where  transactions  are  recorded  and disbursements  are  made,  the  geographic  location  of  the  company’s  operating  activities,  the company’s  profitability,  and  its  general  financial  condition</w:t></w: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color w:val="auto"/><w:spacing w:val="0"/><w:position w:val="0"/><w:sz w:val="22"/><w:shd w:val="clear" w:fill="auto"/></w:rPr><w:t>ii</w:t></w:r><w:r><w:rPr><w:rFonts w:ascii="Calibri" w:cs="Calibri" w:eastAsia="Calibri" w:hAnsi="Calibri"/><w:b/><w:color w:val="ff0000"/><w:spacing w:val="0"/><w:position w:val="0"/><w:sz w:val="22"/><w:shd w:val="clear" w:fill="auto"/></w:rPr><w:t>. What control mechanisms could be adopted against corruption?</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the Control mechanisms that can be adopted  are the following: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Transparency and integrity in the bidding process involved in asset procurement.</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Frequent rotation of employees through different vendor assignments.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Using private fax machines and requiring the bids to be submitted to named individuals other</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than those soliciting the bids in order to prevent fraudsters informing their partners about lower- bidding competitors.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Establishing a hotline to enable vendors to complain should they be approached by someone</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seeking to bribe them.</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Enforcing a strong policy on the total disclosure of conflicts of interest, receipt of gifts, etc.</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Corrupt schemes usually result in victim companies having to overpay for goods and services.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Auditors might examine expenditure trends and analyze reasons for the increase in a declining</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trend, the purchase of unneeded items, or the purchase of necessary items at increased prices.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Trending the company’s assets may reveal the purchase of unnecessary assets and inventory.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the discovery of excess inventory write-offs may indicate an attempt to make space for more purchases.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The same vendor for most orders.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Cost of materials or other purchases not consistent with related activities.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Extravagant lifestyles of buyers.</w:t></w:r></w:p><w:p><w:pPr><w:spacing w:before="0" w:after="200" w:line="276"/><w:ind w:left="0" w:right="0" w:firstLine="0"/><w:jc w:val="left"/><w:rPr><w:rFonts w:ascii="Calibri" w:cs="Calibri" w:eastAsia="Calibri" w:hAnsi="Calibri"/><w:color w:val="auto"/><w:spacing w:val="0"/><w:position w:val="0"/><w:sz w:val="22"/><w:shd w:val="clear" w:fill="auto"/></w:rPr></w:pP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color w:val="auto"/><w:spacing w:val="0"/><w:position w:val="0"/><w:sz w:val="22"/><w:shd w:val="clear" w:fill="auto"/></w:rPr><w:t>iii</w:t></w:r><w:r><w:rPr><w:rFonts w:ascii="Calibri" w:cs="Calibri" w:eastAsia="Calibri" w:hAnsi="Calibri"/><w:b/><w:color w:val="ff0000"/><w:spacing w:val="0"/><w:position w:val="0"/><w:sz w:val="22"/><w:shd w:val="clear" w:fill="auto"/></w:rPr><w:t>. Outline the main benefits of using analytic procedures in an audit process.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b/><w:color w:val="ff0000"/><w:spacing w:val="0"/><w:position w:val="0"/><w:sz w:val="22"/><w:shd w:val="clear" w:fill="auto"/></w:rPr><w:t>-</w:t></w:r><w:r><w:rPr><w:rFonts w:ascii="Calibri" w:cs="Calibri" w:eastAsia="Calibri" w:hAnsi="Calibri"/><w:color w:val="auto"/><w:spacing w:val="0"/><w:position w:val="0"/><w:sz w:val="22"/><w:shd w:val="clear" w:fill="auto"/></w:rPr><w:t>the benefits of using analytic procedures in an audit process are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1-Assessing the company’s ability to remain a going concern;</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2-indicating errors in financial statements;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3-Implications for detailed audit testing and procedures;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4- identifying unexpected relationships;</w:t></w:r></w:p><w:p><w:pPr><w:spacing w:before="0" w:after="200" w:line="276"/><w:ind w:left="0" w:right="0" w:firstLine="0"/><w:jc w:val="left"/><w:rPr><w:rFonts w:ascii="Calibri" w:cs="Calibri" w:eastAsia="Calibri" w:hAnsi="Calibri"/><w:b/><w:color w:val="ff0000"/><w:spacing w:val="0"/><w:position w:val="0"/><w:sz w:val="22"/><w:shd w:val="clear" w:fill="auto"/></w:rPr></w:pP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auto"/><w:spacing w:val="0"/><w:position w:val="0"/><w:sz w:val="22"/><w:shd w:val="clear" w:fill="auto"/></w:rPr><w:t>iv</w:t></w:r><w:r><w:rPr><w:rFonts w:ascii="Calibri" w:cs="Calibri" w:eastAsia="Calibri" w:hAnsi="Calibri"/><w:b/><w:color w:val="ff0000"/><w:spacing w:val="0"/><w:position w:val="0"/><w:sz w:val="22"/><w:shd w:val="clear" w:fill="auto"/></w:rPr><w:t>. What are the common rationalisations for Assessing the company’s ability to remain a going concern a fraudster, which tempt him to commit fraud?</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-The value, demand, convertibility and movability of assets.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Weak internal controls intended to protect assets, such as lack of supervision, poor employee</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screening,</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weak accounting and physical controls,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infrequent reconciliations and lack of segregation of duties.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w:t></w:r><w:r><w:rPr><w:rFonts w:ascii="Calibri" w:cs="Calibri" w:eastAsia="Calibri" w:hAnsi="Calibri"/><w:color w:val="auto"/><w:spacing w:val="0"/><w:position w:val="0"/><w:sz w:val="22"/><w:shd w:val="clear" w:fill="auto"/></w:rPr><w:t xml:space="preserve"> moral values and personal circumstances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-A person’s ethical behaviour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-job insecurity originating from downsizing</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-a negative environment at work</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-limited promotion prospects, etc</w:t></w:r></w:p><w:p><w:pPr><w:spacing w:before="0" w:after="200" w:line="276"/><w:ind w:left="0" w:right="0" w:firstLine="0"/><w:jc w:val="left"/><w:rPr><w:rFonts w:ascii="Calibri" w:cs="Calibri" w:eastAsia="Calibri" w:hAnsi="Calibri"/><w:color w:val="auto"/><w:spacing w:val="0"/><w:position w:val="0"/><w:sz w:val="22"/><w:shd w:val="clear" w:fill="auto"/></w:rPr></w:pPr></w:p><w:p><w:pPr><w:spacing w:before="0" w:after="200" w:line="276"/><w:ind w:left="0" w:right="0" w:firstLine="0"/><w:jc w:val="left"/><w:rPr><w:rFonts w:ascii="Calibri" w:cs="Calibri" w:eastAsia="Calibri" w:hAnsi="Calibri"/><w:b/><w:color w:val="ff0000"/><w:spacing w:val="0"/><w:position w:val="0"/><w:sz w:val="22"/><w:shd w:val="clear" w:fill="auto"/></w:rPr></w:pP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auto"/><w:spacing w:val="0"/><w:position w:val="0"/><w:sz w:val="22"/><w:shd w:val="clear" w:fill="auto"/></w:rPr><w:t>v</w:t></w:r><w:r><w:rPr><w:rFonts w:ascii="Calibri" w:cs="Calibri" w:eastAsia="Calibri" w:hAnsi="Calibri"/><w:b/><w:color w:val="ff0000"/><w:spacing w:val="0"/><w:position w:val="0"/><w:sz w:val="22"/><w:shd w:val="clear" w:fill="auto"/></w:rPr><w:t>. Outline the important points to be considered when evaluating fraud risk factors.</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lang w:val="pt-PT"/></w:rPr><w:t>-</w:t></w:r><w:r><w:rPr><w:rFonts w:ascii="Calibri" w:cs="Calibri" w:eastAsia="Calibri" w:hAnsi="Calibri"/><w:color w:val="000000"/><w:spacing w:val="0"/><w:position w:val="0"/><w:sz w:val="22"/><w:shd w:val="clear" w:fill="auto"/></w:rPr><w:t>The initial step in fraud detection is to know where to look.</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lang w:val="pt-PT"/></w:rPr><w:t>-</w:t></w:r><w:r><w:rPr><w:rFonts w:ascii="Calibri" w:cs="Calibri" w:eastAsia="Calibri" w:hAnsi="Calibri"/><w:color w:val="000000"/><w:spacing w:val="0"/><w:position w:val="0"/><w:sz w:val="22"/><w:shd w:val="clear" w:fill="auto"/></w:rPr><w:t xml:space="preserve"> Auditors and forensic accountants should be aware of the motivational factors that drive people to commit fraud. </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lang w:val="pt-PT"/></w:rPr><w:t>-</w:t></w:r><w:r><w:rPr><w:rFonts w:ascii="Calibri" w:cs="Calibri" w:eastAsia="Calibri" w:hAnsi="Calibri"/><w:color w:val="000000"/><w:spacing w:val="0"/><w:position w:val="0"/><w:sz w:val="22"/><w:shd w:val="clear" w:fill="auto"/></w:rPr><w:t xml:space="preserve"> identify the areas that need to be scrutinized carefully. </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lang w:val="pt-PT"/></w:rPr><w:t>-</w:t></w:r><w:r><w:rPr><w:rFonts w:ascii="Calibri" w:cs="Calibri" w:eastAsia="Calibri" w:hAnsi="Calibri"/><w:color w:val="000000"/><w:spacing w:val="0"/><w:position w:val="0"/><w:sz w:val="22"/><w:shd w:val="clear" w:fill="auto"/></w:rPr><w:t>pick up on any warning signs that point towards specific transactions, which need to be examined closely.</w:t></w:r></w:p><w:p><w:pPr><w:spacing w:before="0" w:after="200" w:line="276"/><w:ind w:left="0" w:right="0" w:firstLine="0"/><w:jc w:val="left"/><w:rPr><w:rFonts w:ascii="Calibri" w:cs="Calibri" w:eastAsia="Calibri" w:hAnsi="Calibri"/><w:b/><w:color w:val="ff0000"/><w:spacing w:val="0"/><w:position w:val="0"/><w:sz w:val="22"/><w:shd w:val="clear" w:fill="auto"/></w:rPr></w:pP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auto"/><w:spacing w:val="0"/><w:position w:val="0"/><w:sz w:val="22"/><w:shd w:val="clear" w:fill="auto"/></w:rPr><w:t>vi</w:t></w:r><w:r><w:rPr><w:rFonts w:ascii="Calibri" w:cs="Calibri" w:eastAsia="Calibri" w:hAnsi="Calibri"/><w:b/><w:color w:val="ff0000"/><w:spacing w:val="0"/><w:position w:val="0"/><w:sz w:val="22"/><w:shd w:val="clear" w:fill="auto"/></w:rPr><w:t>. Analytic procedures are used throughout the audit process for three primary purposes:</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b/><w:color w:val="000000"/><w:spacing w:val="0"/><w:position w:val="0"/><w:sz w:val="22"/><w:shd w:val="clear" w:fill="auto"/></w:rPr><w:t>What are they</w:t></w:r><w:r><w:rPr><w:rFonts w:ascii="Calibri" w:cs="Calibri" w:eastAsia="Calibri" w:hAnsi="Calibri"/><w:color w:val="000000"/><w:spacing w:val="0"/><w:position w:val="0"/><w:sz w:val="22"/><w:shd w:val="clear" w:fill="auto"/></w:rPr><w:t>?</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rPr><w:t xml:space="preserve">- </w:t></w:r><w:r><w:rPr><w:rFonts w:ascii="Calibri" w:cs="Calibri" w:eastAsia="Calibri" w:hAnsi="Calibri"/><w:color w:val="auto"/><w:spacing w:val="0"/><w:position w:val="0"/><w:sz w:val="22"/><w:shd w:val="clear" w:fill="auto"/></w:rPr><w:t xml:space="preserve">the </w:t></w:r><w:r><w:rPr><w:rFonts w:ascii="Calibri" w:cs="Calibri" w:eastAsia="Calibri" w:hAnsi="Calibri"/><w:color w:val="auto"/><w:spacing w:val="0"/><w:position w:val="0"/><w:sz w:val="22"/><w:shd w:val="clear" w:fill="auto"/></w:rPr><w:t>Analytic procedures  used throughout the audit process for three primary purposes are:</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b/><w:color w:val="000000"/><w:spacing w:val="0"/><w:position w:val="0"/><w:sz w:val="22"/><w:shd w:val="clear" w:fill="auto"/></w:rPr><w:t>1-</w:t></w:r><w:r><w:rPr><w:rFonts w:ascii="Calibri" w:cs="Calibri" w:eastAsia="Calibri" w:hAnsi="Calibri"/><w:color w:val="000000"/><w:spacing w:val="0"/><w:position w:val="0"/><w:sz w:val="22"/><w:shd w:val="clear" w:fill="auto"/></w:rPr><w:t>Preliminary analytic procedures</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b/><w:color w:val="000000"/><w:spacing w:val="0"/><w:position w:val="0"/><w:sz w:val="22"/><w:shd w:val="clear" w:fill="auto"/></w:rPr><w:t>2</w:t></w:r><w:r><w:rPr><w:rFonts w:ascii="Calibri" w:cs="Calibri" w:eastAsia="Calibri" w:hAnsi="Calibri"/><w:color w:val="000000"/><w:spacing w:val="0"/><w:position w:val="0"/><w:sz w:val="22"/><w:shd w:val="clear" w:fill="auto"/></w:rPr><w:t>-Substantive analytic procedures</w:t></w:r></w:p><w:p><w:pPr><w:spacing w:before="0" w:after="200" w:line="276"/><w:ind w:left="0" w:right="0" w:firstLine="0"/><w:jc w:val="left"/><w:rPr><w:rFonts w:ascii="Calibri" w:cs="Calibri" w:eastAsia="Calibri" w:hAnsi="Calibri"/><w:color w:val="000000"/><w:spacing w:val="0"/><w:position w:val="0"/><w:sz w:val="22"/><w:shd w:val="clear" w:fill="auto"/></w:rPr></w:pPr><w:r><w:rPr><w:rFonts w:ascii="Calibri" w:cs="Calibri" w:eastAsia="Calibri" w:hAnsi="Calibri"/><w:b/><w:color w:val="000000"/><w:spacing w:val="0"/><w:position w:val="0"/><w:sz w:val="22"/><w:shd w:val="clear" w:fill="auto"/></w:rPr><w:t>3</w:t></w:r><w:r><w:rPr><w:rFonts w:ascii="Calibri" w:cs="Calibri" w:eastAsia="Calibri" w:hAnsi="Calibri"/><w:color w:val="000000"/><w:spacing w:val="0"/><w:position w:val="0"/><w:sz w:val="22"/><w:shd w:val="clear" w:fill="auto"/></w:rPr><w:t>-Final analytic procedures</w:t></w:r></w:p><w:p><w:pPr><w:spacing w:before="0" w:after="200" w:line="276"/><w:ind w:left="0" w:right="0" w:firstLine="0"/><w:jc w:val="left"/><w:rPr><w:rFonts w:ascii="Calibri" w:cs="Calibri" w:eastAsia="Calibri" w:hAnsi="Calibri"/><w:b/><w:color w:val="000000"/><w:spacing w:val="0"/><w:position w:val="0"/><w:sz w:val="22"/><w:shd w:val="clear" w:fill="auto"/></w:rPr></w:pPr></w:p><w:p><w:pPr><w:spacing w:before="0" w:after="200" w:line="276"/><w:ind w:left="0" w:right="0" w:firstLine="0"/><w:jc w:val="left"/><w:rPr><w:rFonts w:ascii="Calibri" w:cs="Calibri" w:eastAsia="Calibri" w:hAnsi="Calibri"/><w:b/><w:color w:val="auto"/><w:spacing w:val="0"/><w:position w:val="0"/><w:sz w:val="22"/><w:shd w:val="clear" w:fill="auto"/></w:rPr></w:pPr><w:r><w:rPr><w:rFonts w:ascii="Calibri" w:cs="Calibri" w:eastAsia="Calibri" w:hAnsi="Calibri"/><w:b/><w:color w:val="auto"/><w:spacing w:val="0"/><w:position w:val="0"/><w:sz w:val="22"/><w:shd w:val="clear" w:fill="auto"/></w:rPr><w:t>section</w:t></w:r><w:r><w:rPr><w:rFonts w:ascii="Calibri" w:cs="Calibri" w:eastAsia="Calibri" w:hAnsi="Calibri"/><w:b/><w:color w:val="ff0000"/><w:spacing w:val="0"/><w:position w:val="0"/><w:sz w:val="22"/><w:shd w:val="clear" w:fill="auto"/></w:rPr><w:t xml:space="preserve"> </w:t></w:r><w:r><w:rPr><w:rFonts w:ascii="Calibri" w:cs="Calibri" w:eastAsia="Calibri" w:hAnsi="Calibri"/><w:b/><w:color w:val="auto"/><w:spacing w:val="0"/><w:position w:val="0"/><w:sz w:val="22"/><w:shd w:val="clear" w:fill="auto"/></w:rPr><w:t>-2</w:t></w: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ff0000"/><w:spacing w:val="0"/><w:position w:val="0"/><w:sz w:val="22"/><w:shd w:val="clear" w:fill="auto"/></w:rPr><w:t xml:space="preserve"> ‘Circumstances may exist that create opportunities for management or other staff to commit </w:t></w:r><w:r><w:rPr><w:rFonts w:ascii="Calibri" w:cs="Calibri" w:eastAsia="Calibri" w:hAnsi="Calibri"/><w:b/><w:color w:val="ff0000"/><w:spacing w:val="0"/><w:position w:val="0"/><w:sz w:val="22"/><w:shd w:val="clear" w:fill="auto"/></w:rPr><w:t>fraud’.</w:t></w:r></w:p><w:p><w:pPr><w:spacing w:before="0" w:after="200" w:line="276"/><w:ind w:left="0" w:right="0" w:firstLine="0"/><w:jc w:val="left"/><w:rPr><w:rFonts w:ascii="Calibri" w:cs="Calibri" w:eastAsia="Calibri" w:hAnsi="Calibri"/><w:b w:val="off"/><w:color w:val="auto"/><w:spacing w:val="0"/><w:position w:val="0"/><w:sz w:val="22"/><w:shd w:val="clear" w:fill="auto"/></w:rPr></w:pPr><w:r><w:rPr><w:rFonts w:ascii="Calibri" w:cs="Calibri" w:eastAsia="Calibri" w:hAnsi="Calibri"/><w:b/><w:color w:val="auto"/><w:spacing w:val="0"/><w:position w:val="0"/><w:sz w:val="22"/><w:shd w:val="clear" w:fill="auto"/></w:rPr><w:t xml:space="preserve"> Discussion:</w:t></w:r></w:p><w:p><w:pPr><w:spacing w:before="0" w:after="200" w:line="276"/><w:ind w:left="0" w:right="0" w:firstLine="0"/><w:jc w:val="left"/><w:rPr><w:rFonts w:ascii="Calibri" w:cs="Calibri" w:eastAsia="Calibri" w:hAnsi="Calibri"/><w:b/><w:color w:val="auto"/><w:spacing w:val="0"/><w:position w:val="0"/><w:sz w:val="22"/><w:shd w:val="clear" w:fill="auto"/></w:rPr></w:pPr><w:r><w:rPr><w:rFonts w:ascii="Calibri" w:cs="Calibri" w:eastAsia="Calibri" w:hAnsi="Calibri"/><w:b w:val="off"/><w:color w:val="auto"/><w:spacing w:val="0"/><w:position w:val="0"/><w:sz w:val="22"/><w:shd w:val="clear" w:fill="auto"/><w:lang w:val="pt-PT"/></w:rPr><w:t>based on the fraud triangle we can understand that the individuals who commit fraud are guided by various factors among them i will state the three basic circumstances known as follow</w:t></w:r><w:r><w:rPr><w:rFonts w:ascii="Calibri" w:cs="Calibri" w:eastAsia="Calibri" w:hAnsi="Calibri"/><w:b/><w:color w:val="auto"/><w:spacing w:val="0"/><w:position w:val="0"/><w:sz w:val="22"/><w:shd w:val="clear" w:fill="auto"/><w:lang w:val="pt-PT"/></w:rPr><w:t>:</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b/><w:color w:val="auto"/><w:spacing w:val="0"/><w:position w:val="0"/><w:sz w:val="22"/><w:shd w:val="clear" w:fill="auto"/></w:rPr><w:t xml:space="preserve"> opportunity </w:t></w:r><w:r><w:rPr><w:rFonts w:ascii="Calibri" w:cs="Calibri" w:eastAsia="Calibri" w:hAnsi="Calibri"/><w:color w:val="auto"/><w:spacing w:val="0"/><w:position w:val="0"/><w:sz w:val="22"/><w:shd w:val="clear" w:fill="auto"/></w:rPr><w:t xml:space="preserve">is the </w:t></w:r><w:r><w:rPr><w:rFonts w:ascii="Calibri" w:cs="Calibri" w:eastAsia="Calibri" w:hAnsi="Calibri"/><w:color w:val="auto"/><w:spacing w:val="0"/><w:position w:val="0"/><w:sz w:val="22"/><w:shd w:val="clear" w:fill="auto"/><w:lang w:val="pt-PT"/></w:rPr><w:t xml:space="preserve">first </w:t></w:r><w:r><w:rPr><w:rFonts w:ascii="Calibri" w:cs="Calibri" w:eastAsia="Calibri" w:hAnsi="Calibri"/><w:color w:val="auto"/><w:spacing w:val="0"/><w:position w:val="0"/><w:sz w:val="22"/><w:shd w:val="clear" w:fill="auto"/></w:rPr><w:t xml:space="preserve">circumstances that allow fraud to occur and is the only condition over which the company has </w:t></w:r><w:r><w:rPr><w:rFonts w:ascii="Calibri" w:cs="Calibri" w:eastAsia="Calibri" w:hAnsi="Calibri"/><w:color w:val="auto"/><w:spacing w:val="0"/><w:position w:val="0"/><w:sz w:val="22"/><w:shd w:val="clear" w:fill="auto"/><w:lang w:val="pt-PT"/></w:rPr><w:t xml:space="preserve">the </w:t></w:r><w:r><w:rPr><w:rFonts w:ascii="Calibri" w:cs="Calibri" w:eastAsia="Calibri" w:hAnsi="Calibri"/><w:color w:val="auto"/><w:spacing w:val="0"/><w:position w:val="0"/><w:sz w:val="22"/><w:shd w:val="clear" w:fill="auto"/></w:rPr><w:t xml:space="preserve">complete control.  For example, an employee who is in a position that gives him or her the ability to add vendors and write checks realizes he or she has the opportunity to write checks to a ghost vendor .and </w:t></w:r><w:r><w:rPr><w:rFonts w:ascii="Calibri" w:cs="Calibri" w:eastAsia="Calibri" w:hAnsi="Calibri"/><w:color w:val="auto"/><w:spacing w:val="0"/><w:position w:val="0"/><w:sz w:val="22"/><w:shd w:val="clear" w:fill="auto"/><w:lang w:val="pt-PT"/></w:rPr><w:t>these</w:t></w:r><w:r><w:rPr><w:rFonts w:ascii="Calibri" w:cs="Calibri" w:eastAsia="Calibri" w:hAnsi="Calibri"/><w:color w:val="auto"/><w:spacing w:val="0"/><w:position w:val="0"/><w:sz w:val="22"/><w:shd w:val="clear" w:fill="auto"/></w:rPr><w:t xml:space="preserve"> Opportunities to commit fraud are more commonly present in organizations that have poor internal controls because it makes it easier for the employee to commit fraud and provide a low-risk environment for getting caught.</w:t></w: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auto"/><w:spacing w:val="0"/><w:position w:val="0"/><w:sz w:val="22"/><w:shd w:val="clear" w:fill="auto"/></w:rPr><w:t xml:space="preserve">Rationalization </w:t></w:r><w:r><w:rPr><w:rFonts w:ascii="Calibri" w:cs="Calibri" w:eastAsia="Calibri" w:hAnsi="Calibri"/><w:color w:val="auto"/><w:spacing w:val="0"/><w:position w:val="0"/><w:sz w:val="22"/><w:shd w:val="clear" w:fill="auto"/></w:rPr><w:t xml:space="preserve"> is </w:t></w:r><w:r><w:rPr><w:rFonts w:ascii="Calibri" w:cs="Calibri" w:eastAsia="Calibri" w:hAnsi="Calibri"/><w:color w:val="auto"/><w:spacing w:val="0"/><w:position w:val="0"/><w:sz w:val="22"/><w:shd w:val="clear" w:fill="auto"/><w:lang w:val="pt-PT"/></w:rPr><w:t>the s</w:t></w:r><w:r><w:rPr><w:rFonts w:ascii="Calibri" w:cs="Calibri" w:eastAsia="Calibri" w:hAnsi="Calibri"/><w:color w:val="auto"/><w:spacing w:val="0"/><w:position w:val="0"/><w:sz w:val="22"/><w:shd w:val="clear" w:fill="auto"/><w:lang w:val="pt-PT"/></w:rPr><w:t xml:space="preserve">econd </w:t></w:r><w:r><w:rPr><w:rFonts w:ascii="Calibri" w:cs="Calibri" w:eastAsia="Calibri" w:hAnsi="Calibri"/><w:color w:val="auto"/><w:spacing w:val="0"/><w:position w:val="0"/><w:sz w:val="22"/><w:shd w:val="clear" w:fill="auto"/></w:rPr><w:t xml:space="preserve">most difficult condition to observe because it takes place in the mind of the perpetrator. Rationalization has to do with justifying the fraud. Since many fraudsters view themselves as honest, ordinary people and not as criminals, they have to come up with some reasoning to make the act of committing fraud more acceptable to them.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b/><w:color w:val="auto"/><w:spacing w:val="0"/><w:position w:val="0"/><w:sz w:val="22"/><w:shd w:val="clear" w:fill="auto"/></w:rPr><w:t>pressure, or incentive</w:t></w:r><w:r><w:rPr><w:rFonts w:ascii="Calibri" w:cs="Calibri" w:eastAsia="Calibri" w:hAnsi="Calibri"/><w:color w:val="auto"/><w:spacing w:val="0"/><w:position w:val="0"/><w:sz w:val="22"/><w:shd w:val="clear" w:fill="auto"/></w:rPr><w:t xml:space="preserve">, to commit fraud is the </w:t></w:r><w:r><w:rPr><w:rFonts w:ascii="Calibri" w:cs="Calibri" w:eastAsia="Calibri" w:hAnsi="Calibri"/><w:color w:val="auto"/><w:spacing w:val="0"/><w:position w:val="0"/><w:sz w:val="22"/><w:shd w:val="clear" w:fill="auto"/><w:lang w:val="pt-PT"/></w:rPr><w:t>third re</w:t></w:r><w:r><w:rPr><w:rFonts w:ascii="Calibri" w:cs="Calibri" w:eastAsia="Calibri" w:hAnsi="Calibri"/><w:color w:val="auto"/><w:spacing w:val="0"/><w:position w:val="0"/><w:sz w:val="22"/><w:shd w:val="clear" w:fill="auto"/></w:rPr><w:t xml:space="preserve">ason why  </w:t></w:r><w:r><w:rPr><w:rFonts w:ascii="Calibri" w:cs="Calibri" w:eastAsia="Calibri" w:hAnsi="Calibri"/><w:color w:val="auto"/><w:spacing w:val="0"/><w:position w:val="0"/><w:sz w:val="22"/><w:shd w:val="clear" w:fill="auto"/><w:lang w:val="pt-PT"/></w:rPr><w:t>people</w:t></w:r><w:r><w:rPr><w:rFonts w:ascii="Calibri" w:cs="Calibri" w:eastAsia="Calibri" w:hAnsi="Calibri"/><w:color w:val="auto"/><w:spacing w:val="0"/><w:position w:val="0"/><w:sz w:val="22"/><w:shd w:val="clear" w:fill="auto"/></w:rPr><w:t xml:space="preserve"> commit fraud. There are several reasons  pe</w:t></w:r><w:r><w:rPr><w:rFonts w:ascii="Calibri" w:cs="Calibri" w:eastAsia="Calibri" w:hAnsi="Calibri"/><w:color w:val="auto"/><w:spacing w:val="0"/><w:position w:val="0"/><w:sz w:val="22"/><w:shd w:val="clear" w:fill="auto"/><w:lang w:val="pt-PT"/></w:rPr><w:t xml:space="preserve">ople </w:t></w:r><w:r><w:rPr><w:rFonts w:ascii="Calibri" w:cs="Calibri" w:eastAsia="Calibri" w:hAnsi="Calibri"/><w:color w:val="auto"/><w:spacing w:val="0"/><w:position w:val="0"/><w:sz w:val="22"/><w:shd w:val="clear" w:fill="auto"/></w:rPr><w:t>would feel the need to commit fraud: feelings of resentment toward a manager or the company as a whole, personal financial problems (</w:t></w:r><w:r><w:rPr><w:rFonts w:ascii="Calibri" w:cs="Calibri" w:eastAsia="Calibri" w:hAnsi="Calibri"/><w:color w:val="auto"/><w:spacing w:val="0"/><w:position w:val="0"/><w:sz w:val="22"/><w:shd w:val="clear" w:fill="auto"/><w:lang w:val="pt-PT"/></w:rPr><w:t>such as pay</w:t></w:r><w:r><w:rPr><w:rFonts w:ascii="Calibri" w:cs="Calibri" w:eastAsia="Calibri" w:hAnsi="Calibri"/><w:color w:val="auto"/><w:spacing w:val="0"/><w:position w:val="0"/><w:sz w:val="22"/><w:shd w:val="clear" w:fill="auto"/></w:rPr><w:t xml:space="preserve"> medical bills, gambling </w:t></w:r><w:r><w:rPr><w:rFonts w:ascii="Calibri" w:cs="Calibri" w:eastAsia="Calibri" w:hAnsi="Calibri"/><w:color w:val="auto"/><w:spacing w:val="0"/><w:position w:val="0"/><w:sz w:val="22"/><w:shd w:val="clear" w:fill="auto"/><w:lang w:val="pt-PT"/></w:rPr><w:t>,</w:t></w:r><w:r><w:rPr><w:rFonts w:ascii="Calibri" w:cs="Calibri" w:eastAsia="Calibri" w:hAnsi="Calibri"/><w:color w:val="auto"/><w:spacing w:val="0"/><w:position w:val="0"/><w:sz w:val="22"/><w:shd w:val="clear" w:fill="auto"/></w:rPr><w:t xml:space="preserve"> </w:t></w:r><w:r><w:rPr><w:rFonts w:ascii="Calibri" w:cs="Calibri" w:eastAsia="Calibri" w:hAnsi="Calibri"/><w:color w:val="auto"/><w:spacing w:val="0"/><w:position w:val="0"/><w:sz w:val="22"/><w:shd w:val="clear" w:fill="auto"/><w:lang w:val="pt-PT"/></w:rPr><w:t>social problems ,</w:t></w:r><w:r><w:rPr><w:rFonts w:ascii="Calibri" w:cs="Calibri" w:eastAsia="Calibri" w:hAnsi="Calibri"/><w:color w:val="auto"/><w:spacing w:val="0"/><w:position w:val="0"/><w:sz w:val="22"/><w:shd w:val="clear" w:fill="auto"/><w:lang w:val="pt-PT"/></w:rPr><w:t>e.t.c)</w:t></w:r><w:r><w:rPr><w:rFonts w:ascii="Calibri" w:cs="Calibri" w:eastAsia="Calibri" w:hAnsi="Calibri"/><w:color w:val="auto"/><w:spacing w:val="0"/><w:position w:val="0"/><w:sz w:val="22"/><w:shd w:val="clear" w:fill="auto"/></w:rPr><w:t xml:space="preserve">, employee’s compensation tied to financial performance, and greed among others. </w:t></w:r><w:r><w:rPr><w:rFonts w:ascii="Calibri" w:cs="Calibri" w:eastAsia="Calibri" w:hAnsi="Calibri"/><w:color w:val="auto"/><w:spacing w:val="0"/><w:position w:val="0"/><w:sz w:val="22"/><w:shd w:val="clear" w:fill="auto"/><w:lang w:val="pt-PT"/></w:rPr><w:t>So,all the above mentioned circumstances are the one lead people to commit fraud.</w:t></w:r></w:p><w:p><w:pPr><w:spacing w:before="0" w:after="200" w:line="276"/><w:ind w:left="0" w:right="0" w:firstLine="0"/><w:jc w:val="left"/><w:rPr><w:rFonts w:ascii="Calibri" w:cs="Calibri" w:eastAsia="Calibri" w:hAnsi="Calibri"/><w:b/><w:color w:val="auto"/><w:spacing w:val="0"/><w:position w:val="0"/><w:sz w:val="22"/><w:shd w:val="clear" w:fill="auto"/></w:rPr></w:pPr><w:r><w:rPr><w:rFonts w:ascii="Calibri" w:cs="Calibri" w:eastAsia="Calibri" w:hAnsi="Calibri"/><w:b/><w:color w:val="auto"/><w:spacing w:val="0"/><w:position w:val="0"/><w:sz w:val="22"/><w:shd w:val="clear" w:fill="auto"/></w:rPr><w:t>section -3</w:t></w:r></w:p><w:p><w:pPr><w:spacing w:before="0" w:after="200" w:line="276"/><w:ind w:left="0" w:right="0" w:firstLine="0"/><w:jc w:val="left"/><w:rPr><w:rFonts w:ascii="Calibri" w:cs="Calibri" w:eastAsia="Calibri" w:hAnsi="Calibri"/><w:b/><w:color w:val="ff0000"/><w:spacing w:val="0"/><w:position w:val="0"/><w:sz w:val="22"/><w:shd w:val="clear" w:fill="auto"/></w:rPr></w:pPr><w:r><w:rPr><w:rFonts w:ascii="Calibri" w:cs="Calibri" w:eastAsia="Calibri" w:hAnsi="Calibri"/><w:b/><w:color w:val="ff0000"/><w:spacing w:val="0"/><w:position w:val="0"/><w:sz w:val="22"/><w:shd w:val="clear" w:fill="auto"/></w:rPr><w:t xml:space="preserve"> SAS 99 suggests that key sources for the identification of fraud risk factors are inquiries </w:t></w:r><w:r><w:rPr><w:rFonts w:ascii="Calibri" w:cs="Calibri" w:eastAsia="Calibri" w:hAnsi="Calibri"/><w:b/><w:color w:val="ff0000"/><w:spacing w:val="0"/><w:position w:val="0"/><w:sz w:val="22"/><w:shd w:val="clear" w:fill="auto"/><w:lang w:val="pt-PT"/></w:rPr><w:t>of m</w:t></w:r><w:r><w:rPr><w:rFonts w:ascii="Calibri" w:cs="Calibri" w:eastAsia="Calibri" w:hAnsi="Calibri"/><w:b/><w:color w:val="ff0000"/><w:spacing w:val="0"/><w:position w:val="0"/><w:sz w:val="22"/><w:shd w:val="clear" w:fill="auto"/></w:rPr><w:t>anagement,’ in this context which type of questions should an auditor ask the management?</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the questions that  an auditor should  ask the management are as following:</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-Is the management aware of any alleged, suspected or perpetrated financial misstatement or </w:t></w:r><w:r><w:rPr><w:rFonts w:ascii="Calibri" w:cs="Calibri" w:eastAsia="Calibri" w:hAnsi="Calibri"/><w:color w:val="auto"/><w:spacing w:val="0"/><w:position w:val="0"/><w:sz w:val="22"/><w:shd w:val="clear" w:fill="auto"/></w:rPr><w:t xml:space="preserve">asset misappropriation that might have resulted in material misstatement in the organization </w:t></w:r><w:r><w:rPr><w:rFonts w:ascii="Calibri" w:cs="Calibri" w:eastAsia="Calibri" w:hAnsi="Calibri"/><w:color w:val="auto"/><w:spacing w:val="0"/><w:position w:val="0"/><w:sz w:val="22"/><w:shd w:val="clear" w:fill="auto"/></w:rPr><w:t>financial statements?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Is the management aware of any perpetrated or alleged fraud regardless of materiality?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Did the management receive any letters or other communications by ex-employees, analysts, etc,alleging fraudulent activity?</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-What are the risks of fraud in the organization according to the management?</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What specific areas, transactions or accounts has the management pointed out as being</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vulnerable to fraud and what are the reasons behind this fraud risk?</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What programs or internal control mechanisms has the management put in place to mitigate the risk of specific fraud or to deter fraud in general? How are these programs and controls </w:t></w:r><w:r><w:rPr><w:rFonts w:ascii="Calibri" w:cs="Calibri" w:eastAsia="Calibri" w:hAnsi="Calibri"/><w:color w:val="auto"/><w:spacing w:val="0"/><w:position w:val="0"/><w:sz w:val="22"/><w:shd w:val="clear" w:fill="auto"/></w:rPr><w:t xml:space="preserve">monitored and supervised?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What are the management’s views on ethics and business morals and how are these views are </w:t></w:r><w:r><w:rPr><w:rFonts w:ascii="Calibri" w:cs="Calibri" w:eastAsia="Calibri" w:hAnsi="Calibri"/><w:color w:val="auto"/><w:spacing w:val="0"/><w:position w:val="0"/><w:sz w:val="22"/><w:shd w:val="clear" w:fill="auto"/></w:rPr><w:t xml:space="preserve">communicated to employees?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Is the management’s behaviour consistent with these views?</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How are the company’s operating locations and other business segments monitored?</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lang w:val="pt-PT"/></w:rPr><w:t>-</w:t></w:r><w:r><w:rPr><w:rFonts w:ascii="Calibri" w:cs="Calibri" w:eastAsia="Calibri" w:hAnsi="Calibri"/><w:color w:val="auto"/><w:spacing w:val="0"/><w:position w:val="0"/><w:sz w:val="22"/><w:shd w:val="clear" w:fill="auto"/></w:rPr><w:t xml:space="preserve"> Are there </w:t></w:r><w:r><w:rPr><w:rFonts w:ascii="Calibri" w:cs="Calibri" w:eastAsia="Calibri" w:hAnsi="Calibri"/><w:color w:val="auto"/><w:spacing w:val="0"/><w:position w:val="0"/><w:sz w:val="22"/><w:shd w:val="clear" w:fill="auto"/></w:rPr><w:t>certain segments that are more prone to fraud?</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 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 </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Has there been any request to the management or anyone else in the company to alter or</w:t></w:r></w:p><w:p><w:pPr><w:spacing w:before="0" w:after="200" w:line="276"/><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with hold information, and to make fictitious transactions or accounting entries?</w:t></w:r></w:p><w:p><w:pPr><w:spacing w:before="0" w:after="200" w:line="276"/><w:ind w:left="0" w:right="0" w:firstLine="0"/><w:jc w:val="left"/><w:rPr><w:rFonts w:ascii="Calibri" w:cs="Calibri" w:eastAsia="Calibri" w:hAnsi="Calibri"/><w:b/><w:color w:val="auto"/><w:spacing w:val="0"/><w:position w:val="0"/><w:sz w:val="28"/><w:shd w:val="clear" w:fill="auto"/></w:rPr></w:pPr><w:r><w:rPr><w:rFonts w:ascii="Calibri" w:cs="Calibri" w:eastAsia="Calibri" w:hAnsi="Calibri"/><w:b/><w:color w:val="auto"/><w:spacing w:val="0"/><w:position w:val="0"/><w:sz w:val="28"/><w:shd w:val="clear" w:fill="auto"/></w:rPr><w:t>Case Study:</w:t></w:r></w:p><w:p><w:pPr><w:spacing w:before="0" w:after="200" w:line="276"/><w:ind w:left="0" w:right="0" w:firstLine="0"/><w:jc w:val="left"/><w:rPr><w:rFonts w:ascii="Calibri" w:cs="Calibri" w:eastAsia="Calibri" w:hAnsi="Calibri"/><w:b/><w:color w:val="auto"/><w:spacing w:val="0"/><w:position w:val="0"/><w:sz w:val="28"/><w:shd w:val="clear" w:fill="auto"/></w:rPr></w:pPr></w:p><w:p><w:pPr><w:spacing w:before="0" w:after="200" w:line="276"/><w:ind w:left="0" w:right="0" w:firstLine="0"/><w:jc w:val="left"/><w:rPr><w:rFonts w:ascii="Calibri" w:cs="Calibri" w:eastAsia="Calibri" w:hAnsi="Calibri"/><w:b/><w:color w:val="ff0000"/><w:spacing w:val="0"/><w:position w:val="0"/><w:sz w:val="24"/><w:shd w:val="clear" w:fill="auto"/></w:rPr></w:pPr><w:r><w:rPr><w:rFonts w:ascii="Calibri" w:cs="Calibri" w:eastAsia="Calibri" w:hAnsi="Calibri"/><w:b/><w:color w:val="ff0000"/><w:spacing w:val="0"/><w:position w:val="0"/><w:sz w:val="24"/><w:shd w:val="clear" w:fill="auto"/></w:rPr><w:t>What type of evidence do you think the expert would have gathered for his report?</w:t></w:r></w:p><w:p><w:pPr><w:spacing w:before="0" w:after="200" w:line="276"/><w:ind w:left="0" w:right="0" w:firstLine="0"/><w:jc w:val="left"/><w:rPr><w:rFonts w:ascii="Calibri" w:cs="Calibri" w:eastAsia="Calibri" w:hAnsi="Calibri"/><w:b/><w:color w:val="auto"/><w:spacing w:val="0"/><w:position w:val="0"/><w:sz w:val="24"/><w:shd w:val="clear" w:fill="auto"/></w:rPr></w:pPr><w:r><w:rPr><w:rFonts w:ascii="Calibri" w:cs="Calibri" w:eastAsia="Calibri" w:hAnsi="Calibri"/><w:b/><w:color w:val="ff0000"/><w:spacing w:val="0"/><w:position w:val="0"/><w:sz w:val="24"/><w:shd w:val="clear" w:fill="auto"/></w:rPr><w:t xml:space="preserve">- </w:t></w:r><w:r><w:rPr><w:rFonts w:ascii="Calibri" w:cs="Calibri" w:eastAsia="Calibri" w:hAnsi="Calibri"/><w:color w:val="auto"/><w:spacing w:val="0"/><w:position w:val="0"/><w:sz w:val="24"/><w:shd w:val="clear" w:fill="auto"/></w:rPr><w:t xml:space="preserve">The </w:t></w:r><w:r><w:rPr><w:rFonts w:ascii="Calibri" w:cs="Calibri" w:eastAsia="Calibri" w:hAnsi="Calibri"/><w:color w:val="auto"/><w:spacing w:val="0"/><w:position w:val="0"/><w:sz w:val="24"/><w:shd w:val="clear" w:fill="auto"/></w:rPr><w:t xml:space="preserve"> type of evidence can be the following:</w:t></w:r></w:p><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b/><w:color w:val="ff0000"/><w:spacing w:val="0"/><w:position w:val="0"/><w:sz w:val="24"/><w:shd w:val="clear" w:fill="auto"/><w:lang w:val="pt-PT"/></w:rPr><w:t>-</w:t></w:r><w:r><w:rPr><w:rFonts w:ascii="Calibri" w:cs="Calibri" w:eastAsia="Calibri" w:hAnsi="Calibri"/><w:color w:val="auto"/><w:spacing w:val="0"/><w:position w:val="0"/><w:sz w:val="22"/><w:shd w:val="clear" w:fill="auto"/></w:rPr><w:t>- Falsification of inventory records, invoices and shipping records to conceal fraudulent sales of tangible goods.</w:t></w:r></w:p><w:p><w:pPr><w:spacing w:before="0" w:after="0" w:line="240"/><w:ind w:left="0" w:right="0" w:firstLine="0"/><w:jc w:val="left"/><w:rPr><w:rFonts w:ascii="Calibri" w:cs="Calibri" w:eastAsia="Calibri" w:hAnsi="Calibri"/><w:color w:val="auto"/><w:spacing w:val="0"/><w:position w:val="0"/><w:sz w:val="22"/><w:shd w:val="clear" w:fill="auto"/><w:lang w:val="pt-PT"/></w:rPr></w:pPr><w:r><w:rPr><w:rFonts w:ascii="Calibri" w:cs="Calibri" w:eastAsia="Calibri" w:hAnsi="Calibri"/><w:color w:val="auto"/><w:spacing w:val="0"/><w:position w:val="0"/><w:sz w:val="22"/><w:shd w:val="clear" w:fill="auto"/></w:rPr><w:t xml:space="preserve"> - Overstatement of sales through the shipping of goods not ordered, by recording </w:t></w:r><w:r><w:rPr><w:rFonts w:ascii="Calibri" w:cs="Calibri" w:eastAsia="Calibri" w:hAnsi="Calibri"/><w:color w:val="auto"/><w:spacing w:val="0"/><w:position w:val="0"/><w:sz w:val="22"/><w:shd w:val="clear" w:fill="auto"/><w:lang w:val="pt-PT"/></w:rPr><w:t>consignment</w:t></w:r></w:p><w:p><w:pPr><w:spacing w:before="0" w:after="0" w:line="240"/><w:ind w:left="0" w:right="0" w:firstLine="0"/><w:jc w:val="left"/><w:rPr><w:rFonts w:ascii="Calibri" w:cs="Calibri" w:eastAsia="Calibri" w:hAnsi="Calibri"/><w:color w:val="auto"/><w:spacing w:val="0"/><w:position w:val="0"/><w:sz w:val="22"/><w:shd w:val="clear" w:fill="auto"/></w:rPr></w:pPr></w:p><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 xml:space="preserve"> -False sales figures for products that have been packaged but will never be shipped to the</w:t></w:r></w:p><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customer.</w:t></w:r></w:p><w:p><w:pPr><w:spacing w:before="0" w:after="0" w:line="240"/><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2"/><w:shd w:val="clear" w:fill="auto"/></w:rPr><w:t xml:space="preserve"> </w:t></w:r><w:r><w:rPr><w:rFonts w:ascii="Calibri" w:cs="Calibri" w:eastAsia="Calibri" w:hAnsi="Calibri"/><w:color w:val="auto"/><w:spacing w:val="0"/><w:position w:val="0"/><w:sz w:val="22"/><w:shd w:val="clear" w:fill="auto"/><w:lang w:val="pt-PT"/></w:rPr><w:t>-</w:t></w:r><w:r><w:rPr><w:rFonts w:ascii="Calibri" w:cs="Calibri" w:eastAsia="Calibri" w:hAnsi="Calibri"/><w:color w:val="auto"/><w:spacing w:val="0"/><w:position w:val="0"/><w:sz w:val="24"/><w:shd w:val="clear" w:fill="auto"/></w:rPr><w:t xml:space="preserve"> financial data obtained from ratio analysis,past trends, financial statements, etc. </w:t></w:r></w:p><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b/><w:color w:val="auto"/><w:spacing w:val="0"/><w:position w:val="0"/><w:sz w:val="24"/><w:shd w:val="clear" w:fill="auto"/><w:lang w:val="pt-PT"/></w:rPr><w:t>-</w:t></w:r><w:r><w:rPr><w:rFonts w:ascii="Calibri" w:cs="Calibri" w:eastAsia="Calibri" w:hAnsi="Calibri"/><w:color w:val="auto"/><w:spacing w:val="0"/><w:position w:val="0"/><w:sz w:val="22"/><w:shd w:val="clear" w:fill="auto"/></w:rPr><w:t>-False sales figures for products that have been packaged but will never be shipped to the</w:t></w:r></w:p><w:p><w:pPr><w:spacing w:before="0" w:after="0" w:line="240"/><w:ind w:left="0" w:right="0" w:firstLine="0"/><w:jc w:val="left"/><w:rPr><w:rFonts w:ascii="Calibri" w:cs="Calibri" w:eastAsia="Calibri" w:hAnsi="Calibri"/><w:b w:val="off"/><w:color w:val="auto"/><w:spacing w:val="0"/><w:position w:val="0"/><w:sz w:val="22"/><w:shd w:val="clear" w:fill="auto"/><w:lang w:val="pt-PT"/></w:rPr></w:pPr><w:r><w:rPr><w:rFonts w:ascii="Calibri" w:cs="Calibri" w:eastAsia="Calibri" w:hAnsi="Calibri"/><w:b w:val="off"/><w:color w:val="auto"/><w:spacing w:val="0"/><w:position w:val="0"/><w:sz w:val="22"/><w:shd w:val="clear" w:fill="auto"/><w:lang w:val="pt-PT"/></w:rPr><w:t>Customers</w:t></w:r></w:p><w:p><w:pPr><w:spacing w:before="0" w:after="0" w:line="240"/><w:ind w:left="0" w:right="0" w:firstLine="0"/><w:jc w:val="left"/><w:rPr><w:rFonts w:ascii="Calibri" w:cs="Calibri" w:eastAsia="Calibri" w:hAnsi="Calibri"/><w:b w:val="off"/><w:color w:val="auto"/><w:spacing w:val="0"/><w:position w:val="0"/><w:sz w:val="22"/><w:shd w:val="clear" w:fill="auto"/><w:lang w:val="pt-PT"/></w:rPr></w:pPr><w:r><w:rPr><w:rFonts w:ascii="Calibri" w:cs="Calibri" w:eastAsia="Calibri" w:hAnsi="Calibri"/><w:color w:val="auto"/><w:spacing w:val="0"/><w:position w:val="0"/><w:sz w:val="24"/><w:shd w:val="clear" w:fill="auto"/></w:rPr><w:t xml:space="preserve"> number of locations, shipping and invoice volumes, etc.</w:t></w:r></w:p><w:p><w:pPr><w:spacing w:before="0" w:after="200" w:line="276"/><w:ind w:left="0" w:right="0" w:firstLine="0"/><w:jc w:val="left"/><w:rPr><w:rFonts w:ascii="Calibri" w:cs="Calibri" w:eastAsia="Calibri" w:hAnsi="Calibri"/><w:b/><w:color w:val="ff0000"/><w:spacing w:val="0"/><w:position w:val="0"/><w:sz w:val="24"/><w:shd w:val="clear" w:fill="auto"/></w:rPr></w:pPr><w:r><w:rPr><w:rFonts w:ascii="Calibri" w:cs="Calibri" w:eastAsia="Calibri" w:hAnsi="Calibri"/><w:b/><w:color w:val="ff0000"/><w:spacing w:val="0"/><w:position w:val="0"/><w:sz w:val="24"/><w:shd w:val="clear" w:fill="auto"/></w:rPr><w:t>ii. Which documents could have helped the forensic expert in gathering evidence?</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lang w:val="pt-PT"/></w:rPr><w:t>-</w:t></w:r><w:r><w:rPr><w:rFonts w:ascii="Calibri" w:cs="Calibri" w:eastAsia="Calibri" w:hAnsi="Calibri"/><w:color w:val="auto"/><w:spacing w:val="0"/><w:position w:val="0"/><w:sz w:val="24"/><w:shd w:val="clear" w:fill="auto"/></w:rPr><w:t xml:space="preserve">Copies of signed contracts. </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rPr><w:t>-Transaction records stored in the management’s information system.</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rPr><w:t xml:space="preserve"> - Sales journals and registers, which have recorded dates of the transactions. </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rPr><w:t xml:space="preserve">- Purchase order dates. </w:t></w: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lang w:val="pt-PT"/></w:rPr><w:t>-</w:t></w:r><w:r><w:rPr><w:rFonts w:ascii="Calibri" w:cs="Calibri" w:eastAsia="Calibri" w:hAnsi="Calibri"/><w:color w:val="auto"/><w:spacing w:val="0"/><w:position w:val="0"/><w:sz w:val="24"/><w:shd w:val="clear" w:fill="auto"/></w:rPr><w:t xml:space="preserve"> falsified dates on invoices and delivery documents.</w:t></w:r></w:p><w:p><w:pPr><w:spacing w:before="0" w:after="200" w:line="276"/><w:ind w:left="0" w:right="0" w:firstLine="0"/><w:jc w:val="left"/><w:rPr><w:rFonts w:ascii="Calibri" w:cs="Calibri" w:eastAsia="Calibri" w:hAnsi="Calibri"/><w:color w:val="ff0000"/><w:spacing w:val="0"/><w:position w:val="0"/><w:sz w:val="24"/><w:shd w:val="clear" w:fill="auto"/></w:rPr></w:pPr><w:r><w:rPr><w:rFonts w:ascii="Calibri" w:cs="Calibri" w:eastAsia="Calibri" w:hAnsi="Calibri"/><w:color w:val="auto"/><w:spacing w:val="0"/><w:position w:val="0"/><w:sz w:val="24"/><w:shd w:val="clear" w:fill="auto"/></w:rPr><w:t xml:space="preserve"> - Dated correspondence concerning negotiations and the actual transaction</w:t></w:r><w:r><w:rPr><w:rFonts w:ascii="Calibri" w:cs="Calibri" w:eastAsia="Calibri" w:hAnsi="Calibri"/><w:color w:val="ff0000"/><w:spacing w:val="0"/><w:position w:val="0"/><w:sz w:val="24"/><w:shd w:val="clear" w:fill="auto"/></w:rPr><w:t>.</w:t></w:r></w:p><w:p><w:pPr><w:spacing w:before="0" w:after="200" w:line="276"/><w:ind w:left="0" w:right="0" w:firstLine="0"/><w:jc w:val="left"/><w:rPr><w:rFonts w:ascii="Calibri" w:cs="Calibri" w:eastAsia="Calibri" w:hAnsi="Calibri"/><w:b/><w:color w:val="ff0000"/><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r><w:rPr><w:rFonts w:ascii="Calibri" w:cs="Calibri" w:eastAsia="Calibri" w:hAnsi="Calibri"/><w:color w:val="auto"/><w:spacing w:val="0"/><w:position w:val="0"/><w:sz w:val="24"/><w:shd w:val="clear" w:fill="auto"/></w:rPr><w:t xml:space="preserve"> </w:t></w:r></w:p><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rPr><w:t>.</w:t></w: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rFonts w:ascii="Calibri" w:cs="Calibri" w:eastAsia="Calibri" w:hAnsi="Calibri"/><w:b/><w:color w:val="auto"/><w:spacing w:val="0"/><w:position w:val="0"/><w:sz w:val="22"/><w:shd w:val="clear" w:fill="auto"/></w:rPr></w:pPr></w:p><w:p><w:pPr><w:spacing w:before="0" w:after="0" w:line="240"/><w:ind w:left="0" w:right="0" w:firstLine="0"/><w:jc w:val="left"/><w:rPr><w:spacing w:val="0"/><w:position w:val="0"/></w:rPr></w:pPr></w:p></w:tc></w:tr></w:tbl><w:p><w:pPr><w:spacing w:before="0" w:after="0" w:line="240"/><w:ind w:left="0" w:right="0" w:firstLine="0"/><w:jc w:val="left"/><w:rPr><w:rFonts w:ascii="Calibri" w:cs="Calibri" w:eastAsia="Calibri" w:hAnsi="Calibri"/><w:b/><w:color w:val="002060"/><w:spacing w:val="0"/><w:position w:val="0"/><w:sz w:val="28"/><w:shd w:val="clear" w:fill="auto"/></w:rPr></w:pPr></w:p><w:p><w:pPr><w:spacing w:before="0" w:after="0" w:line="240"/><w:ind w:left="0" w:right="0" w:firstLine="0"/><w:jc w:val="left"/><w:rPr><w:rFonts w:ascii="Calibri" w:cs="Calibri" w:eastAsia="Calibri" w:hAnsi="Calibri"/><w:b/><w:color w:val="002060"/><w:spacing w:val="0"/><w:position w:val="0"/><w:sz w:val="28"/><w:shd w:val="clear" w:fill="auto"/></w:rPr></w:pPr><w:r><w:rPr><w:rFonts w:ascii="Calibri" w:cs="Calibri" w:eastAsia="Calibri" w:hAnsi="Calibri"/><w:b/><w:color w:val="002060"/><w:spacing w:val="0"/><w:position w:val="0"/><w:sz w:val="28"/><w:shd w:val="clear" w:fill="auto"/></w:rPr><w:t>Student Statement:</w:t></w:r></w:p><w:p><w:pPr><w:spacing w:before="0" w:after="0" w:line="240"/><w:ind w:left="0" w:right="0" w:firstLine="0"/><w:jc w:val="left"/><w:rPr><w:rFonts w:ascii="Calibri" w:cs="Calibri" w:eastAsia="Calibri" w:hAnsi="Calibri"/><w:b/><w:color w:val="001ae6"/><w:spacing w:val="0"/><w:position w:val="0"/><w:sz w:val="22"/><w:shd w:val="clear" w:fill="auto"/></w:rPr></w:pPr></w:p><w:p><w:pPr><w:spacing w:before="0" w:after="0" w:line="240"/><w:ind w:left="0" w:right="0" w:firstLine="0"/><w:jc w:val="left"/><w:rPr><w:rFonts w:ascii="Calibri" w:cs="Calibri" w:eastAsia="Calibri" w:hAnsi="Calibri"/><w:color w:val="000000"/><w:spacing w:val="0"/><w:position w:val="0"/><w:sz w:val="22"/><w:shd w:val="clear" w:fill="auto"/></w:rPr></w:pPr><w:r><w:rPr><w:rFonts w:ascii="Calibri" w:cs="Calibri" w:eastAsia="Calibri" w:hAnsi="Calibri"/><w:color w:val="000000"/><w:spacing w:val="0"/><w:position w:val="0"/><w:sz w:val="22"/><w:shd w:val="clear" w:fill="auto"/></w:rPr><w:t>By submitting this assignment, I confirm that this is my own work.</w:t></w:r></w:p><w:p><w:pPr><w:spacing w:before="0" w:after="0" w:line="240"/><w:ind w:left="0" w:right="0" w:firstLine="0"/><w:jc w:val="left"/><w:rPr><w:rFonts w:ascii="Calibri" w:cs="Calibri" w:eastAsia="Calibri" w:hAnsi="Calibri"/><w:color w:val="000000"/><w:spacing w:val="0"/><w:position w:val="0"/><w:sz w:val="22"/><w:shd w:val="clear" w:fill="auto"/></w:rPr></w:pPr></w:p><w:p><w:pPr><w:spacing w:before="0" w:after="0" w:line="240"/><w:ind w:left="0" w:right="0" w:firstLine="0"/><w:jc w:val="left"/><w:rPr><w:rFonts w:ascii="Calibri" w:cs="Calibri" w:eastAsia="Calibri" w:hAnsi="Calibri"/><w:color w:val="000000"/><w:spacing w:val="0"/><w:position w:val="0"/><w:sz w:val="22"/><w:shd w:val="clear" w:fill="auto"/></w:rPr></w:pPr></w:p><w:p><w:pPr><w:spacing w:before="0" w:after="0" w:line="240"/><w:ind w:left="0" w:right="0" w:firstLine="0"/><w:jc w:val="left"/><w:rPr><w:rFonts w:ascii="Calibri" w:cs="Calibri" w:eastAsia="Calibri" w:hAnsi="Calibri"/><w:color w:val="000000"/><w:spacing w:val="0"/><w:position w:val="0"/><w:sz w:val="22"/><w:shd w:val="clear" w:fill="auto"/></w:rPr></w:pPr></w:p><w:tbl><w:tblPr></w:tblPr><w:tblGrid><w:gridCol w:w="2310"/><w:gridCol w:w="4035"/><w:gridCol w:w="1276"/><w:gridCol w:w="1621"/></w:tblGrid><w:tr><w:trPr><w:trHeight w:val="1" w:hRule="atLeast"/><w:jc w:val="left"/></w:trPr><w:tc><w:tcPr><w:cnfStyle w:val="100010000000"/><w:tcW w:w="2310"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color w:val="000000"/><w:spacing w:val="0"/><w:position w:val="0"/><w:sz w:val="22"/><w:shd w:val="clear" w:fill="auto"/></w:rPr><w:t>Student Signature</w:t></w:r></w:p></w:tc><w:tc><w:tcPr><w:cnfStyle w:val="100001000000"/><w:tcW w:w="4035"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rPr></w:pPr><w:r><w:rPr><w:rFonts w:ascii="Calibri" w:cs="Calibri" w:eastAsia="Calibri" w:hAnsi="Calibri"/><w:color w:val="auto"/><w:spacing w:val="0"/><w:position w:val="0"/><w:sz w:val="22"/><w:shd w:val="clear" w:fill="auto"/></w:rPr><w:t>NELSON MABOTE</w:t></w:r></w:p></w:tc><w:tc><w:tcPr><w:cnfStyle w:val="100010000000"/><w:tcW w:w="1276"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color w:val="000000"/><w:spacing w:val="0"/><w:position w:val="0"/><w:sz w:val="22"/><w:shd w:val="clear" w:fill="auto"/></w:rPr><w:t>Date</w:t></w:r></w:p></w:tc><w:tc><w:tcPr><w:cnfStyle w:val="100001000000"/><w:tcW w:w="1621"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shd w:val="clear" w:fill="auto"/></w:rPr></w:pPr><w:r><w:rPr><w:rFonts w:ascii="Calibri" w:cs="Calibri" w:eastAsia="Calibri" w:hAnsi="Calibri"/><w:color w:val="auto"/><w:spacing w:val="0"/><w:position w:val="0"/><w:sz w:val="22"/><w:shd w:val="clear" w:fill="auto"/><w:lang w:val="pt-PT"/></w:rPr><w:t>16-07-2017</w:t></w:r></w:p></w:tc></w:tr></w:tbl><w:p><w:pPr><w:spacing w:before="0" w:after="200" w:line="276"/><w:ind w:left="0" w:right="0" w:firstLine="0"/><w:jc w:val="left"/><w:rPr><w:rFonts w:ascii="Calibri" w:cs="Calibri" w:eastAsia="Calibri" w:hAnsi="Calibri"/><w:color w:val="000000"/><w:spacing w:val="0"/><w:position w:val="0"/><w:sz w:val="22"/><w:shd w:val="clear" w:fill="auto"/></w:rPr></w:pPr></w:p><w:p><w:pPr><w:spacing w:before="0" w:after="200" w:line="276"/><w:ind w:left="0" w:right="0" w:firstLine="0"/><w:jc w:val="left"/><w:rPr><w:rFonts w:ascii="Calibri" w:cs="Calibri" w:eastAsia="Calibri" w:hAnsi="Calibri"/><w:color w:val="000000"/><w:spacing w:val="0"/><w:position w:val="0"/><w:sz w:val="22"/><w:shd w:val="clear" w:fill="auto"/></w:rPr></w:pPr></w:p><w:p><w:pPr><w:spacing w:before="0" w:after="200" w:line="276"/><w:ind w:left="0" w:right="0" w:firstLine="0"/><w:jc w:val="left"/><w:rPr><w:rFonts w:ascii="Calibri" w:cs="Calibri" w:eastAsia="Calibri" w:hAnsi="Calibri"/><w:b/><w:color w:val="auto"/><w:spacing w:val="0"/><w:position w:val="0"/><w:sz w:val="32"/><w:shd w:val="clear" w:fill="d9d9d9"/></w:rPr></w:pPr><w:r><w:rPr><w:rFonts w:ascii="Calibri" w:cs="Calibri" w:eastAsia="Calibri" w:hAnsi="Calibri"/><w:b/><w:color w:val="auto"/><w:spacing w:val="0"/><w:position w:val="0"/><w:sz w:val="28"/><w:shd w:val="clear" w:fill="d9d9d9"/></w:rPr><w:t>For Tutor / Assessor Use Only</w:t></w:r></w:p><w:tbl><w:tblPr></w:tblPr><w:tblGrid><w:gridCol w:w="4621"/><w:gridCol w:w="4621"/></w:tblGrid><w:tr><w:trPr><w:trHeight w:val="249" w:hRule="auto"/><w:jc w:val="left"/></w:trPr><w:tc><w:tcPr><w:cnfStyle w:val="100010000000"/><w:tcW w:w="4621"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Total Marks</w:t></w:r></w:p></w:tc><w:tc><w:tcPr><w:cnfStyle w:val="100001000000"/><w:tcW w:w="4621"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shd w:val="clear" w:fill="auto"/></w:rPr></w:pPr></w:p></w:tc></w:tr><w:tr><w:trPr><w:trHeight w:val="1" w:hRule="atLeast"/><w:jc w:val="left"/></w:trPr><w:tc><w:tcPr><w:cnfStyle w:val="000010000000"/><w:tcW w:w="4621"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Marks Obtained</w:t></w:r></w:p></w:tc><w:tc><w:tcPr><w:cnfStyle w:val="000001000000"/><w:tcW w:w="4621"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shd w:val="clear" w:fill="auto"/></w:rPr></w:pPr></w:p></w:tc></w:tr><w:tr><w:trPr><w:trHeight w:val="1" w:hRule="atLeast"/><w:jc w:val="left"/></w:trPr><w:tc><w:tcPr><w:cnfStyle w:val="000010000000"/><w:tcW w:w="4621" w:type="dxa"/><w:gridSpan w:val="1"/><w:tcBorders><w:top w:val="single" w:color="000000" w:sz="4"/><w:left w:val="single" w:color="000000" w:sz="4"/><w:bottom w:val="single" w:color="000000" w:sz="4"/><w:right w:val="single" w:color="000000" w:sz="4"/></w:tcBorders><w:shd w:val="clear" w:color="auto" w:fill="d9d9d9"/><w:tcMar><w:left w:w="108" w:type="dxa"/><w:right w:w="108" w:type="dxa"/></w:tcMar><w:vAlign w:val="top"/></w:tcPr><w:p><w:pPr><w:spacing w:before="0" w:after="0" w:line="240"/><w:ind w:left="0" w:right="0" w:firstLine="0"/><w:jc w:val="left"/><w:rPr><w:rFonts w:ascii="Calibri" w:cs="Calibri" w:eastAsia="Calibri" w:hAnsi="Calibri"/><w:spacing w:val="0"/><w:position w:val="0"/><w:sz w:val="22"/></w:rPr></w:pPr><w:r><w:rPr><w:rFonts w:ascii="Calibri" w:cs="Calibri" w:eastAsia="Calibri" w:hAnsi="Calibri"/><w:b/><w:color w:val="002060"/><w:spacing w:val="0"/><w:position w:val="0"/><w:sz w:val="22"/><w:shd w:val="clear" w:fill="auto"/></w:rPr><w:t>Percentage / Grade</w:t></w:r></w:p></w:tc><w:tc><w:tcPr><w:cnfStyle w:val="000001000000"/><w:tcW w:w="4621" w:type="dxa"/><w:gridSpan w:val="1"/><w:tcBorders><w:top w:val="single" w:color="000000" w:sz="4"/><w:left w:val="single" w:color="000000" w:sz="4"/><w:bottom w:val="single" w:color="000000" w:sz="4"/><w:right w:val="single" w:color="000000" w:sz="4"/></w:tcBorders><w:shd w:val="clear" w:color="000000" w:fill="ffffff"/><w:tcMar><w:left w:w="108" w:type="dxa"/><w:right w:w="108" w:type="dxa"/></w:tcMar><w:vAlign w:val="top"/></w:tcPr><w:p><w:pPr><w:spacing w:before="0" w:after="0" w:line="240"/><w:ind w:left="0" w:right="0" w:firstLine="0"/><w:jc w:val="left"/><w:rPr><w:rFonts w:ascii="Calibri" w:cs="Calibri" w:eastAsia="Calibri" w:hAnsi="Calibri"/><w:color w:val="auto"/><w:spacing w:val="0"/><w:position w:val="0"/><w:sz w:val="22"/><w:shd w:val="clear" w:fill="auto"/></w:rPr></w:pPr></w:p></w:tc></w:tr></w:tbl><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p><w:pPr><w:spacing w:before="0" w:after="200" w:line="276"/><w:ind w:left="0" w:right="0" w:firstLine="0"/><w:jc w:val="left"/><w:rPr><w:rFonts w:ascii="Calibri" w:cs="Calibri" w:eastAsia="Calibri" w:hAnsi="Calibri"/><w:color w:val="auto"/><w:spacing w:val="0"/><w:position w:val="0"/><w:sz w:val="24"/><w:shd w:val="clear" w:fill="auto"/></w:rPr></w:pPr></w:p><w:sectPr></w:sectPr></w:body></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000000" w:themeColor="accent1" w:themeShade="bf"/>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000000" w:themeColor="accent1"/>
    </w:rPr>
  </w:style>
  <w:style w:type="paragraph" w:styleId="IntenseQuote">
    <w:name w:val="Intense Quote"/>
    <w:basedOn w:val="Normal"/>
    <w:next w:val="Normal"/>
    <w:link w:val="IntenseQuoteChar"/>
    <w:uiPriority w:val="30"/>
    <w:qFormat w:val="on"/>
    <w:pPr>
      <w:pBdr>
        <w:bottom w:val="single" w:color="000000" w:themeColor="accent1" w:sz="4"/>
      </w:pBdr>
      <w:spacing w:before="200" w:after="280"/>
      <w:ind w:left="936" w:right="936"/>
    </w:pPr>
    <w:rPr>
      <w:b/>
      <w:i/>
      <w:color w:val="000000" w:themeColor="accent1"/>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themeColor="tex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000000" w:themeColor="text1" w:themeTint="bf"/>
      <w:sz w:val="20"/>
    </w:rPr>
  </w:style>
  <w:style w:type="character" w:styleId="SubtleReference">
    <w:name w:val="Subtle Reference"/>
    <w:basedOn w:val="DefaultParagraphFont"/>
    <w:uiPriority w:val="31"/>
    <w:qFormat w:val="on"/>
    <w:rPr>
      <w:smallCaps/>
      <w:color w:val="000000" w:themeColor="accent2"/>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000000" w:themeColor="text1" w:themeTint="bf"/>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000000" w:themeColor="text1" w:themeTint="bf"/>
    </w:rPr>
  </w:style>
  <w:style w:type="character" w:customStyle="1" w:styleId="IntenseQuoteChar">
    <w:name w:val="Intense Quote Char"/>
    <w:basedOn w:val="DefaultParagraphFont"/>
    <w:link w:val="IntenseQuote"/>
    <w:uiPriority w:val="30"/>
    <w:rPr>
      <w:b/>
      <w:i/>
      <w:color w:val="000000" w:themeColor="accent1"/>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000000" w:themeColor="accent1" w:themeShade="7f"/>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000000"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000000" w:themeColor="accent1" w:themeShade="7f"/>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000000" w:themeColor="accent1" w:themeShade="7f"/>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000000" w:themeColor="accent1"/>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000000" w:themeColor="accent1"/>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000000" w:themeColor="accent1"/>
      <w:sz w:val="26"/>
    </w:rPr>
  </w:style>
  <w:style w:type="character" w:default="1" w:styleId="DefaultParagraphFont">
    <w:name w:val="Default Paragraph Font"/>
    <w:uiPriority w:val="1"/>
    <w:semiHidden w:val="on"/>
    <w:unhideWhenUsed w:val="on"/>
    <w:unhideWhenUsed w:val="on"/>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000000" w:themeColor="accent1" w:themeShade="bf"/>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000000" w:themeColor="text1" w:themeTint="7f"/>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000000" w:themeColor="accent1"/>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IntenseReference">
    <w:name w:val="Intense Reference"/>
    <w:basedOn w:val="DefaultParagraphFont"/>
    <w:uiPriority w:val="32"/>
    <w:qFormat w:val="on"/>
    <w:rPr>
      <w:b/>
      <w:smallCaps/>
      <w:color w:val="000000" w:themeColor="accent2"/>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000000" w:themeColor="accent1" w:themeShade="7f"/>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000000" w:themeColor="accent1"/>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000000" w:themeColor="accent1"/>
      <w:spacing w:val="15"/>
      <w:sz w:val="24"/>
    </w:rPr>
  </w:style>
  <w:style w:type="character" w:styleId="Hyperlink">
    <w:name w:val="Hyperlink"/>
    <w:basedOn w:val="DefaultParagraphFont"/>
    <w:uiPriority w:val="99"/>
    <w:unhideWhenUsed w:val="on"/>
    <w:unhideWhenUsed w:val="on"/>
    <w:rPr>
      <w:color w:val="000000" w:themeColor="hyperlink"/>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000000" w:themeColor="accent1"/>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000000" w:themeColor="text2" w:themeShade="bf"/>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000000" w:themeColor="text1" w:themeTint="bf"/>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000000" w:themeColor="text1" w:themeTint="bf"/>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000000" w:themeColor="text1" w:themeTint="bf"/>
      <w:sz w:val="20"/>
    </w:rPr>
  </w:style>
  <w:style w:type="paragraph" w:styleId="Title">
    <w:name w:val="Title"/>
    <w:basedOn w:val="Normal"/>
    <w:next w:val="Normal"/>
    <w:link w:val="TitleChar"/>
    <w:uiPriority w:val="10"/>
    <w:qFormat w:val="on"/>
    <w:pPr>
      <w:pBdr>
        <w:bottom w:val="single" w:color="000000" w:themeColor="accent1" w:sz="8"/>
      </w:pBdr>
      <w:spacing w:after="300" w:line="240" w:lineRule="auto"/>
      <w:contextualSpacing w:val="on"/>
    </w:pPr>
    <w:rPr>
      <w:rFonts w:asciiTheme="majorHAnsi" w:cstheme="majorBidi" w:eastAsiaTheme="majorEastAsia" w:hAnsiTheme="majorHAnsi"/>
      <w:color w:val="000000" w:themeColor="text2" w:themeShade="bf"/>
      <w:spacing w:val="5"/>
      <w:sz w:val="52"/>
    </w:rPr>
  </w:style>
  <w:style w:type="character" w:customStyle="1" w:styleId="QuoteChar">
    <w:name w:val="Quote Char"/>
    <w:basedOn w:val="DefaultParagraphFont"/>
    <w:link w:val="Quote"/>
    <w:uiPriority w:val="29"/>
    <w:rPr>
      <w:i/>
      <w:color w:val="000000" w:themeColor="text1"/>
    </w:rPr>
  </w:style>
</w:styles>
</file>

<file path=word/_rels/document.xml.rels><?xml version="1.0" encoding="UTF-8" standalone="yes"?>
<Relationships xmlns="http://schemas.openxmlformats.org/package/2006/relationships"><Relationship Id="docRId3" Type="http://schemas.openxmlformats.org/officeDocument/2006/relationships/styles" Target="styles.xml"/><Relationship Id="rId1" Type="http://schemas.openxmlformats.org/officeDocument/2006/relationships/fontTable" Target="fontTable.xml"/><Relationship Id="rId4" Type="http://schemas.openxmlformats.org/" Target="docProps/core.xml"/><Relationship Id="docRId2" Type="http://schemas.openxmlformats.org/officeDocument/2006/relationships/numbering" Target="numbering.xml"/><Relationship Id="rId3" Type="http://schemas.openxmlformats.org/officeDocument/2006/relationships/settings" Target="settings.xml"/><Relationship Id="rId2" Type="http://schemas.openxmlformats.org/" Target="docProps/core.xml"/><Relationship Id="docRId0" Type="http://schemas.openxmlformats.org/officeDocument/2006/relationships/oleObject" Target="embeddings/oleObject0.bin"/><Relationship Id="docRId1" Type="http://schemas.openxmlformats.org/officeDocument/2006/relationships/image" Target="media/image0.wmf"/></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nelsonmabote61</dc:creator>
  <cp:lastModifiedBy>nelsonmabote61</cp:lastModifiedBy>
</cp:coreProperties>
</file>