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F053A"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579E8">
            <w:pPr>
              <w:pStyle w:val="Default"/>
              <w:rPr>
                <w:rFonts w:asciiTheme="minorHAnsi" w:hAnsiTheme="minorHAnsi"/>
              </w:rPr>
            </w:pPr>
            <w:r>
              <w:rPr>
                <w:rFonts w:asciiTheme="minorHAnsi" w:hAnsiTheme="minorHAnsi"/>
              </w:rPr>
              <w:t>Tichaona Gotora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F053A">
            <w:pPr>
              <w:pStyle w:val="Default"/>
              <w:rPr>
                <w:rFonts w:asciiTheme="minorHAnsi" w:hAnsiTheme="minorHAnsi"/>
              </w:rPr>
            </w:pPr>
            <w:r>
              <w:rPr>
                <w:rFonts w:asciiTheme="minorHAnsi" w:hAnsiTheme="minorHAnsi"/>
              </w:rPr>
              <w:t>12661</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579E8">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579E8">
            <w: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0D7EAF" w:rsidRDefault="000D7EAF" w:rsidP="000D7EAF">
            <w:pPr>
              <w:spacing w:line="200" w:lineRule="exact"/>
              <w:rPr>
                <w:rFonts w:ascii="Arial" w:eastAsia="Times New Roman" w:hAnsi="Arial"/>
                <w:b/>
                <w:sz w:val="24"/>
              </w:rPr>
            </w:pPr>
          </w:p>
          <w:p w:rsidR="000D7EAF" w:rsidRPr="00554999" w:rsidRDefault="000D7EAF" w:rsidP="000D7EAF">
            <w:pPr>
              <w:spacing w:line="200" w:lineRule="exact"/>
              <w:rPr>
                <w:rFonts w:ascii="Arial" w:eastAsia="Times New Roman" w:hAnsi="Arial" w:cs="Arial"/>
                <w:b/>
                <w:sz w:val="24"/>
              </w:rPr>
            </w:pPr>
            <w:r w:rsidRPr="00554999">
              <w:rPr>
                <w:rFonts w:ascii="Arial" w:eastAsia="Times New Roman" w:hAnsi="Arial" w:cs="Arial"/>
                <w:b/>
                <w:sz w:val="24"/>
              </w:rPr>
              <w:t>QUESTION 1</w:t>
            </w:r>
          </w:p>
          <w:p w:rsidR="000D7EAF" w:rsidRPr="00554999" w:rsidRDefault="000D7EAF" w:rsidP="000D7EAF">
            <w:pPr>
              <w:spacing w:line="200" w:lineRule="exact"/>
              <w:rPr>
                <w:rFonts w:ascii="Arial" w:eastAsia="Times New Roman" w:hAnsi="Arial" w:cs="Arial"/>
                <w:b/>
                <w:sz w:val="24"/>
              </w:rPr>
            </w:pPr>
          </w:p>
          <w:p w:rsidR="000D7EAF" w:rsidRPr="00554999" w:rsidRDefault="000D7EAF" w:rsidP="000D7EAF">
            <w:pPr>
              <w:spacing w:line="213" w:lineRule="exact"/>
              <w:rPr>
                <w:rFonts w:ascii="Arial" w:eastAsia="Times New Roman" w:hAnsi="Arial" w:cs="Arial"/>
                <w:b/>
                <w:sz w:val="24"/>
              </w:rPr>
            </w:pPr>
          </w:p>
          <w:p w:rsidR="000D7EAF" w:rsidRPr="00554999" w:rsidRDefault="000D7EAF" w:rsidP="000D7EAF">
            <w:pPr>
              <w:tabs>
                <w:tab w:val="left" w:pos="880"/>
                <w:tab w:val="left" w:pos="9420"/>
              </w:tabs>
              <w:spacing w:line="360" w:lineRule="auto"/>
              <w:jc w:val="both"/>
              <w:rPr>
                <w:rFonts w:ascii="Arial" w:hAnsi="Arial" w:cs="Arial"/>
                <w:b/>
                <w:sz w:val="24"/>
                <w:szCs w:val="24"/>
              </w:rPr>
            </w:pPr>
            <w:r w:rsidRPr="00554999">
              <w:rPr>
                <w:rFonts w:ascii="Arial" w:hAnsi="Arial" w:cs="Arial"/>
                <w:b/>
                <w:sz w:val="24"/>
                <w:szCs w:val="24"/>
              </w:rPr>
              <w:t>Give short answers to the following questions:</w:t>
            </w:r>
          </w:p>
          <w:p w:rsidR="000D7EAF" w:rsidRPr="00554999" w:rsidRDefault="000D7EAF" w:rsidP="000D7EAF">
            <w:pPr>
              <w:pStyle w:val="ListParagraph"/>
              <w:numPr>
                <w:ilvl w:val="0"/>
                <w:numId w:val="8"/>
              </w:numPr>
              <w:tabs>
                <w:tab w:val="left" w:pos="1700"/>
              </w:tabs>
              <w:spacing w:line="360" w:lineRule="auto"/>
              <w:jc w:val="both"/>
              <w:rPr>
                <w:rFonts w:ascii="Arial" w:hAnsi="Arial" w:cs="Arial"/>
                <w:b/>
                <w:sz w:val="24"/>
                <w:szCs w:val="24"/>
              </w:rPr>
            </w:pPr>
            <w:r w:rsidRPr="00554999">
              <w:rPr>
                <w:rFonts w:ascii="Arial" w:hAnsi="Arial" w:cs="Arial"/>
                <w:b/>
                <w:sz w:val="24"/>
                <w:szCs w:val="24"/>
              </w:rPr>
              <w:t>What does an internal auditor do?</w:t>
            </w:r>
          </w:p>
          <w:p w:rsidR="000D7EAF" w:rsidRPr="00554999" w:rsidRDefault="000D7EAF" w:rsidP="000D7EAF">
            <w:pPr>
              <w:tabs>
                <w:tab w:val="left" w:pos="1700"/>
              </w:tabs>
              <w:spacing w:line="360" w:lineRule="auto"/>
              <w:jc w:val="both"/>
              <w:rPr>
                <w:rFonts w:ascii="Arial" w:hAnsi="Arial" w:cs="Arial"/>
                <w:sz w:val="24"/>
                <w:szCs w:val="24"/>
              </w:rPr>
            </w:pPr>
            <w:r w:rsidRPr="00554999">
              <w:rPr>
                <w:rFonts w:ascii="Arial" w:hAnsi="Arial" w:cs="Arial"/>
                <w:sz w:val="24"/>
                <w:szCs w:val="24"/>
              </w:rPr>
              <w:t xml:space="preserve"> </w:t>
            </w:r>
          </w:p>
          <w:p w:rsidR="000D7EAF" w:rsidRPr="00554999" w:rsidRDefault="000D7EAF" w:rsidP="000D7EAF">
            <w:pPr>
              <w:tabs>
                <w:tab w:val="left" w:pos="1700"/>
              </w:tabs>
              <w:spacing w:line="360" w:lineRule="auto"/>
              <w:jc w:val="both"/>
              <w:rPr>
                <w:rFonts w:ascii="Arial" w:hAnsi="Arial" w:cs="Arial"/>
                <w:sz w:val="24"/>
                <w:szCs w:val="24"/>
              </w:rPr>
            </w:pPr>
            <w:r w:rsidRPr="00554999">
              <w:rPr>
                <w:rFonts w:ascii="Arial" w:hAnsi="Arial" w:cs="Arial"/>
                <w:sz w:val="24"/>
                <w:szCs w:val="24"/>
              </w:rPr>
              <w:t>Brown (2000) in his journal explains that according to the International Institute of Internal Auditors (IIA) the term internal auditing refers to an independent, objective assurance and consulting designed to add more value and improve an organizations’ operations through checking consistence with laid out principles and goals. There are various forms of internal audits which include environmental reviews, IT audits, performance audits, and operational audits. An internal auditor is responsible for doing the following</w:t>
            </w:r>
          </w:p>
          <w:p w:rsidR="000D7EAF" w:rsidRPr="00554999" w:rsidRDefault="000D7EAF" w:rsidP="000D7EAF">
            <w:pPr>
              <w:tabs>
                <w:tab w:val="left" w:pos="1700"/>
              </w:tabs>
              <w:spacing w:line="360" w:lineRule="auto"/>
              <w:jc w:val="both"/>
              <w:rPr>
                <w:rFonts w:ascii="Arial" w:hAnsi="Arial" w:cs="Arial"/>
                <w:sz w:val="24"/>
                <w:szCs w:val="24"/>
              </w:rPr>
            </w:pPr>
          </w:p>
          <w:p w:rsidR="000D7EAF" w:rsidRPr="00554999" w:rsidRDefault="000D7EAF" w:rsidP="000D7EAF">
            <w:pPr>
              <w:pStyle w:val="ListParagraph"/>
              <w:numPr>
                <w:ilvl w:val="0"/>
                <w:numId w:val="2"/>
              </w:numPr>
              <w:tabs>
                <w:tab w:val="left" w:pos="1700"/>
              </w:tabs>
              <w:spacing w:line="360" w:lineRule="auto"/>
              <w:jc w:val="both"/>
              <w:rPr>
                <w:rFonts w:ascii="Arial" w:hAnsi="Arial" w:cs="Arial"/>
                <w:sz w:val="24"/>
                <w:szCs w:val="24"/>
              </w:rPr>
            </w:pPr>
            <w:r w:rsidRPr="00554999">
              <w:rPr>
                <w:rFonts w:ascii="Arial" w:hAnsi="Arial" w:cs="Arial"/>
                <w:sz w:val="24"/>
                <w:szCs w:val="24"/>
              </w:rPr>
              <w:t xml:space="preserve">Making recommendations on ways to improve governance processes and control system. </w:t>
            </w:r>
          </w:p>
          <w:p w:rsidR="000D7EAF" w:rsidRPr="00554999" w:rsidRDefault="000D7EAF" w:rsidP="000D7EAF">
            <w:pPr>
              <w:pStyle w:val="ListParagraph"/>
              <w:numPr>
                <w:ilvl w:val="0"/>
                <w:numId w:val="2"/>
              </w:numPr>
              <w:tabs>
                <w:tab w:val="left" w:pos="1700"/>
              </w:tabs>
              <w:spacing w:line="360" w:lineRule="auto"/>
              <w:jc w:val="both"/>
              <w:rPr>
                <w:rFonts w:ascii="Arial" w:hAnsi="Arial" w:cs="Arial"/>
                <w:sz w:val="24"/>
                <w:szCs w:val="24"/>
              </w:rPr>
            </w:pPr>
            <w:r w:rsidRPr="00554999">
              <w:rPr>
                <w:rFonts w:ascii="Arial" w:hAnsi="Arial" w:cs="Arial"/>
                <w:sz w:val="24"/>
                <w:szCs w:val="24"/>
              </w:rPr>
              <w:t>Protecting against fraud and theft of the organization's assets.</w:t>
            </w:r>
          </w:p>
          <w:p w:rsidR="000D7EAF" w:rsidRPr="00554999" w:rsidRDefault="000D7EAF" w:rsidP="000D7EAF">
            <w:pPr>
              <w:pStyle w:val="ListParagraph"/>
              <w:numPr>
                <w:ilvl w:val="0"/>
                <w:numId w:val="2"/>
              </w:numPr>
              <w:tabs>
                <w:tab w:val="left" w:pos="1700"/>
              </w:tabs>
              <w:spacing w:line="360" w:lineRule="auto"/>
              <w:jc w:val="both"/>
              <w:rPr>
                <w:rFonts w:ascii="Arial" w:hAnsi="Arial" w:cs="Arial"/>
                <w:sz w:val="24"/>
                <w:szCs w:val="24"/>
              </w:rPr>
            </w:pPr>
            <w:r w:rsidRPr="00554999">
              <w:rPr>
                <w:rFonts w:ascii="Arial" w:hAnsi="Arial" w:cs="Arial"/>
                <w:sz w:val="24"/>
                <w:szCs w:val="24"/>
              </w:rPr>
              <w:t>Reviewing the organizations business processes.</w:t>
            </w:r>
          </w:p>
          <w:p w:rsidR="000D7EAF" w:rsidRPr="00554999" w:rsidRDefault="000D7EAF" w:rsidP="000D7EAF">
            <w:pPr>
              <w:pStyle w:val="ListParagraph"/>
              <w:numPr>
                <w:ilvl w:val="0"/>
                <w:numId w:val="2"/>
              </w:numPr>
              <w:tabs>
                <w:tab w:val="left" w:pos="1700"/>
              </w:tabs>
              <w:spacing w:line="360" w:lineRule="auto"/>
              <w:jc w:val="both"/>
              <w:rPr>
                <w:rFonts w:ascii="Arial" w:hAnsi="Arial" w:cs="Arial"/>
                <w:sz w:val="24"/>
                <w:szCs w:val="24"/>
              </w:rPr>
            </w:pPr>
            <w:r w:rsidRPr="00554999">
              <w:rPr>
                <w:rFonts w:ascii="Arial" w:hAnsi="Arial" w:cs="Arial"/>
                <w:sz w:val="24"/>
                <w:szCs w:val="24"/>
              </w:rPr>
              <w:t xml:space="preserve">Ensuring that the organization is following and complying with laws and </w:t>
            </w:r>
            <w:r w:rsidRPr="00554999">
              <w:rPr>
                <w:rFonts w:ascii="Arial" w:hAnsi="Arial" w:cs="Arial"/>
                <w:sz w:val="24"/>
                <w:szCs w:val="24"/>
              </w:rPr>
              <w:lastRenderedPageBreak/>
              <w:t>statutes.</w:t>
            </w:r>
          </w:p>
          <w:p w:rsidR="000D7EAF" w:rsidRPr="00554999" w:rsidRDefault="000D7EAF" w:rsidP="000D7EAF">
            <w:pPr>
              <w:pStyle w:val="ListParagraph"/>
              <w:numPr>
                <w:ilvl w:val="0"/>
                <w:numId w:val="2"/>
              </w:numPr>
              <w:tabs>
                <w:tab w:val="left" w:pos="1700"/>
              </w:tabs>
              <w:spacing w:line="360" w:lineRule="auto"/>
              <w:jc w:val="both"/>
              <w:rPr>
                <w:rFonts w:ascii="Arial" w:hAnsi="Arial" w:cs="Arial"/>
                <w:sz w:val="24"/>
                <w:szCs w:val="24"/>
              </w:rPr>
            </w:pPr>
            <w:r w:rsidRPr="00554999">
              <w:rPr>
                <w:rFonts w:ascii="Arial" w:hAnsi="Arial" w:cs="Arial"/>
                <w:sz w:val="24"/>
                <w:szCs w:val="24"/>
              </w:rPr>
              <w:t>Evaluating risk management procedures that the organization have in place.</w:t>
            </w:r>
          </w:p>
          <w:p w:rsidR="000D7EAF" w:rsidRPr="00554999" w:rsidRDefault="000D7EAF" w:rsidP="000D7EAF">
            <w:pPr>
              <w:pStyle w:val="ListParagraph"/>
              <w:tabs>
                <w:tab w:val="left" w:pos="1700"/>
              </w:tabs>
              <w:spacing w:line="360" w:lineRule="auto"/>
              <w:jc w:val="both"/>
              <w:rPr>
                <w:rFonts w:ascii="Arial" w:hAnsi="Arial" w:cs="Arial"/>
                <w:sz w:val="24"/>
                <w:szCs w:val="24"/>
              </w:rPr>
            </w:pPr>
          </w:p>
          <w:p w:rsidR="000D7EAF" w:rsidRPr="00554999" w:rsidRDefault="000D7EAF" w:rsidP="000D7EAF">
            <w:pPr>
              <w:pStyle w:val="ListParagraph"/>
              <w:numPr>
                <w:ilvl w:val="0"/>
                <w:numId w:val="8"/>
              </w:numPr>
              <w:tabs>
                <w:tab w:val="left" w:pos="1700"/>
              </w:tabs>
              <w:spacing w:line="360" w:lineRule="auto"/>
              <w:jc w:val="both"/>
              <w:rPr>
                <w:rFonts w:ascii="Arial" w:hAnsi="Arial" w:cs="Arial"/>
                <w:b/>
                <w:sz w:val="24"/>
                <w:szCs w:val="24"/>
              </w:rPr>
            </w:pPr>
            <w:r w:rsidRPr="00554999">
              <w:rPr>
                <w:rFonts w:ascii="Arial" w:hAnsi="Arial" w:cs="Arial"/>
                <w:b/>
                <w:sz w:val="24"/>
                <w:szCs w:val="24"/>
              </w:rPr>
              <w:t>How do forensic accountants work with external auditors?</w:t>
            </w:r>
          </w:p>
          <w:p w:rsidR="000D7EAF" w:rsidRPr="00554999" w:rsidRDefault="000D7EAF" w:rsidP="000D7EAF">
            <w:pPr>
              <w:tabs>
                <w:tab w:val="left" w:pos="1700"/>
              </w:tabs>
              <w:spacing w:line="360" w:lineRule="auto"/>
              <w:jc w:val="both"/>
              <w:rPr>
                <w:rFonts w:ascii="Arial" w:hAnsi="Arial" w:cs="Arial"/>
                <w:sz w:val="24"/>
                <w:szCs w:val="24"/>
              </w:rPr>
            </w:pPr>
            <w:r w:rsidRPr="00554999">
              <w:rPr>
                <w:rFonts w:ascii="Arial" w:hAnsi="Arial" w:cs="Arial"/>
                <w:sz w:val="24"/>
                <w:szCs w:val="24"/>
              </w:rPr>
              <w:t>Forensic accountants are very useful to external auditors as these two need each other in uncovering crime in the organization. They can combine on many occasions on issues such as client history,</w:t>
            </w:r>
            <w:r w:rsidRPr="00554999">
              <w:rPr>
                <w:rFonts w:ascii="Arial" w:hAnsi="Arial" w:cs="Arial"/>
              </w:rPr>
              <w:t xml:space="preserve"> </w:t>
            </w:r>
            <w:r w:rsidRPr="00554999">
              <w:rPr>
                <w:rFonts w:ascii="Arial" w:hAnsi="Arial" w:cs="Arial"/>
                <w:sz w:val="24"/>
                <w:szCs w:val="24"/>
              </w:rPr>
              <w:t xml:space="preserve">Weber, R. (1999) highlighted points which are explained hereunder: </w:t>
            </w:r>
          </w:p>
          <w:p w:rsidR="000D7EAF" w:rsidRPr="00554999" w:rsidRDefault="000D7EAF" w:rsidP="000D7EAF">
            <w:pPr>
              <w:pStyle w:val="ListParagraph"/>
              <w:numPr>
                <w:ilvl w:val="0"/>
                <w:numId w:val="3"/>
              </w:numPr>
              <w:tabs>
                <w:tab w:val="left" w:pos="1700"/>
              </w:tabs>
              <w:spacing w:line="360" w:lineRule="auto"/>
              <w:jc w:val="both"/>
              <w:rPr>
                <w:rFonts w:ascii="Arial" w:hAnsi="Arial" w:cs="Arial"/>
                <w:sz w:val="24"/>
                <w:szCs w:val="24"/>
              </w:rPr>
            </w:pPr>
            <w:r w:rsidRPr="00554999">
              <w:rPr>
                <w:rFonts w:ascii="Arial" w:hAnsi="Arial" w:cs="Arial"/>
                <w:b/>
                <w:sz w:val="24"/>
                <w:szCs w:val="24"/>
              </w:rPr>
              <w:t>Client history</w:t>
            </w:r>
            <w:r w:rsidRPr="00554999">
              <w:rPr>
                <w:rFonts w:ascii="Arial" w:hAnsi="Arial" w:cs="Arial"/>
                <w:sz w:val="24"/>
                <w:szCs w:val="24"/>
              </w:rPr>
              <w:t>: Forensic accountants are the one with information of client because their duty is investigating a legal case hence in this regard they have to gather information and evidence which external auditors can also find useful in their case.</w:t>
            </w:r>
          </w:p>
          <w:p w:rsidR="000D7EAF" w:rsidRPr="00554999" w:rsidRDefault="000D7EAF" w:rsidP="000D7EAF">
            <w:pPr>
              <w:pStyle w:val="ListParagraph"/>
              <w:numPr>
                <w:ilvl w:val="0"/>
                <w:numId w:val="3"/>
              </w:numPr>
              <w:tabs>
                <w:tab w:val="left" w:pos="1700"/>
              </w:tabs>
              <w:spacing w:line="360" w:lineRule="auto"/>
              <w:jc w:val="both"/>
              <w:rPr>
                <w:rFonts w:ascii="Arial" w:hAnsi="Arial" w:cs="Arial"/>
                <w:sz w:val="24"/>
                <w:szCs w:val="24"/>
              </w:rPr>
            </w:pPr>
            <w:r w:rsidRPr="00554999">
              <w:rPr>
                <w:rFonts w:ascii="Arial" w:hAnsi="Arial" w:cs="Arial"/>
                <w:b/>
                <w:sz w:val="24"/>
                <w:szCs w:val="24"/>
              </w:rPr>
              <w:t>Fraud indicators:</w:t>
            </w:r>
            <w:r w:rsidRPr="00554999">
              <w:rPr>
                <w:rFonts w:ascii="Arial" w:hAnsi="Arial" w:cs="Arial"/>
                <w:sz w:val="24"/>
                <w:szCs w:val="24"/>
              </w:rPr>
              <w:t xml:space="preserve"> Many forensic accountants point out to the errors that external auditors can focus on, they uncover fraud indicators. The red flags include, among others, lack of independence between the organization’s management, external auditors, audit committees and in some cases, internal auditors; Lack of competence, oversight in corporate governance. All these can, at some point, be reviewed by forensic accountants</w:t>
            </w:r>
            <w:r w:rsidRPr="00554999">
              <w:rPr>
                <w:rFonts w:ascii="Arial" w:hAnsi="Arial" w:cs="Arial"/>
              </w:rPr>
              <w:t xml:space="preserve"> </w:t>
            </w:r>
            <w:r w:rsidRPr="00554999">
              <w:rPr>
                <w:rFonts w:ascii="Arial" w:hAnsi="Arial" w:cs="Arial"/>
                <w:sz w:val="24"/>
                <w:szCs w:val="24"/>
              </w:rPr>
              <w:t>Weber, R. (1999).</w:t>
            </w:r>
          </w:p>
          <w:p w:rsidR="000D7EAF" w:rsidRPr="00554999" w:rsidRDefault="000D7EAF" w:rsidP="000D7EAF">
            <w:pPr>
              <w:pStyle w:val="ListParagraph"/>
              <w:numPr>
                <w:ilvl w:val="0"/>
                <w:numId w:val="3"/>
              </w:numPr>
              <w:tabs>
                <w:tab w:val="left" w:pos="1700"/>
              </w:tabs>
              <w:spacing w:line="360" w:lineRule="auto"/>
              <w:jc w:val="both"/>
              <w:rPr>
                <w:rFonts w:ascii="Arial" w:hAnsi="Arial" w:cs="Arial"/>
                <w:sz w:val="24"/>
                <w:szCs w:val="24"/>
              </w:rPr>
            </w:pPr>
            <w:r w:rsidRPr="00554999">
              <w:rPr>
                <w:rFonts w:ascii="Arial" w:hAnsi="Arial" w:cs="Arial"/>
                <w:b/>
                <w:sz w:val="24"/>
                <w:szCs w:val="24"/>
              </w:rPr>
              <w:t>Litigation support consultation:</w:t>
            </w:r>
            <w:r w:rsidRPr="00554999">
              <w:rPr>
                <w:rFonts w:ascii="Arial" w:hAnsi="Arial" w:cs="Arial"/>
                <w:sz w:val="24"/>
                <w:szCs w:val="24"/>
              </w:rPr>
              <w:t xml:space="preserve"> Forensic accountants offer  these services to external auditors in their quest to evaluate internal controls of the organization</w:t>
            </w:r>
          </w:p>
          <w:p w:rsidR="000D7EAF" w:rsidRPr="00554999" w:rsidRDefault="000D7EAF" w:rsidP="000D7EAF">
            <w:pPr>
              <w:pStyle w:val="ListParagraph"/>
              <w:numPr>
                <w:ilvl w:val="0"/>
                <w:numId w:val="3"/>
              </w:numPr>
              <w:tabs>
                <w:tab w:val="left" w:pos="1700"/>
              </w:tabs>
              <w:spacing w:line="360" w:lineRule="auto"/>
              <w:jc w:val="both"/>
              <w:rPr>
                <w:rFonts w:ascii="Arial" w:hAnsi="Arial" w:cs="Arial"/>
                <w:sz w:val="24"/>
                <w:szCs w:val="24"/>
              </w:rPr>
            </w:pPr>
            <w:r w:rsidRPr="00554999">
              <w:rPr>
                <w:rFonts w:ascii="Arial" w:hAnsi="Arial" w:cs="Arial"/>
                <w:b/>
                <w:sz w:val="24"/>
                <w:szCs w:val="24"/>
              </w:rPr>
              <w:t>Expert testimony and reporting:</w:t>
            </w:r>
            <w:r w:rsidRPr="00554999">
              <w:rPr>
                <w:rFonts w:ascii="Arial" w:hAnsi="Arial" w:cs="Arial"/>
                <w:sz w:val="24"/>
                <w:szCs w:val="24"/>
              </w:rPr>
              <w:t xml:space="preserve"> Both the departments are required to make final reports of their findings, and as the forensic accountants can provide information on the expert testimony, the external auditors can use that for their final reports in an organization.</w:t>
            </w:r>
          </w:p>
          <w:p w:rsidR="000D7EAF" w:rsidRPr="00554999" w:rsidRDefault="000D7EAF" w:rsidP="000D7EAF">
            <w:pPr>
              <w:pStyle w:val="ListParagraph"/>
              <w:numPr>
                <w:ilvl w:val="0"/>
                <w:numId w:val="8"/>
              </w:numPr>
              <w:tabs>
                <w:tab w:val="left" w:pos="1700"/>
              </w:tabs>
              <w:spacing w:line="360" w:lineRule="auto"/>
              <w:jc w:val="both"/>
              <w:rPr>
                <w:rFonts w:ascii="Arial" w:hAnsi="Arial" w:cs="Arial"/>
                <w:b/>
                <w:sz w:val="24"/>
                <w:szCs w:val="24"/>
              </w:rPr>
            </w:pPr>
            <w:r w:rsidRPr="00554999">
              <w:rPr>
                <w:rFonts w:ascii="Arial" w:hAnsi="Arial" w:cs="Arial"/>
                <w:b/>
                <w:sz w:val="24"/>
                <w:szCs w:val="24"/>
              </w:rPr>
              <w:t>What are the objectives of internal auditors in forensic investigations?</w:t>
            </w:r>
          </w:p>
          <w:p w:rsidR="000D7EAF" w:rsidRPr="00554999" w:rsidRDefault="000D7EAF" w:rsidP="000D7EAF">
            <w:pPr>
              <w:tabs>
                <w:tab w:val="left" w:pos="1700"/>
              </w:tabs>
              <w:spacing w:line="360" w:lineRule="auto"/>
              <w:jc w:val="both"/>
              <w:rPr>
                <w:rFonts w:ascii="Arial" w:hAnsi="Arial" w:cs="Arial"/>
                <w:sz w:val="24"/>
                <w:szCs w:val="24"/>
              </w:rPr>
            </w:pPr>
          </w:p>
          <w:p w:rsidR="000D7EAF" w:rsidRPr="00554999" w:rsidRDefault="000D7EAF" w:rsidP="000D7EAF">
            <w:pPr>
              <w:tabs>
                <w:tab w:val="left" w:pos="1700"/>
              </w:tabs>
              <w:spacing w:line="360" w:lineRule="auto"/>
              <w:jc w:val="both"/>
              <w:rPr>
                <w:rFonts w:ascii="Arial" w:hAnsi="Arial" w:cs="Arial"/>
                <w:sz w:val="24"/>
                <w:szCs w:val="24"/>
              </w:rPr>
            </w:pPr>
            <w:r w:rsidRPr="00554999">
              <w:rPr>
                <w:rFonts w:ascii="Arial" w:hAnsi="Arial" w:cs="Arial"/>
                <w:sz w:val="24"/>
                <w:szCs w:val="24"/>
              </w:rPr>
              <w:t>Internal auditors play a massive role in forensic investigations which helps to uncover a lot of fraudulent activities. Below are some of the objectives explained.</w:t>
            </w:r>
          </w:p>
          <w:p w:rsidR="000D7EAF" w:rsidRPr="00554999" w:rsidRDefault="000D7EAF" w:rsidP="000D7EAF">
            <w:pPr>
              <w:pStyle w:val="ListParagraph"/>
              <w:numPr>
                <w:ilvl w:val="0"/>
                <w:numId w:val="4"/>
              </w:numPr>
              <w:tabs>
                <w:tab w:val="left" w:pos="1700"/>
              </w:tabs>
              <w:spacing w:line="360" w:lineRule="auto"/>
              <w:jc w:val="both"/>
              <w:rPr>
                <w:rFonts w:ascii="Arial" w:hAnsi="Arial" w:cs="Arial"/>
                <w:sz w:val="24"/>
                <w:szCs w:val="24"/>
              </w:rPr>
            </w:pPr>
            <w:r w:rsidRPr="00554999">
              <w:rPr>
                <w:rFonts w:ascii="Arial" w:hAnsi="Arial" w:cs="Arial"/>
                <w:b/>
                <w:sz w:val="24"/>
                <w:szCs w:val="24"/>
              </w:rPr>
              <w:t>Establishing areas or risk:</w:t>
            </w:r>
            <w:r w:rsidRPr="00554999">
              <w:rPr>
                <w:rFonts w:ascii="Arial" w:hAnsi="Arial" w:cs="Arial"/>
                <w:sz w:val="24"/>
                <w:szCs w:val="24"/>
              </w:rPr>
              <w:t xml:space="preserve"> Internal auditors establish areas of risk in forensic where crimes are likely to be committed despite the available security and ways to curb it.</w:t>
            </w:r>
          </w:p>
          <w:p w:rsidR="000D7EAF" w:rsidRPr="00554999" w:rsidRDefault="000D7EAF" w:rsidP="000D7EAF">
            <w:pPr>
              <w:pStyle w:val="ListParagraph"/>
              <w:numPr>
                <w:ilvl w:val="0"/>
                <w:numId w:val="4"/>
              </w:numPr>
              <w:tabs>
                <w:tab w:val="left" w:pos="1700"/>
              </w:tabs>
              <w:spacing w:line="360" w:lineRule="auto"/>
              <w:jc w:val="both"/>
              <w:rPr>
                <w:rFonts w:ascii="Arial" w:hAnsi="Arial" w:cs="Arial"/>
                <w:sz w:val="24"/>
                <w:szCs w:val="24"/>
              </w:rPr>
            </w:pPr>
            <w:r w:rsidRPr="00554999">
              <w:rPr>
                <w:rFonts w:ascii="Arial" w:hAnsi="Arial" w:cs="Arial"/>
                <w:b/>
                <w:sz w:val="24"/>
                <w:szCs w:val="24"/>
              </w:rPr>
              <w:t>Establishing controls:</w:t>
            </w:r>
            <w:r w:rsidRPr="00554999">
              <w:rPr>
                <w:rFonts w:ascii="Arial" w:hAnsi="Arial" w:cs="Arial"/>
                <w:sz w:val="24"/>
                <w:szCs w:val="24"/>
              </w:rPr>
              <w:t xml:space="preserve"> Another objective is to establish controls that will </w:t>
            </w:r>
            <w:r w:rsidRPr="00554999">
              <w:rPr>
                <w:rFonts w:ascii="Arial" w:hAnsi="Arial" w:cs="Arial"/>
                <w:sz w:val="24"/>
                <w:szCs w:val="24"/>
              </w:rPr>
              <w:lastRenderedPageBreak/>
              <w:t xml:space="preserve">capture all the evidence that individuals might leave after committing a crime </w:t>
            </w:r>
          </w:p>
          <w:p w:rsidR="000D7EAF" w:rsidRPr="00554999" w:rsidRDefault="000D7EAF" w:rsidP="000D7EAF">
            <w:pPr>
              <w:pStyle w:val="ListParagraph"/>
              <w:numPr>
                <w:ilvl w:val="0"/>
                <w:numId w:val="4"/>
              </w:numPr>
              <w:tabs>
                <w:tab w:val="left" w:pos="1700"/>
              </w:tabs>
              <w:spacing w:line="360" w:lineRule="auto"/>
              <w:jc w:val="both"/>
              <w:rPr>
                <w:rFonts w:ascii="Arial" w:hAnsi="Arial" w:cs="Arial"/>
                <w:sz w:val="24"/>
                <w:szCs w:val="24"/>
              </w:rPr>
            </w:pPr>
            <w:r w:rsidRPr="00554999">
              <w:rPr>
                <w:rFonts w:ascii="Arial" w:hAnsi="Arial" w:cs="Arial"/>
                <w:b/>
                <w:sz w:val="24"/>
                <w:szCs w:val="24"/>
              </w:rPr>
              <w:t>Checking adherence to controls and regulations:</w:t>
            </w:r>
            <w:r w:rsidRPr="00554999">
              <w:rPr>
                <w:rFonts w:ascii="Arial" w:hAnsi="Arial" w:cs="Arial"/>
                <w:sz w:val="24"/>
                <w:szCs w:val="24"/>
              </w:rPr>
              <w:t xml:space="preserve"> The auditors are also responsible for making sure that all the controls in place are being adhered to, this exercise is also carried out electronically to ensure that there are no loopholes  </w:t>
            </w:r>
          </w:p>
          <w:p w:rsidR="000D7EAF" w:rsidRPr="00554999" w:rsidRDefault="000D7EAF" w:rsidP="000D7EAF">
            <w:pPr>
              <w:pStyle w:val="ListParagraph"/>
              <w:numPr>
                <w:ilvl w:val="0"/>
                <w:numId w:val="4"/>
              </w:numPr>
              <w:tabs>
                <w:tab w:val="left" w:pos="1700"/>
              </w:tabs>
              <w:spacing w:line="360" w:lineRule="auto"/>
              <w:jc w:val="both"/>
              <w:rPr>
                <w:rFonts w:ascii="Arial" w:hAnsi="Arial" w:cs="Arial"/>
                <w:sz w:val="24"/>
                <w:szCs w:val="24"/>
              </w:rPr>
            </w:pPr>
            <w:r w:rsidRPr="00554999">
              <w:rPr>
                <w:rFonts w:ascii="Arial" w:hAnsi="Arial" w:cs="Arial"/>
                <w:b/>
                <w:sz w:val="24"/>
                <w:szCs w:val="24"/>
              </w:rPr>
              <w:t>Testing of controls and recommendations:</w:t>
            </w:r>
            <w:r w:rsidRPr="00554999">
              <w:rPr>
                <w:rFonts w:ascii="Arial" w:hAnsi="Arial" w:cs="Arial"/>
                <w:sz w:val="24"/>
                <w:szCs w:val="24"/>
              </w:rPr>
              <w:t xml:space="preserve"> In forensic investigations, the whole ultimate goal is to collect evidence hence the controls established should be able to do that as well and if they cannot hence it is the duty of the internal auditors to make recommendations.</w:t>
            </w:r>
          </w:p>
          <w:p w:rsidR="000D7EAF" w:rsidRPr="00554999" w:rsidRDefault="000D7EAF" w:rsidP="000D7EAF">
            <w:pPr>
              <w:pStyle w:val="ListParagraph"/>
              <w:numPr>
                <w:ilvl w:val="0"/>
                <w:numId w:val="8"/>
              </w:numPr>
              <w:tabs>
                <w:tab w:val="left" w:pos="1700"/>
              </w:tabs>
              <w:spacing w:line="360" w:lineRule="auto"/>
              <w:jc w:val="both"/>
              <w:rPr>
                <w:rFonts w:ascii="Arial" w:hAnsi="Arial" w:cs="Arial"/>
                <w:b/>
                <w:sz w:val="24"/>
                <w:szCs w:val="24"/>
              </w:rPr>
            </w:pPr>
            <w:r w:rsidRPr="00554999">
              <w:rPr>
                <w:rFonts w:ascii="Arial" w:hAnsi="Arial" w:cs="Arial"/>
                <w:b/>
                <w:sz w:val="24"/>
                <w:szCs w:val="24"/>
              </w:rPr>
              <w:t>What is the role of forensic accounting investigators when working in a forensic team?</w:t>
            </w:r>
          </w:p>
          <w:p w:rsidR="000D7EAF" w:rsidRPr="00554999" w:rsidRDefault="000D7EAF" w:rsidP="000D7EAF">
            <w:pPr>
              <w:tabs>
                <w:tab w:val="left" w:pos="1700"/>
              </w:tabs>
              <w:spacing w:line="360" w:lineRule="auto"/>
              <w:jc w:val="both"/>
              <w:rPr>
                <w:rFonts w:ascii="Arial" w:hAnsi="Arial" w:cs="Arial"/>
                <w:sz w:val="24"/>
                <w:szCs w:val="24"/>
                <w:lang w:val="en-ZA"/>
              </w:rPr>
            </w:pPr>
            <w:r w:rsidRPr="00554999">
              <w:rPr>
                <w:rFonts w:ascii="Arial" w:hAnsi="Arial" w:cs="Arial"/>
                <w:bCs/>
                <w:sz w:val="24"/>
                <w:szCs w:val="24"/>
                <w:lang w:val="en-ZA"/>
              </w:rPr>
              <w:t>Forensic Accounting is</w:t>
            </w:r>
            <w:r w:rsidRPr="00554999">
              <w:rPr>
                <w:rFonts w:ascii="Arial" w:hAnsi="Arial" w:cs="Arial"/>
                <w:sz w:val="24"/>
                <w:szCs w:val="24"/>
                <w:lang w:val="en-ZA"/>
              </w:rPr>
              <w:t xml:space="preserve"> defined as the use of accounting, auditing, and investigative skills to assist in legal matters (Houck et al., 2006). Accounting investigators play a very significant role in a forensic team.</w:t>
            </w:r>
          </w:p>
          <w:p w:rsidR="000D7EAF" w:rsidRPr="00554999" w:rsidRDefault="000D7EAF" w:rsidP="000D7EAF">
            <w:pPr>
              <w:tabs>
                <w:tab w:val="left" w:pos="1700"/>
              </w:tabs>
              <w:spacing w:line="360" w:lineRule="auto"/>
              <w:jc w:val="both"/>
              <w:rPr>
                <w:rFonts w:ascii="Arial" w:hAnsi="Arial" w:cs="Arial"/>
                <w:sz w:val="24"/>
                <w:szCs w:val="24"/>
                <w:lang w:val="en-ZA"/>
              </w:rPr>
            </w:pPr>
          </w:p>
          <w:p w:rsidR="000D7EAF" w:rsidRPr="00554999" w:rsidRDefault="000D7EAF" w:rsidP="000D7EAF">
            <w:pPr>
              <w:pStyle w:val="ListParagraph"/>
              <w:numPr>
                <w:ilvl w:val="0"/>
                <w:numId w:val="5"/>
              </w:numPr>
              <w:tabs>
                <w:tab w:val="left" w:pos="1700"/>
              </w:tabs>
              <w:spacing w:line="360" w:lineRule="auto"/>
              <w:jc w:val="both"/>
              <w:rPr>
                <w:rFonts w:ascii="Arial" w:hAnsi="Arial" w:cs="Arial"/>
                <w:sz w:val="24"/>
                <w:szCs w:val="24"/>
                <w:lang w:val="en-ZA"/>
              </w:rPr>
            </w:pPr>
            <w:r w:rsidRPr="00554999">
              <w:rPr>
                <w:rFonts w:ascii="Arial" w:hAnsi="Arial" w:cs="Arial"/>
                <w:b/>
                <w:sz w:val="24"/>
                <w:szCs w:val="24"/>
                <w:lang w:val="en-ZA"/>
              </w:rPr>
              <w:t>Testifying in court:</w:t>
            </w:r>
            <w:r w:rsidRPr="00554999">
              <w:rPr>
                <w:rFonts w:ascii="Arial" w:hAnsi="Arial" w:cs="Arial"/>
                <w:sz w:val="24"/>
                <w:szCs w:val="24"/>
                <w:lang w:val="en-ZA"/>
              </w:rPr>
              <w:t xml:space="preserve"> Neufer (2000) noted that jurors would possess a limited understanding of statistics and their difficulty dealing with numbers may influence how they process statistical or numerical testimony. This is, however, where investigators come in to help explain some of the evidence in court as they have the expertise to explain it very well. </w:t>
            </w:r>
          </w:p>
          <w:p w:rsidR="000D7EAF" w:rsidRPr="00554999" w:rsidRDefault="000D7EAF" w:rsidP="000D7EAF">
            <w:pPr>
              <w:pStyle w:val="ListParagraph"/>
              <w:numPr>
                <w:ilvl w:val="0"/>
                <w:numId w:val="5"/>
              </w:numPr>
              <w:tabs>
                <w:tab w:val="left" w:pos="1700"/>
              </w:tabs>
              <w:spacing w:line="360" w:lineRule="auto"/>
              <w:jc w:val="both"/>
              <w:rPr>
                <w:rFonts w:ascii="Arial" w:hAnsi="Arial" w:cs="Arial"/>
                <w:sz w:val="24"/>
                <w:szCs w:val="24"/>
                <w:lang w:val="en-ZA"/>
              </w:rPr>
            </w:pPr>
            <w:r w:rsidRPr="00554999">
              <w:rPr>
                <w:rFonts w:ascii="Arial" w:hAnsi="Arial" w:cs="Arial"/>
                <w:b/>
                <w:sz w:val="24"/>
                <w:szCs w:val="24"/>
                <w:lang w:val="en-ZA"/>
              </w:rPr>
              <w:t>Data retrieval process and getting it ready for court:</w:t>
            </w:r>
            <w:r w:rsidRPr="00554999">
              <w:rPr>
                <w:rFonts w:ascii="Arial" w:hAnsi="Arial" w:cs="Arial"/>
                <w:sz w:val="24"/>
                <w:szCs w:val="24"/>
                <w:lang w:val="en-ZA"/>
              </w:rPr>
              <w:t xml:space="preserve"> Forensic investigators are also responsible for explaining the processes used to obtain data and preparing it for court cases. Cooper (2003) puts forward that the accounting investigators must be able to authenticate the data before the courts.</w:t>
            </w:r>
          </w:p>
          <w:p w:rsidR="000D7EAF" w:rsidRPr="00554999" w:rsidRDefault="000D7EAF" w:rsidP="000D7EAF">
            <w:pPr>
              <w:pStyle w:val="ListParagraph"/>
              <w:numPr>
                <w:ilvl w:val="0"/>
                <w:numId w:val="5"/>
              </w:numPr>
              <w:tabs>
                <w:tab w:val="left" w:pos="1700"/>
              </w:tabs>
              <w:spacing w:line="360" w:lineRule="auto"/>
              <w:jc w:val="both"/>
              <w:rPr>
                <w:rFonts w:ascii="Arial" w:hAnsi="Arial" w:cs="Arial"/>
                <w:sz w:val="24"/>
                <w:szCs w:val="24"/>
                <w:lang w:val="en-ZA"/>
              </w:rPr>
            </w:pPr>
            <w:r w:rsidRPr="00554999">
              <w:rPr>
                <w:rFonts w:ascii="Arial" w:hAnsi="Arial" w:cs="Arial"/>
                <w:b/>
                <w:sz w:val="24"/>
                <w:szCs w:val="24"/>
                <w:lang w:val="en-ZA"/>
              </w:rPr>
              <w:t>Identifying fraud indicators:</w:t>
            </w:r>
            <w:r w:rsidRPr="00554999">
              <w:rPr>
                <w:rFonts w:ascii="Arial" w:hAnsi="Arial" w:cs="Arial"/>
                <w:sz w:val="24"/>
                <w:szCs w:val="24"/>
                <w:lang w:val="en-ZA"/>
              </w:rPr>
              <w:t xml:space="preserve"> The investigators are trained to be able to trace the fraudulent activities.</w:t>
            </w:r>
            <w:r w:rsidRPr="00554999">
              <w:rPr>
                <w:rFonts w:ascii="Arial" w:eastAsiaTheme="minorHAnsi" w:hAnsi="Arial" w:cs="Arial"/>
                <w:sz w:val="24"/>
                <w:szCs w:val="24"/>
                <w:lang w:val="en-ZA"/>
              </w:rPr>
              <w:t xml:space="preserve"> </w:t>
            </w:r>
            <w:r w:rsidRPr="00554999">
              <w:rPr>
                <w:rFonts w:ascii="Arial" w:hAnsi="Arial" w:cs="Arial"/>
                <w:sz w:val="24"/>
                <w:szCs w:val="24"/>
                <w:lang w:val="en-ZA"/>
              </w:rPr>
              <w:t>Harris and Brown (2000) put forward that a forensic accountant should be able to reveal specialized skills in rules of evidence and the law, analytical and investigation skills, identification of patterns of abuse in the internal controls, excellent interpersonal among other competencies.</w:t>
            </w:r>
          </w:p>
          <w:p w:rsidR="000D7EAF" w:rsidRPr="00554999" w:rsidRDefault="000D7EAF" w:rsidP="000D7EAF">
            <w:pPr>
              <w:tabs>
                <w:tab w:val="left" w:pos="1700"/>
              </w:tabs>
              <w:spacing w:line="360" w:lineRule="auto"/>
              <w:jc w:val="both"/>
              <w:rPr>
                <w:rFonts w:ascii="Arial" w:hAnsi="Arial" w:cs="Arial"/>
                <w:sz w:val="24"/>
                <w:szCs w:val="24"/>
                <w:lang w:val="en-ZA"/>
              </w:rPr>
            </w:pPr>
          </w:p>
          <w:p w:rsidR="000D7EAF" w:rsidRDefault="000D7EAF" w:rsidP="000D7EAF">
            <w:pPr>
              <w:pStyle w:val="ListParagraph"/>
              <w:tabs>
                <w:tab w:val="left" w:pos="1700"/>
              </w:tabs>
              <w:spacing w:line="360" w:lineRule="auto"/>
              <w:ind w:left="0"/>
              <w:jc w:val="both"/>
              <w:rPr>
                <w:rFonts w:ascii="Arial" w:hAnsi="Arial" w:cs="Arial"/>
                <w:b/>
                <w:sz w:val="24"/>
                <w:szCs w:val="24"/>
                <w:lang w:val="en-ZA"/>
              </w:rPr>
            </w:pPr>
          </w:p>
          <w:p w:rsidR="000D7EAF" w:rsidRDefault="000D7EAF" w:rsidP="000D7EAF">
            <w:pPr>
              <w:pStyle w:val="ListParagraph"/>
              <w:tabs>
                <w:tab w:val="left" w:pos="1700"/>
              </w:tabs>
              <w:spacing w:line="360" w:lineRule="auto"/>
              <w:ind w:left="0"/>
              <w:jc w:val="both"/>
              <w:rPr>
                <w:rFonts w:ascii="Arial" w:hAnsi="Arial" w:cs="Arial"/>
                <w:b/>
                <w:sz w:val="24"/>
                <w:szCs w:val="24"/>
                <w:lang w:val="en-ZA"/>
              </w:rPr>
            </w:pPr>
          </w:p>
          <w:p w:rsidR="000D7EAF" w:rsidRDefault="000D7EAF" w:rsidP="000D7EAF">
            <w:pPr>
              <w:pStyle w:val="ListParagraph"/>
              <w:tabs>
                <w:tab w:val="left" w:pos="1700"/>
              </w:tabs>
              <w:spacing w:line="360" w:lineRule="auto"/>
              <w:ind w:left="0"/>
              <w:jc w:val="both"/>
              <w:rPr>
                <w:rFonts w:ascii="Arial" w:hAnsi="Arial" w:cs="Arial"/>
                <w:b/>
                <w:sz w:val="24"/>
                <w:szCs w:val="24"/>
                <w:lang w:val="en-ZA"/>
              </w:rPr>
            </w:pPr>
          </w:p>
          <w:p w:rsidR="000D7EAF" w:rsidRPr="00554999" w:rsidRDefault="000D7EAF" w:rsidP="000D7EAF">
            <w:pPr>
              <w:pStyle w:val="ListParagraph"/>
              <w:tabs>
                <w:tab w:val="left" w:pos="1700"/>
              </w:tabs>
              <w:spacing w:line="360" w:lineRule="auto"/>
              <w:ind w:left="0"/>
              <w:jc w:val="both"/>
              <w:rPr>
                <w:rFonts w:ascii="Arial" w:hAnsi="Arial" w:cs="Arial"/>
                <w:sz w:val="24"/>
                <w:szCs w:val="24"/>
                <w:lang w:val="en-ZA"/>
              </w:rPr>
            </w:pPr>
            <w:r w:rsidRPr="00554999">
              <w:rPr>
                <w:rFonts w:ascii="Arial" w:hAnsi="Arial" w:cs="Arial"/>
                <w:b/>
                <w:sz w:val="24"/>
                <w:szCs w:val="24"/>
                <w:lang w:val="en-ZA"/>
              </w:rPr>
              <w:t>QUESTION 2</w:t>
            </w:r>
          </w:p>
          <w:p w:rsidR="000D7EAF" w:rsidRPr="00554999" w:rsidRDefault="000D7EAF" w:rsidP="000D7EAF">
            <w:pPr>
              <w:tabs>
                <w:tab w:val="left" w:pos="1700"/>
              </w:tabs>
              <w:spacing w:line="360" w:lineRule="auto"/>
              <w:jc w:val="both"/>
              <w:rPr>
                <w:rFonts w:ascii="Arial" w:hAnsi="Arial" w:cs="Arial"/>
                <w:b/>
                <w:sz w:val="24"/>
                <w:szCs w:val="24"/>
              </w:rPr>
            </w:pPr>
            <w:r w:rsidRPr="00554999">
              <w:rPr>
                <w:rFonts w:ascii="Arial" w:hAnsi="Arial" w:cs="Arial"/>
                <w:b/>
                <w:sz w:val="24"/>
                <w:szCs w:val="24"/>
              </w:rPr>
              <w:t>How do forensic accounting investigators work with lawyers?</w:t>
            </w:r>
          </w:p>
          <w:p w:rsidR="000D7EAF" w:rsidRPr="00554999" w:rsidRDefault="000D7EAF" w:rsidP="000D7EAF">
            <w:pPr>
              <w:tabs>
                <w:tab w:val="left" w:pos="1700"/>
              </w:tabs>
              <w:spacing w:line="360" w:lineRule="auto"/>
              <w:jc w:val="both"/>
              <w:rPr>
                <w:rFonts w:ascii="Arial" w:hAnsi="Arial" w:cs="Arial"/>
                <w:sz w:val="24"/>
                <w:szCs w:val="24"/>
              </w:rPr>
            </w:pPr>
            <w:r w:rsidRPr="00554999">
              <w:rPr>
                <w:rFonts w:ascii="Arial" w:hAnsi="Arial" w:cs="Arial"/>
                <w:sz w:val="24"/>
                <w:szCs w:val="24"/>
              </w:rPr>
              <w:t>Harris and Brown (2000) highlighted that those forensic accounting investigators also work with lawyers in carrying out their designated duties. These interrelationships are very useful for uncovering crime.</w:t>
            </w:r>
          </w:p>
          <w:p w:rsidR="000D7EAF" w:rsidRPr="00554999" w:rsidRDefault="000D7EAF" w:rsidP="000D7EAF">
            <w:pPr>
              <w:pStyle w:val="ListParagraph"/>
              <w:numPr>
                <w:ilvl w:val="0"/>
                <w:numId w:val="6"/>
              </w:numPr>
              <w:tabs>
                <w:tab w:val="left" w:pos="1700"/>
              </w:tabs>
              <w:spacing w:line="360" w:lineRule="auto"/>
              <w:jc w:val="both"/>
              <w:rPr>
                <w:rFonts w:ascii="Arial" w:hAnsi="Arial" w:cs="Arial"/>
                <w:sz w:val="24"/>
                <w:szCs w:val="24"/>
              </w:rPr>
            </w:pPr>
            <w:r w:rsidRPr="00554999">
              <w:rPr>
                <w:rFonts w:ascii="Arial" w:hAnsi="Arial" w:cs="Arial"/>
                <w:b/>
                <w:sz w:val="24"/>
                <w:szCs w:val="24"/>
              </w:rPr>
              <w:t>Discovery process</w:t>
            </w:r>
            <w:r w:rsidRPr="00554999">
              <w:rPr>
                <w:rFonts w:ascii="Arial" w:hAnsi="Arial" w:cs="Arial"/>
                <w:sz w:val="24"/>
                <w:szCs w:val="24"/>
              </w:rPr>
              <w:t>: Forensic accountants are very useful to lawyers in the discovery process, lawyers find it difficult to have all the accounting data on their own hence they revert to accountants.</w:t>
            </w:r>
          </w:p>
          <w:p w:rsidR="000D7EAF" w:rsidRPr="00554999" w:rsidRDefault="000D7EAF" w:rsidP="000D7EAF">
            <w:pPr>
              <w:pStyle w:val="ListParagraph"/>
              <w:numPr>
                <w:ilvl w:val="0"/>
                <w:numId w:val="6"/>
              </w:numPr>
              <w:tabs>
                <w:tab w:val="left" w:pos="1700"/>
              </w:tabs>
              <w:spacing w:line="360" w:lineRule="auto"/>
              <w:jc w:val="both"/>
              <w:rPr>
                <w:rFonts w:ascii="Arial" w:hAnsi="Arial" w:cs="Arial"/>
                <w:sz w:val="24"/>
                <w:szCs w:val="24"/>
              </w:rPr>
            </w:pPr>
            <w:r w:rsidRPr="00554999">
              <w:rPr>
                <w:rFonts w:ascii="Arial" w:hAnsi="Arial" w:cs="Arial"/>
                <w:b/>
                <w:sz w:val="24"/>
                <w:szCs w:val="24"/>
              </w:rPr>
              <w:t>Offering Litigation support</w:t>
            </w:r>
            <w:r w:rsidRPr="00554999">
              <w:rPr>
                <w:rFonts w:ascii="Arial" w:hAnsi="Arial" w:cs="Arial"/>
                <w:sz w:val="24"/>
                <w:szCs w:val="24"/>
              </w:rPr>
              <w:t>: Forensic accountants’ investigators offer litigation support to attorneys, it is described as a process of providing consultation and support services to attorneys concerning all current and pending cases.</w:t>
            </w:r>
            <w:r w:rsidRPr="00554999">
              <w:rPr>
                <w:rFonts w:ascii="Arial" w:hAnsi="Arial" w:cs="Arial"/>
              </w:rPr>
              <w:t xml:space="preserve"> </w:t>
            </w:r>
            <w:r w:rsidRPr="00554999">
              <w:rPr>
                <w:rFonts w:ascii="Arial" w:hAnsi="Arial" w:cs="Arial"/>
                <w:sz w:val="24"/>
                <w:szCs w:val="24"/>
              </w:rPr>
              <w:t>Sally Kane (2013)</w:t>
            </w:r>
          </w:p>
          <w:p w:rsidR="000D7EAF" w:rsidRPr="00554999" w:rsidRDefault="000D7EAF" w:rsidP="000D7EAF">
            <w:pPr>
              <w:pStyle w:val="ListParagraph"/>
              <w:numPr>
                <w:ilvl w:val="0"/>
                <w:numId w:val="6"/>
              </w:numPr>
              <w:tabs>
                <w:tab w:val="left" w:pos="1700"/>
              </w:tabs>
              <w:spacing w:line="360" w:lineRule="auto"/>
              <w:jc w:val="both"/>
              <w:rPr>
                <w:rFonts w:ascii="Arial" w:hAnsi="Arial" w:cs="Arial"/>
                <w:sz w:val="24"/>
                <w:szCs w:val="24"/>
              </w:rPr>
            </w:pPr>
            <w:r w:rsidRPr="00554999">
              <w:rPr>
                <w:rFonts w:ascii="Arial" w:hAnsi="Arial" w:cs="Arial"/>
                <w:b/>
                <w:sz w:val="24"/>
                <w:szCs w:val="24"/>
              </w:rPr>
              <w:t>Interpret accounting information:</w:t>
            </w:r>
            <w:r w:rsidRPr="00554999">
              <w:rPr>
                <w:rFonts w:ascii="Arial" w:hAnsi="Arial" w:cs="Arial"/>
                <w:sz w:val="24"/>
                <w:szCs w:val="24"/>
              </w:rPr>
              <w:t xml:space="preserve"> In cases where fraud is mostly connected to large volumes of figures, the accountants are the one who interprets such information in the courts to supplement</w:t>
            </w:r>
            <w:r w:rsidRPr="00554999">
              <w:rPr>
                <w:rFonts w:ascii="Arial" w:hAnsi="Arial" w:cs="Arial"/>
              </w:rPr>
              <w:t xml:space="preserve"> </w:t>
            </w:r>
            <w:r w:rsidRPr="00554999">
              <w:rPr>
                <w:rFonts w:ascii="Arial" w:hAnsi="Arial" w:cs="Arial"/>
                <w:sz w:val="24"/>
                <w:szCs w:val="24"/>
              </w:rPr>
              <w:t>the argument of the lawyer.</w:t>
            </w:r>
            <w:r w:rsidRPr="00554999">
              <w:rPr>
                <w:rFonts w:ascii="Arial" w:hAnsi="Arial" w:cs="Arial"/>
              </w:rPr>
              <w:t xml:space="preserve"> </w:t>
            </w:r>
            <w:r w:rsidRPr="00554999">
              <w:rPr>
                <w:rFonts w:ascii="Arial" w:hAnsi="Arial" w:cs="Arial"/>
                <w:sz w:val="24"/>
                <w:szCs w:val="24"/>
              </w:rPr>
              <w:t>Briefing legal representatives on the financial and accounting aspects of the case in pre-trial preparation is also a necessity.</w:t>
            </w:r>
          </w:p>
          <w:p w:rsidR="000D7EAF" w:rsidRPr="00554999" w:rsidRDefault="000D7EAF" w:rsidP="000D7EAF">
            <w:pPr>
              <w:pStyle w:val="ListParagraph"/>
              <w:numPr>
                <w:ilvl w:val="0"/>
                <w:numId w:val="6"/>
              </w:numPr>
              <w:tabs>
                <w:tab w:val="left" w:pos="1700"/>
              </w:tabs>
              <w:spacing w:line="360" w:lineRule="auto"/>
              <w:jc w:val="both"/>
              <w:rPr>
                <w:rFonts w:ascii="Arial" w:hAnsi="Arial" w:cs="Arial"/>
                <w:sz w:val="24"/>
                <w:szCs w:val="24"/>
              </w:rPr>
            </w:pPr>
            <w:r w:rsidRPr="00554999">
              <w:rPr>
                <w:rFonts w:ascii="Arial" w:hAnsi="Arial" w:cs="Arial"/>
                <w:b/>
                <w:sz w:val="24"/>
                <w:szCs w:val="24"/>
              </w:rPr>
              <w:t>Testifying and preparing records</w:t>
            </w:r>
            <w:r w:rsidRPr="00554999">
              <w:rPr>
                <w:rFonts w:ascii="Arial" w:hAnsi="Arial" w:cs="Arial"/>
                <w:sz w:val="24"/>
                <w:szCs w:val="24"/>
              </w:rPr>
              <w:t>: the accountants are the ones responsible for helping in testifying and giving out evidence in court in order to help the argument of the lawyer, they also prepare records in the language that the lawyer understands well.</w:t>
            </w:r>
          </w:p>
          <w:p w:rsidR="000D7EAF" w:rsidRPr="00554999" w:rsidRDefault="000D7EAF" w:rsidP="000D7EAF">
            <w:pPr>
              <w:pStyle w:val="ListParagraph"/>
              <w:numPr>
                <w:ilvl w:val="0"/>
                <w:numId w:val="6"/>
              </w:numPr>
              <w:tabs>
                <w:tab w:val="left" w:pos="1700"/>
              </w:tabs>
              <w:spacing w:line="360" w:lineRule="auto"/>
              <w:jc w:val="both"/>
              <w:rPr>
                <w:rFonts w:ascii="Arial" w:hAnsi="Arial" w:cs="Arial"/>
                <w:sz w:val="24"/>
                <w:szCs w:val="24"/>
              </w:rPr>
            </w:pPr>
            <w:r w:rsidRPr="00554999">
              <w:rPr>
                <w:rFonts w:ascii="Arial" w:hAnsi="Arial" w:cs="Arial"/>
                <w:b/>
                <w:sz w:val="24"/>
                <w:szCs w:val="24"/>
              </w:rPr>
              <w:t>Coordination of other experts:</w:t>
            </w:r>
            <w:r w:rsidRPr="00554999">
              <w:rPr>
                <w:rFonts w:ascii="Arial" w:hAnsi="Arial" w:cs="Arial"/>
                <w:sz w:val="24"/>
                <w:szCs w:val="24"/>
              </w:rPr>
              <w:t xml:space="preserve"> Here, the accountant is responsible for helping the lawyer by organizing Private investigators; Forensic document examiners; Consulting engineers to explain further the information that the lawyer requires for prosecution. </w:t>
            </w:r>
          </w:p>
          <w:p w:rsidR="000D7EAF" w:rsidRPr="00554999" w:rsidRDefault="000D7EAF" w:rsidP="000D7EAF">
            <w:pPr>
              <w:tabs>
                <w:tab w:val="left" w:pos="1700"/>
              </w:tabs>
              <w:spacing w:line="360" w:lineRule="auto"/>
              <w:jc w:val="both"/>
              <w:rPr>
                <w:rFonts w:ascii="Arial" w:hAnsi="Arial" w:cs="Arial"/>
                <w:sz w:val="24"/>
                <w:szCs w:val="24"/>
              </w:rPr>
            </w:pPr>
          </w:p>
          <w:p w:rsidR="000D7EAF" w:rsidRDefault="000D7EAF" w:rsidP="000D7EAF">
            <w:pPr>
              <w:tabs>
                <w:tab w:val="left" w:pos="1700"/>
              </w:tabs>
              <w:spacing w:line="360" w:lineRule="auto"/>
              <w:jc w:val="both"/>
              <w:rPr>
                <w:rFonts w:ascii="Arial" w:hAnsi="Arial" w:cs="Arial"/>
                <w:b/>
                <w:sz w:val="24"/>
                <w:szCs w:val="24"/>
              </w:rPr>
            </w:pPr>
          </w:p>
          <w:p w:rsidR="000D7EAF" w:rsidRDefault="000D7EAF" w:rsidP="000D7EAF">
            <w:pPr>
              <w:tabs>
                <w:tab w:val="left" w:pos="1700"/>
              </w:tabs>
              <w:spacing w:line="360" w:lineRule="auto"/>
              <w:jc w:val="both"/>
              <w:rPr>
                <w:rFonts w:ascii="Arial" w:hAnsi="Arial" w:cs="Arial"/>
                <w:b/>
                <w:sz w:val="24"/>
                <w:szCs w:val="24"/>
              </w:rPr>
            </w:pPr>
          </w:p>
          <w:p w:rsidR="000D7EAF" w:rsidRDefault="000D7EAF" w:rsidP="000D7EAF">
            <w:pPr>
              <w:tabs>
                <w:tab w:val="left" w:pos="1700"/>
              </w:tabs>
              <w:spacing w:line="360" w:lineRule="auto"/>
              <w:jc w:val="both"/>
              <w:rPr>
                <w:rFonts w:ascii="Arial" w:hAnsi="Arial" w:cs="Arial"/>
                <w:b/>
                <w:sz w:val="24"/>
                <w:szCs w:val="24"/>
              </w:rPr>
            </w:pPr>
          </w:p>
          <w:p w:rsidR="000D7EAF" w:rsidRDefault="000D7EAF" w:rsidP="000D7EAF">
            <w:pPr>
              <w:tabs>
                <w:tab w:val="left" w:pos="1700"/>
              </w:tabs>
              <w:spacing w:line="360" w:lineRule="auto"/>
              <w:jc w:val="both"/>
              <w:rPr>
                <w:rFonts w:ascii="Arial" w:hAnsi="Arial" w:cs="Arial"/>
                <w:b/>
                <w:sz w:val="24"/>
                <w:szCs w:val="24"/>
              </w:rPr>
            </w:pPr>
          </w:p>
          <w:p w:rsidR="000D7EAF" w:rsidRDefault="000D7EAF" w:rsidP="000D7EAF">
            <w:pPr>
              <w:tabs>
                <w:tab w:val="left" w:pos="1700"/>
              </w:tabs>
              <w:spacing w:line="360" w:lineRule="auto"/>
              <w:jc w:val="both"/>
              <w:rPr>
                <w:rFonts w:ascii="Arial" w:hAnsi="Arial" w:cs="Arial"/>
                <w:b/>
                <w:sz w:val="24"/>
                <w:szCs w:val="24"/>
              </w:rPr>
            </w:pPr>
          </w:p>
          <w:p w:rsidR="000D7EAF" w:rsidRDefault="000D7EAF" w:rsidP="000D7EAF">
            <w:pPr>
              <w:tabs>
                <w:tab w:val="left" w:pos="1700"/>
              </w:tabs>
              <w:spacing w:line="360" w:lineRule="auto"/>
              <w:jc w:val="both"/>
              <w:rPr>
                <w:rFonts w:ascii="Arial" w:hAnsi="Arial" w:cs="Arial"/>
                <w:b/>
                <w:sz w:val="24"/>
                <w:szCs w:val="24"/>
              </w:rPr>
            </w:pPr>
          </w:p>
          <w:p w:rsidR="000D7EAF" w:rsidRPr="00554999" w:rsidRDefault="000D7EAF" w:rsidP="000D7EAF">
            <w:pPr>
              <w:tabs>
                <w:tab w:val="left" w:pos="1700"/>
              </w:tabs>
              <w:spacing w:line="360" w:lineRule="auto"/>
              <w:jc w:val="both"/>
              <w:rPr>
                <w:rFonts w:ascii="Arial" w:hAnsi="Arial" w:cs="Arial"/>
                <w:b/>
                <w:sz w:val="24"/>
                <w:szCs w:val="24"/>
              </w:rPr>
            </w:pPr>
            <w:r w:rsidRPr="00554999">
              <w:rPr>
                <w:rFonts w:ascii="Arial" w:hAnsi="Arial" w:cs="Arial"/>
                <w:b/>
                <w:sz w:val="24"/>
                <w:szCs w:val="24"/>
              </w:rPr>
              <w:lastRenderedPageBreak/>
              <w:t>QUESTION 3</w:t>
            </w:r>
          </w:p>
          <w:p w:rsidR="000D7EAF" w:rsidRPr="00554999" w:rsidRDefault="000D7EAF" w:rsidP="000D7EAF">
            <w:pPr>
              <w:tabs>
                <w:tab w:val="left" w:pos="1700"/>
              </w:tabs>
              <w:spacing w:line="360" w:lineRule="auto"/>
              <w:jc w:val="both"/>
              <w:rPr>
                <w:rFonts w:ascii="Arial" w:hAnsi="Arial" w:cs="Arial"/>
                <w:b/>
                <w:sz w:val="24"/>
                <w:szCs w:val="24"/>
              </w:rPr>
            </w:pPr>
            <w:r w:rsidRPr="00554999">
              <w:rPr>
                <w:rFonts w:ascii="Arial" w:hAnsi="Arial" w:cs="Arial"/>
                <w:b/>
                <w:sz w:val="24"/>
                <w:szCs w:val="24"/>
              </w:rPr>
              <w:t>What is the importance of privacy in forensic investigations? Moreover, which measures could be taken to achieve this?</w:t>
            </w:r>
          </w:p>
          <w:p w:rsidR="000D7EAF" w:rsidRPr="00554999" w:rsidRDefault="000D7EAF" w:rsidP="000D7EAF">
            <w:pPr>
              <w:tabs>
                <w:tab w:val="left" w:pos="1700"/>
              </w:tabs>
              <w:spacing w:line="360" w:lineRule="auto"/>
              <w:jc w:val="both"/>
              <w:rPr>
                <w:rFonts w:ascii="Arial" w:hAnsi="Arial" w:cs="Arial"/>
                <w:sz w:val="24"/>
                <w:szCs w:val="24"/>
              </w:rPr>
            </w:pPr>
            <w:r w:rsidRPr="00554999">
              <w:rPr>
                <w:rFonts w:ascii="Arial" w:hAnsi="Arial" w:cs="Arial"/>
                <w:sz w:val="24"/>
                <w:szCs w:val="24"/>
              </w:rPr>
              <w:t>Privacy is a crucial aspect in a forensic investigation as the evidence should never be tempered with as this will reduce its reliability</w:t>
            </w:r>
            <w:r w:rsidRPr="00554999">
              <w:rPr>
                <w:rFonts w:ascii="Arial" w:hAnsi="Arial" w:cs="Arial"/>
              </w:rPr>
              <w:t xml:space="preserve"> </w:t>
            </w:r>
            <w:r w:rsidRPr="00554999">
              <w:rPr>
                <w:rFonts w:ascii="Arial" w:hAnsi="Arial" w:cs="Arial"/>
                <w:sz w:val="24"/>
                <w:szCs w:val="24"/>
              </w:rPr>
              <w:t>Manning (2005). There are constitutional instruments that protect data and access to it by specified individuals.</w:t>
            </w:r>
          </w:p>
          <w:p w:rsidR="000D7EAF" w:rsidRPr="00554999" w:rsidRDefault="000D7EAF" w:rsidP="000D7EAF">
            <w:pPr>
              <w:pStyle w:val="ListParagraph"/>
              <w:numPr>
                <w:ilvl w:val="0"/>
                <w:numId w:val="7"/>
              </w:numPr>
              <w:tabs>
                <w:tab w:val="left" w:pos="1700"/>
              </w:tabs>
              <w:spacing w:line="360" w:lineRule="auto"/>
              <w:jc w:val="both"/>
              <w:rPr>
                <w:rFonts w:ascii="Arial" w:hAnsi="Arial" w:cs="Arial"/>
                <w:sz w:val="24"/>
                <w:szCs w:val="24"/>
              </w:rPr>
            </w:pPr>
            <w:r w:rsidRPr="00554999">
              <w:rPr>
                <w:rFonts w:ascii="Arial" w:hAnsi="Arial" w:cs="Arial"/>
                <w:b/>
                <w:sz w:val="24"/>
                <w:szCs w:val="24"/>
              </w:rPr>
              <w:t>Purpose specification and misuse of data</w:t>
            </w:r>
            <w:r w:rsidRPr="00554999">
              <w:rPr>
                <w:rFonts w:ascii="Arial" w:hAnsi="Arial" w:cs="Arial"/>
                <w:sz w:val="24"/>
                <w:szCs w:val="24"/>
              </w:rPr>
              <w:t>: In forensics data, privacy is vital as parties are required to make purpose specification because in certain instances the data can be used for other purposes which can be personalized to individuals</w:t>
            </w:r>
          </w:p>
          <w:p w:rsidR="000D7EAF" w:rsidRPr="00554999" w:rsidRDefault="000D7EAF" w:rsidP="000D7EAF">
            <w:pPr>
              <w:pStyle w:val="ListParagraph"/>
              <w:numPr>
                <w:ilvl w:val="0"/>
                <w:numId w:val="7"/>
              </w:numPr>
              <w:tabs>
                <w:tab w:val="left" w:pos="1700"/>
              </w:tabs>
              <w:spacing w:line="360" w:lineRule="auto"/>
              <w:jc w:val="both"/>
              <w:rPr>
                <w:rFonts w:ascii="Arial" w:hAnsi="Arial" w:cs="Arial"/>
                <w:sz w:val="24"/>
                <w:szCs w:val="24"/>
              </w:rPr>
            </w:pPr>
            <w:r w:rsidRPr="00554999">
              <w:rPr>
                <w:rFonts w:ascii="Arial" w:hAnsi="Arial" w:cs="Arial"/>
                <w:b/>
                <w:sz w:val="24"/>
                <w:szCs w:val="24"/>
              </w:rPr>
              <w:t>Rightful access to responsible authorities</w:t>
            </w:r>
            <w:r w:rsidRPr="00554999">
              <w:rPr>
                <w:rFonts w:ascii="Arial" w:hAnsi="Arial" w:cs="Arial"/>
                <w:sz w:val="24"/>
                <w:szCs w:val="24"/>
              </w:rPr>
              <w:t>:</w:t>
            </w:r>
            <w:r w:rsidRPr="00554999">
              <w:rPr>
                <w:rFonts w:ascii="Arial" w:hAnsi="Arial" w:cs="Arial"/>
              </w:rPr>
              <w:t xml:space="preserve"> </w:t>
            </w:r>
            <w:r w:rsidRPr="00554999">
              <w:rPr>
                <w:rFonts w:ascii="Arial" w:hAnsi="Arial" w:cs="Arial"/>
                <w:sz w:val="24"/>
                <w:szCs w:val="24"/>
              </w:rPr>
              <w:t xml:space="preserve">Hochberg, N.E. (2006 explained that in most of the scenarios fraud in companies is committed by individuals within the organization hence it is crucial to make sure that access is only granted to those independent parties who may not be affected by the outcomes of the investigations and the interested parties may temper with the information. </w:t>
            </w:r>
          </w:p>
          <w:p w:rsidR="000D7EAF" w:rsidRPr="00554999" w:rsidRDefault="000D7EAF" w:rsidP="000D7EAF">
            <w:pPr>
              <w:pStyle w:val="ListParagraph"/>
              <w:numPr>
                <w:ilvl w:val="0"/>
                <w:numId w:val="7"/>
              </w:numPr>
              <w:tabs>
                <w:tab w:val="left" w:pos="1700"/>
              </w:tabs>
              <w:spacing w:line="360" w:lineRule="auto"/>
              <w:jc w:val="both"/>
              <w:rPr>
                <w:rFonts w:ascii="Arial" w:hAnsi="Arial" w:cs="Arial"/>
                <w:sz w:val="24"/>
                <w:szCs w:val="24"/>
              </w:rPr>
            </w:pPr>
            <w:r w:rsidRPr="00554999">
              <w:rPr>
                <w:rFonts w:ascii="Arial" w:hAnsi="Arial" w:cs="Arial"/>
                <w:b/>
                <w:sz w:val="24"/>
                <w:szCs w:val="24"/>
              </w:rPr>
              <w:t>Accountability</w:t>
            </w:r>
            <w:r w:rsidRPr="00554999">
              <w:rPr>
                <w:rFonts w:ascii="Arial" w:hAnsi="Arial" w:cs="Arial"/>
                <w:sz w:val="24"/>
                <w:szCs w:val="24"/>
              </w:rPr>
              <w:t>: Privacy of data is paramount in matters of accountability in case anything happens, there</w:t>
            </w:r>
            <w:r w:rsidRPr="00554999">
              <w:rPr>
                <w:rFonts w:ascii="Arial" w:hAnsi="Arial" w:cs="Arial"/>
              </w:rPr>
              <w:t xml:space="preserve"> </w:t>
            </w:r>
            <w:r w:rsidRPr="00554999">
              <w:rPr>
                <w:rFonts w:ascii="Arial" w:hAnsi="Arial" w:cs="Arial"/>
                <w:sz w:val="24"/>
                <w:szCs w:val="24"/>
              </w:rPr>
              <w:t>will be an excellent traceable way to who handled the data and how they used it.</w:t>
            </w:r>
          </w:p>
          <w:p w:rsidR="000D7EAF" w:rsidRPr="00554999" w:rsidRDefault="000D7EAF" w:rsidP="000D7EAF">
            <w:pPr>
              <w:pStyle w:val="ListParagraph"/>
              <w:numPr>
                <w:ilvl w:val="0"/>
                <w:numId w:val="7"/>
              </w:numPr>
              <w:tabs>
                <w:tab w:val="left" w:pos="1700"/>
              </w:tabs>
              <w:spacing w:line="360" w:lineRule="auto"/>
              <w:jc w:val="both"/>
              <w:rPr>
                <w:rFonts w:ascii="Arial" w:hAnsi="Arial" w:cs="Arial"/>
                <w:sz w:val="24"/>
                <w:szCs w:val="24"/>
              </w:rPr>
            </w:pPr>
            <w:r w:rsidRPr="00554999">
              <w:rPr>
                <w:rFonts w:ascii="Arial" w:hAnsi="Arial" w:cs="Arial"/>
                <w:b/>
                <w:sz w:val="24"/>
                <w:szCs w:val="24"/>
              </w:rPr>
              <w:t>Avoiding misuse by third parties</w:t>
            </w:r>
            <w:r w:rsidRPr="00554999">
              <w:rPr>
                <w:rFonts w:ascii="Arial" w:hAnsi="Arial" w:cs="Arial"/>
                <w:sz w:val="24"/>
                <w:szCs w:val="24"/>
              </w:rPr>
              <w:t xml:space="preserve">: Data in forensics is always passed on to other parties for further investigations or to be used by attorneys in court. Every time data is shared there has to be closures on how to go about it because the passing on of data to different entities possess the dangers of losing it  </w:t>
            </w:r>
          </w:p>
          <w:p w:rsidR="000D7EAF" w:rsidRPr="00554999" w:rsidRDefault="000D7EAF" w:rsidP="000D7EAF">
            <w:pPr>
              <w:pStyle w:val="ListParagraph"/>
              <w:numPr>
                <w:ilvl w:val="0"/>
                <w:numId w:val="7"/>
              </w:numPr>
              <w:tabs>
                <w:tab w:val="left" w:pos="1700"/>
              </w:tabs>
              <w:spacing w:line="360" w:lineRule="auto"/>
              <w:jc w:val="both"/>
              <w:rPr>
                <w:rFonts w:ascii="Arial" w:hAnsi="Arial" w:cs="Arial"/>
                <w:sz w:val="24"/>
                <w:szCs w:val="24"/>
              </w:rPr>
            </w:pPr>
            <w:r w:rsidRPr="00554999">
              <w:rPr>
                <w:rFonts w:ascii="Arial" w:hAnsi="Arial" w:cs="Arial"/>
                <w:b/>
                <w:sz w:val="24"/>
                <w:szCs w:val="24"/>
              </w:rPr>
              <w:t>The authenticity of the information:</w:t>
            </w:r>
            <w:r w:rsidRPr="00554999">
              <w:rPr>
                <w:rFonts w:ascii="Arial" w:hAnsi="Arial" w:cs="Arial"/>
                <w:sz w:val="24"/>
                <w:szCs w:val="24"/>
              </w:rPr>
              <w:t xml:space="preserve"> These entirely hinge on one factor that the court of law should uphold the data as reliable and useful for investigations hence the investigators should make sure that they can prove that the data is very authentic.</w:t>
            </w:r>
          </w:p>
          <w:p w:rsidR="000D7EAF" w:rsidRPr="00554999" w:rsidRDefault="000D7EAF" w:rsidP="000D7EAF">
            <w:pPr>
              <w:tabs>
                <w:tab w:val="left" w:pos="1700"/>
              </w:tabs>
              <w:spacing w:line="360" w:lineRule="auto"/>
              <w:jc w:val="both"/>
              <w:rPr>
                <w:rFonts w:ascii="Arial" w:hAnsi="Arial" w:cs="Arial"/>
                <w:b/>
                <w:sz w:val="24"/>
                <w:szCs w:val="24"/>
              </w:rPr>
            </w:pPr>
            <w:r w:rsidRPr="00554999">
              <w:rPr>
                <w:rFonts w:ascii="Arial" w:hAnsi="Arial" w:cs="Arial"/>
                <w:b/>
                <w:sz w:val="24"/>
                <w:szCs w:val="24"/>
              </w:rPr>
              <w:t>Measures to achieve this</w:t>
            </w:r>
          </w:p>
          <w:p w:rsidR="000D7EAF" w:rsidRPr="00554999" w:rsidRDefault="000D7EAF" w:rsidP="000D7EAF">
            <w:pPr>
              <w:tabs>
                <w:tab w:val="left" w:pos="1700"/>
              </w:tabs>
              <w:spacing w:line="360" w:lineRule="auto"/>
              <w:jc w:val="both"/>
              <w:rPr>
                <w:rFonts w:ascii="Arial" w:hAnsi="Arial" w:cs="Arial"/>
                <w:b/>
                <w:sz w:val="24"/>
                <w:szCs w:val="24"/>
              </w:rPr>
            </w:pPr>
            <w:r w:rsidRPr="00554999">
              <w:rPr>
                <w:rFonts w:ascii="Arial" w:hAnsi="Arial" w:cs="Arial"/>
                <w:b/>
                <w:sz w:val="24"/>
                <w:szCs w:val="24"/>
              </w:rPr>
              <w:t>Use a chain of custody</w:t>
            </w:r>
          </w:p>
          <w:p w:rsidR="000D7EAF" w:rsidRPr="00554999" w:rsidRDefault="000D7EAF" w:rsidP="000D7EAF">
            <w:pPr>
              <w:tabs>
                <w:tab w:val="left" w:pos="1700"/>
              </w:tabs>
              <w:spacing w:line="360" w:lineRule="auto"/>
              <w:jc w:val="both"/>
              <w:rPr>
                <w:rFonts w:ascii="Arial" w:hAnsi="Arial" w:cs="Arial"/>
                <w:sz w:val="24"/>
                <w:szCs w:val="24"/>
              </w:rPr>
            </w:pPr>
            <w:r w:rsidRPr="00554999">
              <w:rPr>
                <w:rFonts w:ascii="Arial" w:hAnsi="Arial" w:cs="Arial"/>
                <w:sz w:val="24"/>
                <w:szCs w:val="24"/>
              </w:rPr>
              <w:t xml:space="preserve">MacRae, Jeff. (2001) explained that it is a document with orderly written trail documenting how the evidence was obtained and who handled it in specific time frames, stating out how the evidence was transferred. It records all the individuals </w:t>
            </w:r>
            <w:r w:rsidRPr="00554999">
              <w:rPr>
                <w:rFonts w:ascii="Arial" w:hAnsi="Arial" w:cs="Arial"/>
                <w:sz w:val="24"/>
                <w:szCs w:val="24"/>
              </w:rPr>
              <w:lastRenderedPageBreak/>
              <w:t xml:space="preserve">who handled the evidence and their responsibilities and ranks. </w:t>
            </w:r>
          </w:p>
          <w:p w:rsidR="000D7EAF" w:rsidRPr="00554999" w:rsidRDefault="000D7EAF" w:rsidP="000D7EAF">
            <w:pPr>
              <w:tabs>
                <w:tab w:val="left" w:pos="1700"/>
              </w:tabs>
              <w:spacing w:line="360" w:lineRule="auto"/>
              <w:jc w:val="both"/>
              <w:rPr>
                <w:rFonts w:ascii="Arial" w:hAnsi="Arial" w:cs="Arial"/>
                <w:b/>
                <w:sz w:val="24"/>
                <w:szCs w:val="24"/>
              </w:rPr>
            </w:pPr>
            <w:r w:rsidRPr="00554999">
              <w:rPr>
                <w:rFonts w:ascii="Arial" w:hAnsi="Arial" w:cs="Arial"/>
                <w:b/>
                <w:sz w:val="24"/>
                <w:szCs w:val="24"/>
              </w:rPr>
              <w:t>Privacy Enhancing Technologies</w:t>
            </w:r>
          </w:p>
          <w:p w:rsidR="000D7EAF" w:rsidRPr="00554999" w:rsidRDefault="000D7EAF" w:rsidP="000D7EAF">
            <w:pPr>
              <w:tabs>
                <w:tab w:val="left" w:pos="1700"/>
              </w:tabs>
              <w:spacing w:line="360" w:lineRule="auto"/>
              <w:jc w:val="both"/>
              <w:rPr>
                <w:rFonts w:ascii="Arial" w:hAnsi="Arial" w:cs="Arial"/>
                <w:sz w:val="24"/>
                <w:szCs w:val="24"/>
              </w:rPr>
            </w:pPr>
            <w:r w:rsidRPr="00554999">
              <w:rPr>
                <w:rFonts w:ascii="Arial" w:hAnsi="Arial" w:cs="Arial"/>
                <w:sz w:val="24"/>
                <w:szCs w:val="24"/>
              </w:rPr>
              <w:t>These are systems that focus on the specification of use limitation implying that the information cannot be used for anything more than it is intended to be used for. These are also called filtering techniques.</w:t>
            </w:r>
          </w:p>
          <w:p w:rsidR="000D7EAF" w:rsidRPr="00554999" w:rsidRDefault="000D7EAF" w:rsidP="000D7EAF">
            <w:pPr>
              <w:tabs>
                <w:tab w:val="left" w:pos="1700"/>
              </w:tabs>
              <w:spacing w:line="360" w:lineRule="auto"/>
              <w:jc w:val="both"/>
              <w:rPr>
                <w:rFonts w:ascii="Arial" w:hAnsi="Arial" w:cs="Arial"/>
                <w:sz w:val="24"/>
                <w:szCs w:val="24"/>
              </w:rPr>
            </w:pPr>
          </w:p>
          <w:p w:rsidR="000D7EAF" w:rsidRPr="00554999" w:rsidRDefault="000D7EAF" w:rsidP="000D7EAF">
            <w:pPr>
              <w:tabs>
                <w:tab w:val="left" w:pos="1700"/>
              </w:tabs>
              <w:spacing w:line="360" w:lineRule="auto"/>
              <w:jc w:val="both"/>
              <w:rPr>
                <w:rFonts w:ascii="Arial" w:hAnsi="Arial" w:cs="Arial"/>
                <w:b/>
                <w:sz w:val="24"/>
                <w:szCs w:val="24"/>
              </w:rPr>
            </w:pPr>
            <w:r w:rsidRPr="00554999">
              <w:rPr>
                <w:rFonts w:ascii="Arial" w:hAnsi="Arial" w:cs="Arial"/>
                <w:b/>
                <w:sz w:val="24"/>
                <w:szCs w:val="24"/>
              </w:rPr>
              <w:t>Legislation:</w:t>
            </w:r>
            <w:r w:rsidRPr="00554999">
              <w:rPr>
                <w:rFonts w:ascii="Arial" w:hAnsi="Arial" w:cs="Arial"/>
                <w:b/>
              </w:rPr>
              <w:t xml:space="preserve"> </w:t>
            </w:r>
            <w:r w:rsidRPr="00554999">
              <w:rPr>
                <w:rFonts w:ascii="Arial" w:hAnsi="Arial" w:cs="Arial"/>
                <w:b/>
                <w:sz w:val="24"/>
                <w:szCs w:val="24"/>
              </w:rPr>
              <w:t xml:space="preserve">European Union Data Protection Directive and the South African Protection of Personal Information Bill </w:t>
            </w:r>
          </w:p>
          <w:p w:rsidR="000D7EAF" w:rsidRPr="00554999" w:rsidRDefault="000D7EAF" w:rsidP="000D7EAF">
            <w:pPr>
              <w:tabs>
                <w:tab w:val="left" w:pos="1700"/>
              </w:tabs>
              <w:spacing w:line="360" w:lineRule="auto"/>
              <w:jc w:val="both"/>
              <w:rPr>
                <w:rFonts w:ascii="Arial" w:hAnsi="Arial" w:cs="Arial"/>
                <w:sz w:val="24"/>
                <w:szCs w:val="24"/>
              </w:rPr>
            </w:pPr>
            <w:r w:rsidRPr="00554999">
              <w:rPr>
                <w:rFonts w:ascii="Arial" w:hAnsi="Arial" w:cs="Arial"/>
                <w:sz w:val="24"/>
                <w:szCs w:val="24"/>
              </w:rPr>
              <w:t>These are legislative laws put in place to help forensic investigators and all stakeholders with access to the data are obliged to adhere to the safety of the data</w:t>
            </w:r>
          </w:p>
          <w:p w:rsidR="000D7EAF" w:rsidRDefault="000D7EAF" w:rsidP="000D7EAF">
            <w:pPr>
              <w:tabs>
                <w:tab w:val="left" w:pos="1700"/>
              </w:tabs>
              <w:spacing w:line="360" w:lineRule="auto"/>
              <w:jc w:val="both"/>
              <w:rPr>
                <w:rFonts w:ascii="Arial" w:hAnsi="Arial" w:cs="Arial"/>
                <w:sz w:val="24"/>
                <w:szCs w:val="24"/>
              </w:rPr>
            </w:pPr>
          </w:p>
          <w:p w:rsidR="000D7EAF" w:rsidRPr="00554999" w:rsidRDefault="000D7EAF" w:rsidP="000D7EAF">
            <w:pPr>
              <w:tabs>
                <w:tab w:val="left" w:pos="1700"/>
              </w:tabs>
              <w:spacing w:line="360" w:lineRule="auto"/>
              <w:jc w:val="both"/>
              <w:rPr>
                <w:rFonts w:ascii="Arial" w:hAnsi="Arial" w:cs="Arial"/>
                <w:sz w:val="24"/>
                <w:szCs w:val="24"/>
              </w:rPr>
            </w:pPr>
          </w:p>
          <w:p w:rsidR="000D7EAF" w:rsidRPr="000D7EAF" w:rsidRDefault="000D7EAF" w:rsidP="000D7EAF">
            <w:pPr>
              <w:tabs>
                <w:tab w:val="left" w:pos="1700"/>
              </w:tabs>
              <w:spacing w:line="360" w:lineRule="auto"/>
              <w:jc w:val="both"/>
              <w:rPr>
                <w:rFonts w:ascii="Arial" w:hAnsi="Arial" w:cs="Arial"/>
                <w:b/>
                <w:sz w:val="24"/>
                <w:szCs w:val="24"/>
                <w:u w:val="single"/>
              </w:rPr>
            </w:pPr>
            <w:r w:rsidRPr="00554999">
              <w:rPr>
                <w:rFonts w:ascii="Arial" w:hAnsi="Arial" w:cs="Arial"/>
                <w:b/>
                <w:sz w:val="24"/>
                <w:szCs w:val="24"/>
                <w:u w:val="single"/>
              </w:rPr>
              <w:br w:type="column"/>
              <w:t>REFERENCES</w:t>
            </w:r>
          </w:p>
          <w:p w:rsidR="000D7EAF" w:rsidRPr="00554999" w:rsidRDefault="000D7EAF" w:rsidP="000D7EAF">
            <w:pPr>
              <w:tabs>
                <w:tab w:val="left" w:pos="1700"/>
              </w:tabs>
              <w:spacing w:line="360" w:lineRule="auto"/>
              <w:jc w:val="both"/>
              <w:rPr>
                <w:rFonts w:ascii="Arial" w:hAnsi="Arial" w:cs="Arial"/>
                <w:sz w:val="24"/>
                <w:szCs w:val="24"/>
              </w:rPr>
            </w:pPr>
            <w:r w:rsidRPr="00554999">
              <w:rPr>
                <w:rFonts w:ascii="Arial" w:hAnsi="Arial" w:cs="Arial"/>
                <w:sz w:val="24"/>
                <w:szCs w:val="24"/>
              </w:rPr>
              <w:t>Harris, C.K. and A.M. Brown. (2000). The qualities of a forensic accountant. Pennsylvania CPA Journal</w:t>
            </w:r>
          </w:p>
          <w:p w:rsidR="000D7EAF" w:rsidRPr="00554999" w:rsidRDefault="000D7EAF" w:rsidP="000D7EAF">
            <w:pPr>
              <w:tabs>
                <w:tab w:val="left" w:pos="1700"/>
              </w:tabs>
              <w:spacing w:line="360" w:lineRule="auto"/>
              <w:jc w:val="both"/>
              <w:rPr>
                <w:rFonts w:ascii="Arial" w:hAnsi="Arial" w:cs="Arial"/>
                <w:sz w:val="24"/>
                <w:szCs w:val="24"/>
              </w:rPr>
            </w:pPr>
            <w:r w:rsidRPr="00554999">
              <w:rPr>
                <w:rFonts w:ascii="Arial" w:hAnsi="Arial" w:cs="Arial"/>
                <w:sz w:val="24"/>
                <w:szCs w:val="24"/>
              </w:rPr>
              <w:t>Hochberg, N.E. (2006). When accounting practices go under the microscope. Financial Executive Hall</w:t>
            </w:r>
          </w:p>
          <w:p w:rsidR="000D7EAF" w:rsidRPr="00554999" w:rsidRDefault="000D7EAF" w:rsidP="000D7EAF">
            <w:pPr>
              <w:autoSpaceDE w:val="0"/>
              <w:autoSpaceDN w:val="0"/>
              <w:adjustRightInd w:val="0"/>
              <w:spacing w:line="360" w:lineRule="auto"/>
              <w:jc w:val="both"/>
              <w:rPr>
                <w:rFonts w:ascii="Arial" w:hAnsi="Arial" w:cs="Arial"/>
                <w:color w:val="000000"/>
                <w:sz w:val="24"/>
                <w:szCs w:val="24"/>
                <w:lang w:val="en-ZA"/>
              </w:rPr>
            </w:pPr>
            <w:r w:rsidRPr="00554999">
              <w:rPr>
                <w:rFonts w:ascii="Arial" w:hAnsi="Arial" w:cs="Arial"/>
                <w:color w:val="0563C2"/>
                <w:sz w:val="24"/>
                <w:szCs w:val="24"/>
                <w:lang w:val="en-ZA"/>
              </w:rPr>
              <w:t xml:space="preserve">http://www.businessdictionary.com/definition/forensic-audit.html, </w:t>
            </w:r>
            <w:r w:rsidRPr="00554999">
              <w:rPr>
                <w:rFonts w:ascii="Arial" w:hAnsi="Arial" w:cs="Arial"/>
                <w:color w:val="000000"/>
                <w:sz w:val="24"/>
                <w:szCs w:val="24"/>
                <w:lang w:val="en-ZA"/>
              </w:rPr>
              <w:t>Accessed: 19.05.2020</w:t>
            </w:r>
          </w:p>
          <w:p w:rsidR="000D7EAF" w:rsidRPr="00554999" w:rsidRDefault="000D7EAF" w:rsidP="000D7EAF">
            <w:pPr>
              <w:autoSpaceDE w:val="0"/>
              <w:autoSpaceDN w:val="0"/>
              <w:adjustRightInd w:val="0"/>
              <w:spacing w:line="360" w:lineRule="auto"/>
              <w:jc w:val="both"/>
              <w:rPr>
                <w:rFonts w:ascii="Arial" w:hAnsi="Arial" w:cs="Arial"/>
                <w:color w:val="000000"/>
                <w:sz w:val="24"/>
                <w:szCs w:val="24"/>
                <w:lang w:val="en-ZA"/>
              </w:rPr>
            </w:pPr>
          </w:p>
          <w:p w:rsidR="000D7EAF" w:rsidRPr="00554999" w:rsidRDefault="000D7EAF" w:rsidP="000D7EAF">
            <w:pPr>
              <w:autoSpaceDE w:val="0"/>
              <w:autoSpaceDN w:val="0"/>
              <w:adjustRightInd w:val="0"/>
              <w:spacing w:line="360" w:lineRule="auto"/>
              <w:jc w:val="both"/>
              <w:rPr>
                <w:rFonts w:ascii="Arial" w:hAnsi="Arial" w:cs="Arial"/>
                <w:color w:val="000000"/>
                <w:sz w:val="24"/>
                <w:szCs w:val="24"/>
                <w:lang w:val="en-ZA"/>
              </w:rPr>
            </w:pPr>
            <w:hyperlink r:id="rId9" w:history="1">
              <w:r w:rsidRPr="00554999">
                <w:rPr>
                  <w:rStyle w:val="Hyperlink"/>
                  <w:rFonts w:ascii="Arial" w:hAnsi="Arial" w:cs="Arial"/>
                  <w:sz w:val="24"/>
                  <w:szCs w:val="24"/>
                  <w:lang w:val="en-ZA"/>
                </w:rPr>
                <w:t>http://www.forensic-accounting-information.com/forensic-accountingcareers.htm</w:t>
              </w:r>
            </w:hyperlink>
            <w:r w:rsidRPr="00554999">
              <w:rPr>
                <w:rFonts w:ascii="Arial" w:hAnsi="Arial" w:cs="Arial"/>
                <w:color w:val="000000"/>
                <w:sz w:val="24"/>
                <w:szCs w:val="24"/>
                <w:lang w:val="en-ZA"/>
              </w:rPr>
              <w:t>. Accessed: 19.05.2020</w:t>
            </w:r>
          </w:p>
          <w:p w:rsidR="000D7EAF" w:rsidRPr="00554999" w:rsidRDefault="000D7EAF" w:rsidP="000D7EAF">
            <w:pPr>
              <w:autoSpaceDE w:val="0"/>
              <w:autoSpaceDN w:val="0"/>
              <w:adjustRightInd w:val="0"/>
              <w:spacing w:line="360" w:lineRule="auto"/>
              <w:jc w:val="both"/>
              <w:rPr>
                <w:rFonts w:ascii="Arial" w:hAnsi="Arial" w:cs="Arial"/>
                <w:color w:val="0563C2"/>
                <w:sz w:val="24"/>
                <w:szCs w:val="24"/>
                <w:lang w:val="en-ZA"/>
              </w:rPr>
            </w:pPr>
          </w:p>
          <w:p w:rsidR="000D7EAF" w:rsidRPr="00554999" w:rsidRDefault="000D7EAF" w:rsidP="000D7EAF">
            <w:pPr>
              <w:autoSpaceDE w:val="0"/>
              <w:autoSpaceDN w:val="0"/>
              <w:adjustRightInd w:val="0"/>
              <w:spacing w:line="360" w:lineRule="auto"/>
              <w:jc w:val="both"/>
              <w:rPr>
                <w:rFonts w:ascii="Arial" w:hAnsi="Arial" w:cs="Arial"/>
                <w:color w:val="000000"/>
                <w:sz w:val="24"/>
                <w:szCs w:val="24"/>
                <w:lang w:val="en-ZA"/>
              </w:rPr>
            </w:pPr>
            <w:r w:rsidRPr="00554999">
              <w:rPr>
                <w:rFonts w:ascii="Arial" w:hAnsi="Arial" w:cs="Arial"/>
                <w:color w:val="0563C2"/>
                <w:sz w:val="24"/>
                <w:szCs w:val="24"/>
                <w:lang w:val="en-ZA"/>
              </w:rPr>
              <w:t>http://www.istatistikanaliz.com/faktor_analizi.asp</w:t>
            </w:r>
            <w:r w:rsidRPr="00554999">
              <w:rPr>
                <w:rFonts w:ascii="Arial" w:hAnsi="Arial" w:cs="Arial"/>
                <w:color w:val="000000"/>
                <w:sz w:val="24"/>
                <w:szCs w:val="24"/>
                <w:lang w:val="en-ZA"/>
              </w:rPr>
              <w:t xml:space="preserve"> Accessed: 10.05.2020 </w:t>
            </w:r>
          </w:p>
          <w:p w:rsidR="000D7EAF" w:rsidRPr="00554999" w:rsidRDefault="000D7EAF" w:rsidP="000D7EAF">
            <w:pPr>
              <w:autoSpaceDE w:val="0"/>
              <w:autoSpaceDN w:val="0"/>
              <w:adjustRightInd w:val="0"/>
              <w:spacing w:line="360" w:lineRule="auto"/>
              <w:jc w:val="both"/>
              <w:rPr>
                <w:rFonts w:ascii="Arial" w:hAnsi="Arial" w:cs="Arial"/>
                <w:color w:val="000000"/>
                <w:sz w:val="24"/>
                <w:szCs w:val="24"/>
                <w:lang w:val="en-ZA"/>
              </w:rPr>
            </w:pPr>
          </w:p>
          <w:p w:rsidR="000D7EAF" w:rsidRPr="00554999" w:rsidRDefault="000D7EAF" w:rsidP="000D7EAF">
            <w:pPr>
              <w:autoSpaceDE w:val="0"/>
              <w:autoSpaceDN w:val="0"/>
              <w:adjustRightInd w:val="0"/>
              <w:spacing w:line="360" w:lineRule="auto"/>
              <w:jc w:val="both"/>
              <w:rPr>
                <w:rFonts w:ascii="Arial" w:hAnsi="Arial" w:cs="Arial"/>
                <w:color w:val="000000"/>
                <w:sz w:val="24"/>
                <w:szCs w:val="24"/>
                <w:lang w:val="en-ZA"/>
              </w:rPr>
            </w:pPr>
            <w:r w:rsidRPr="00554999">
              <w:rPr>
                <w:rFonts w:ascii="Arial" w:hAnsi="Arial" w:cs="Arial"/>
                <w:color w:val="0563C2"/>
                <w:sz w:val="24"/>
                <w:szCs w:val="24"/>
                <w:lang w:val="en-ZA"/>
              </w:rPr>
              <w:t>http://www.kgk.gov.tr/contents/files/BDS/BDS_240.pdf</w:t>
            </w:r>
            <w:r w:rsidRPr="00554999">
              <w:rPr>
                <w:rFonts w:ascii="Arial" w:hAnsi="Arial" w:cs="Arial"/>
                <w:color w:val="000000"/>
                <w:sz w:val="24"/>
                <w:szCs w:val="24"/>
                <w:lang w:val="en-ZA"/>
              </w:rPr>
              <w:t xml:space="preserve"> Accessed: 15.05.2020</w:t>
            </w:r>
          </w:p>
          <w:p w:rsidR="000D7EAF" w:rsidRPr="00554999" w:rsidRDefault="000D7EAF" w:rsidP="000D7EAF">
            <w:pPr>
              <w:autoSpaceDE w:val="0"/>
              <w:autoSpaceDN w:val="0"/>
              <w:adjustRightInd w:val="0"/>
              <w:spacing w:line="360" w:lineRule="auto"/>
              <w:jc w:val="both"/>
              <w:rPr>
                <w:rFonts w:ascii="Arial" w:hAnsi="Arial" w:cs="Arial"/>
                <w:color w:val="000000"/>
                <w:sz w:val="24"/>
                <w:szCs w:val="24"/>
                <w:lang w:val="en-ZA"/>
              </w:rPr>
            </w:pPr>
          </w:p>
          <w:p w:rsidR="000D7EAF" w:rsidRPr="00554999" w:rsidRDefault="000D7EAF" w:rsidP="000D7EAF">
            <w:pPr>
              <w:tabs>
                <w:tab w:val="left" w:pos="1700"/>
              </w:tabs>
              <w:spacing w:line="360" w:lineRule="auto"/>
              <w:jc w:val="both"/>
              <w:rPr>
                <w:rFonts w:ascii="Arial" w:hAnsi="Arial" w:cs="Arial"/>
                <w:color w:val="000000"/>
                <w:sz w:val="24"/>
                <w:szCs w:val="24"/>
                <w:lang w:val="en-ZA"/>
              </w:rPr>
            </w:pPr>
            <w:r w:rsidRPr="00554999">
              <w:rPr>
                <w:rFonts w:ascii="Arial" w:hAnsi="Arial" w:cs="Arial"/>
                <w:color w:val="0563C2"/>
                <w:sz w:val="24"/>
                <w:szCs w:val="24"/>
                <w:lang w:val="en-ZA"/>
              </w:rPr>
              <w:t>http://www.tdk.org.tr</w:t>
            </w:r>
            <w:r w:rsidRPr="00554999">
              <w:rPr>
                <w:rFonts w:ascii="Arial" w:hAnsi="Arial" w:cs="Arial"/>
                <w:color w:val="000000"/>
                <w:sz w:val="24"/>
                <w:szCs w:val="24"/>
                <w:lang w:val="en-ZA"/>
              </w:rPr>
              <w:t xml:space="preserve"> Accessed: 08.05.2020 </w:t>
            </w:r>
          </w:p>
          <w:p w:rsidR="000D7EAF" w:rsidRPr="00554999" w:rsidRDefault="000D7EAF" w:rsidP="000D7EAF">
            <w:pPr>
              <w:tabs>
                <w:tab w:val="left" w:pos="1700"/>
              </w:tabs>
              <w:spacing w:line="360" w:lineRule="auto"/>
              <w:jc w:val="both"/>
              <w:rPr>
                <w:rFonts w:ascii="Arial" w:hAnsi="Arial" w:cs="Arial"/>
                <w:b/>
                <w:sz w:val="24"/>
                <w:szCs w:val="24"/>
              </w:rPr>
            </w:pPr>
          </w:p>
          <w:p w:rsidR="000D7EAF" w:rsidRPr="00554999" w:rsidRDefault="000D7EAF" w:rsidP="000D7EAF">
            <w:pPr>
              <w:tabs>
                <w:tab w:val="left" w:pos="1700"/>
              </w:tabs>
              <w:spacing w:line="360" w:lineRule="auto"/>
              <w:jc w:val="both"/>
              <w:rPr>
                <w:rFonts w:ascii="Arial" w:hAnsi="Arial" w:cs="Arial"/>
                <w:sz w:val="24"/>
                <w:szCs w:val="24"/>
              </w:rPr>
            </w:pPr>
            <w:r w:rsidRPr="00554999">
              <w:rPr>
                <w:rFonts w:ascii="Arial" w:hAnsi="Arial" w:cs="Arial"/>
                <w:sz w:val="24"/>
                <w:szCs w:val="24"/>
              </w:rPr>
              <w:t xml:space="preserve">MacRae, Jeff. (2001). The Evolution of Insurance Fraud Detection: Claims. Insurance Week, Inc. Article </w:t>
            </w:r>
          </w:p>
          <w:p w:rsidR="000D7EAF" w:rsidRPr="00554999" w:rsidRDefault="000D7EAF" w:rsidP="000D7EAF">
            <w:pPr>
              <w:tabs>
                <w:tab w:val="left" w:pos="1700"/>
              </w:tabs>
              <w:spacing w:line="360" w:lineRule="auto"/>
              <w:jc w:val="both"/>
              <w:rPr>
                <w:rFonts w:ascii="Arial" w:hAnsi="Arial" w:cs="Arial"/>
                <w:sz w:val="24"/>
                <w:szCs w:val="24"/>
              </w:rPr>
            </w:pPr>
          </w:p>
          <w:p w:rsidR="000D7EAF" w:rsidRPr="00554999" w:rsidRDefault="000D7EAF" w:rsidP="000D7EAF">
            <w:pPr>
              <w:tabs>
                <w:tab w:val="left" w:pos="1700"/>
              </w:tabs>
              <w:spacing w:line="360" w:lineRule="auto"/>
              <w:jc w:val="both"/>
              <w:rPr>
                <w:rFonts w:ascii="Arial" w:hAnsi="Arial" w:cs="Arial"/>
                <w:sz w:val="24"/>
                <w:szCs w:val="24"/>
              </w:rPr>
            </w:pPr>
            <w:r w:rsidRPr="00554999">
              <w:rPr>
                <w:rFonts w:ascii="Arial" w:hAnsi="Arial" w:cs="Arial"/>
                <w:sz w:val="24"/>
                <w:szCs w:val="24"/>
              </w:rPr>
              <w:t xml:space="preserve">Manning, G.A. (2005). Financial Investigation and Forensic Accounting. Boca Raton: </w:t>
            </w:r>
            <w:r w:rsidRPr="00554999">
              <w:rPr>
                <w:rFonts w:ascii="Arial" w:hAnsi="Arial" w:cs="Arial"/>
                <w:sz w:val="24"/>
                <w:szCs w:val="24"/>
              </w:rPr>
              <w:lastRenderedPageBreak/>
              <w:t>Taylor and Francis Group.</w:t>
            </w:r>
          </w:p>
          <w:p w:rsidR="000D7EAF" w:rsidRPr="00554999" w:rsidRDefault="000D7EAF" w:rsidP="000D7EAF">
            <w:pPr>
              <w:tabs>
                <w:tab w:val="left" w:pos="1700"/>
              </w:tabs>
              <w:spacing w:line="360" w:lineRule="auto"/>
              <w:jc w:val="both"/>
              <w:rPr>
                <w:rFonts w:ascii="Arial" w:hAnsi="Arial" w:cs="Arial"/>
                <w:sz w:val="24"/>
                <w:szCs w:val="24"/>
              </w:rPr>
            </w:pPr>
          </w:p>
          <w:p w:rsidR="000D7EAF" w:rsidRPr="00554999" w:rsidRDefault="000D7EAF" w:rsidP="000D7EAF">
            <w:pPr>
              <w:tabs>
                <w:tab w:val="left" w:pos="1700"/>
              </w:tabs>
              <w:spacing w:line="360" w:lineRule="auto"/>
              <w:jc w:val="both"/>
              <w:rPr>
                <w:rFonts w:ascii="Arial" w:hAnsi="Arial" w:cs="Arial"/>
                <w:sz w:val="24"/>
                <w:szCs w:val="24"/>
              </w:rPr>
            </w:pPr>
            <w:r w:rsidRPr="00554999">
              <w:rPr>
                <w:rFonts w:ascii="Arial" w:hAnsi="Arial" w:cs="Arial"/>
                <w:sz w:val="24"/>
                <w:szCs w:val="24"/>
              </w:rPr>
              <w:t>Minister of Justice and Constitutional Development, Protection of Personal Information Bill,(</w:t>
            </w:r>
            <w:hyperlink r:id="rId10" w:history="1">
              <w:r w:rsidRPr="00554999">
                <w:rPr>
                  <w:rStyle w:val="Hyperlink"/>
                  <w:rFonts w:ascii="Arial" w:hAnsi="Arial" w:cs="Arial"/>
                  <w:sz w:val="24"/>
                  <w:szCs w:val="24"/>
                </w:rPr>
                <w:t>www.justice.gov.za/legislation/bills/B9 2009</w:t>
              </w:r>
            </w:hyperlink>
          </w:p>
          <w:p w:rsidR="000D7EAF" w:rsidRPr="00554999" w:rsidRDefault="000D7EAF" w:rsidP="000D7EAF">
            <w:pPr>
              <w:tabs>
                <w:tab w:val="left" w:pos="1700"/>
              </w:tabs>
              <w:spacing w:line="360" w:lineRule="auto"/>
              <w:jc w:val="both"/>
              <w:rPr>
                <w:rFonts w:ascii="Arial" w:hAnsi="Arial" w:cs="Arial"/>
                <w:sz w:val="24"/>
                <w:szCs w:val="24"/>
              </w:rPr>
            </w:pPr>
          </w:p>
          <w:p w:rsidR="000D7EAF" w:rsidRPr="00554999" w:rsidRDefault="000D7EAF" w:rsidP="000D7EAF">
            <w:pPr>
              <w:tabs>
                <w:tab w:val="left" w:pos="1700"/>
              </w:tabs>
              <w:spacing w:line="360" w:lineRule="auto"/>
              <w:jc w:val="both"/>
              <w:rPr>
                <w:rFonts w:ascii="Arial" w:hAnsi="Arial" w:cs="Arial"/>
                <w:sz w:val="24"/>
                <w:szCs w:val="24"/>
              </w:rPr>
            </w:pPr>
            <w:r w:rsidRPr="00554999">
              <w:rPr>
                <w:rFonts w:ascii="Arial" w:hAnsi="Arial" w:cs="Arial"/>
                <w:sz w:val="24"/>
                <w:szCs w:val="24"/>
              </w:rPr>
              <w:t xml:space="preserve">Sally Kane (2013); Litigation Support downloaded on May 9, 2020, from </w:t>
            </w:r>
            <w:hyperlink r:id="rId11" w:history="1">
              <w:r w:rsidRPr="00554999">
                <w:rPr>
                  <w:rStyle w:val="Hyperlink"/>
                  <w:rFonts w:ascii="Arial" w:hAnsi="Arial" w:cs="Arial"/>
                  <w:sz w:val="24"/>
                  <w:szCs w:val="24"/>
                </w:rPr>
                <w:t>http://www.fd.org/navigation/litigation-support/subsections/what-is-litigation-support</w:t>
              </w:r>
            </w:hyperlink>
          </w:p>
          <w:p w:rsidR="000D7EAF" w:rsidRPr="00554999" w:rsidRDefault="000D7EAF" w:rsidP="000D7EAF">
            <w:pPr>
              <w:tabs>
                <w:tab w:val="left" w:pos="1700"/>
              </w:tabs>
              <w:spacing w:line="360" w:lineRule="auto"/>
              <w:jc w:val="both"/>
              <w:rPr>
                <w:rFonts w:ascii="Arial" w:hAnsi="Arial" w:cs="Arial"/>
                <w:sz w:val="24"/>
                <w:szCs w:val="24"/>
              </w:rPr>
            </w:pPr>
          </w:p>
          <w:p w:rsidR="000D7EAF" w:rsidRPr="00554999" w:rsidRDefault="000D7EAF" w:rsidP="000D7EAF">
            <w:pPr>
              <w:tabs>
                <w:tab w:val="left" w:pos="1700"/>
              </w:tabs>
              <w:spacing w:line="360" w:lineRule="auto"/>
              <w:jc w:val="both"/>
              <w:rPr>
                <w:rFonts w:ascii="Arial" w:hAnsi="Arial" w:cs="Arial"/>
                <w:sz w:val="24"/>
                <w:szCs w:val="24"/>
              </w:rPr>
            </w:pPr>
            <w:r w:rsidRPr="00554999">
              <w:rPr>
                <w:rFonts w:ascii="Arial" w:hAnsi="Arial" w:cs="Arial"/>
                <w:sz w:val="24"/>
                <w:szCs w:val="24"/>
              </w:rPr>
              <w:t>Weber, R. (1999). Information Systems Control and Audit. Upper Saddle River, NJ: Prentice</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D7EAF" w:rsidP="00A851DA">
            <w:pPr>
              <w:rPr>
                <w:rFonts w:cs="Bliss-Regular"/>
                <w:color w:val="000000"/>
              </w:rPr>
            </w:pPr>
            <w:r>
              <w:rPr>
                <w:rFonts w:cs="Bliss-Regular"/>
                <w:color w:val="000000"/>
              </w:rPr>
              <w:t>Tichaona Gotora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D7EAF" w:rsidP="00A851DA">
            <w:pPr>
              <w:rPr>
                <w:rFonts w:cs="Bliss-Regular"/>
                <w:color w:val="000000"/>
              </w:rPr>
            </w:pPr>
            <w:r>
              <w:rPr>
                <w:rFonts w:cs="Bliss-Regular"/>
                <w:color w:val="000000"/>
              </w:rPr>
              <w:t>20 May 2020</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3C03" w:rsidRDefault="00743C03" w:rsidP="00CB4D0A">
      <w:pPr>
        <w:spacing w:after="0" w:line="240" w:lineRule="auto"/>
      </w:pPr>
      <w:r>
        <w:separator/>
      </w:r>
    </w:p>
  </w:endnote>
  <w:endnote w:type="continuationSeparator" w:id="0">
    <w:p w:rsidR="00743C03" w:rsidRDefault="00743C0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3C03" w:rsidRDefault="00743C03" w:rsidP="00CB4D0A">
      <w:pPr>
        <w:spacing w:after="0" w:line="240" w:lineRule="auto"/>
      </w:pPr>
      <w:r>
        <w:separator/>
      </w:r>
    </w:p>
  </w:footnote>
  <w:footnote w:type="continuationSeparator" w:id="0">
    <w:p w:rsidR="00743C03" w:rsidRDefault="00743C0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D67CC2"/>
    <w:multiLevelType w:val="hybridMultilevel"/>
    <w:tmpl w:val="C782760A"/>
    <w:lvl w:ilvl="0" w:tplc="B534FFCE">
      <w:start w:val="1"/>
      <w:numFmt w:val="bullet"/>
      <w:lvlText w:val=""/>
      <w:lvlJc w:val="left"/>
      <w:pPr>
        <w:ind w:left="720" w:hanging="360"/>
      </w:pPr>
      <w:rPr>
        <w:rFonts w:ascii="Symbol" w:hAnsi="Symbol" w:hint="default"/>
      </w:rPr>
    </w:lvl>
    <w:lvl w:ilvl="1" w:tplc="3F621E50" w:tentative="1">
      <w:start w:val="1"/>
      <w:numFmt w:val="bullet"/>
      <w:lvlText w:val="o"/>
      <w:lvlJc w:val="left"/>
      <w:pPr>
        <w:ind w:left="1440" w:hanging="360"/>
      </w:pPr>
      <w:rPr>
        <w:rFonts w:ascii="Courier New" w:hAnsi="Courier New" w:cs="Courier New" w:hint="default"/>
      </w:rPr>
    </w:lvl>
    <w:lvl w:ilvl="2" w:tplc="5ADE73F2" w:tentative="1">
      <w:start w:val="1"/>
      <w:numFmt w:val="bullet"/>
      <w:lvlText w:val=""/>
      <w:lvlJc w:val="left"/>
      <w:pPr>
        <w:ind w:left="2160" w:hanging="360"/>
      </w:pPr>
      <w:rPr>
        <w:rFonts w:ascii="Wingdings" w:hAnsi="Wingdings" w:hint="default"/>
      </w:rPr>
    </w:lvl>
    <w:lvl w:ilvl="3" w:tplc="A21A6384" w:tentative="1">
      <w:start w:val="1"/>
      <w:numFmt w:val="bullet"/>
      <w:lvlText w:val=""/>
      <w:lvlJc w:val="left"/>
      <w:pPr>
        <w:ind w:left="2880" w:hanging="360"/>
      </w:pPr>
      <w:rPr>
        <w:rFonts w:ascii="Symbol" w:hAnsi="Symbol" w:hint="default"/>
      </w:rPr>
    </w:lvl>
    <w:lvl w:ilvl="4" w:tplc="33FA7426" w:tentative="1">
      <w:start w:val="1"/>
      <w:numFmt w:val="bullet"/>
      <w:lvlText w:val="o"/>
      <w:lvlJc w:val="left"/>
      <w:pPr>
        <w:ind w:left="3600" w:hanging="360"/>
      </w:pPr>
      <w:rPr>
        <w:rFonts w:ascii="Courier New" w:hAnsi="Courier New" w:cs="Courier New" w:hint="default"/>
      </w:rPr>
    </w:lvl>
    <w:lvl w:ilvl="5" w:tplc="7584E50C" w:tentative="1">
      <w:start w:val="1"/>
      <w:numFmt w:val="bullet"/>
      <w:lvlText w:val=""/>
      <w:lvlJc w:val="left"/>
      <w:pPr>
        <w:ind w:left="4320" w:hanging="360"/>
      </w:pPr>
      <w:rPr>
        <w:rFonts w:ascii="Wingdings" w:hAnsi="Wingdings" w:hint="default"/>
      </w:rPr>
    </w:lvl>
    <w:lvl w:ilvl="6" w:tplc="A1D4EC0A" w:tentative="1">
      <w:start w:val="1"/>
      <w:numFmt w:val="bullet"/>
      <w:lvlText w:val=""/>
      <w:lvlJc w:val="left"/>
      <w:pPr>
        <w:ind w:left="5040" w:hanging="360"/>
      </w:pPr>
      <w:rPr>
        <w:rFonts w:ascii="Symbol" w:hAnsi="Symbol" w:hint="default"/>
      </w:rPr>
    </w:lvl>
    <w:lvl w:ilvl="7" w:tplc="F78A01C2" w:tentative="1">
      <w:start w:val="1"/>
      <w:numFmt w:val="bullet"/>
      <w:lvlText w:val="o"/>
      <w:lvlJc w:val="left"/>
      <w:pPr>
        <w:ind w:left="5760" w:hanging="360"/>
      </w:pPr>
      <w:rPr>
        <w:rFonts w:ascii="Courier New" w:hAnsi="Courier New" w:cs="Courier New" w:hint="default"/>
      </w:rPr>
    </w:lvl>
    <w:lvl w:ilvl="8" w:tplc="EAA41AE4" w:tentative="1">
      <w:start w:val="1"/>
      <w:numFmt w:val="bullet"/>
      <w:lvlText w:val=""/>
      <w:lvlJc w:val="left"/>
      <w:pPr>
        <w:ind w:left="6480" w:hanging="360"/>
      </w:pPr>
      <w:rPr>
        <w:rFonts w:ascii="Wingdings" w:hAnsi="Wingdings" w:hint="default"/>
      </w:rPr>
    </w:lvl>
  </w:abstractNum>
  <w:abstractNum w:abstractNumId="1" w15:restartNumberingAfterBreak="0">
    <w:nsid w:val="17A008E3"/>
    <w:multiLevelType w:val="hybridMultilevel"/>
    <w:tmpl w:val="40C40328"/>
    <w:lvl w:ilvl="0" w:tplc="BC4C2660">
      <w:start w:val="1"/>
      <w:numFmt w:val="bullet"/>
      <w:lvlText w:val=""/>
      <w:lvlJc w:val="left"/>
      <w:pPr>
        <w:ind w:left="720" w:hanging="360"/>
      </w:pPr>
      <w:rPr>
        <w:rFonts w:ascii="Symbol" w:hAnsi="Symbol" w:hint="default"/>
      </w:rPr>
    </w:lvl>
    <w:lvl w:ilvl="1" w:tplc="B13A6E0A" w:tentative="1">
      <w:start w:val="1"/>
      <w:numFmt w:val="bullet"/>
      <w:lvlText w:val="o"/>
      <w:lvlJc w:val="left"/>
      <w:pPr>
        <w:ind w:left="1440" w:hanging="360"/>
      </w:pPr>
      <w:rPr>
        <w:rFonts w:ascii="Courier New" w:hAnsi="Courier New" w:cs="Courier New" w:hint="default"/>
      </w:rPr>
    </w:lvl>
    <w:lvl w:ilvl="2" w:tplc="CE60BC8C" w:tentative="1">
      <w:start w:val="1"/>
      <w:numFmt w:val="bullet"/>
      <w:lvlText w:val=""/>
      <w:lvlJc w:val="left"/>
      <w:pPr>
        <w:ind w:left="2160" w:hanging="360"/>
      </w:pPr>
      <w:rPr>
        <w:rFonts w:ascii="Wingdings" w:hAnsi="Wingdings" w:hint="default"/>
      </w:rPr>
    </w:lvl>
    <w:lvl w:ilvl="3" w:tplc="F436834C" w:tentative="1">
      <w:start w:val="1"/>
      <w:numFmt w:val="bullet"/>
      <w:lvlText w:val=""/>
      <w:lvlJc w:val="left"/>
      <w:pPr>
        <w:ind w:left="2880" w:hanging="360"/>
      </w:pPr>
      <w:rPr>
        <w:rFonts w:ascii="Symbol" w:hAnsi="Symbol" w:hint="default"/>
      </w:rPr>
    </w:lvl>
    <w:lvl w:ilvl="4" w:tplc="9040882C" w:tentative="1">
      <w:start w:val="1"/>
      <w:numFmt w:val="bullet"/>
      <w:lvlText w:val="o"/>
      <w:lvlJc w:val="left"/>
      <w:pPr>
        <w:ind w:left="3600" w:hanging="360"/>
      </w:pPr>
      <w:rPr>
        <w:rFonts w:ascii="Courier New" w:hAnsi="Courier New" w:cs="Courier New" w:hint="default"/>
      </w:rPr>
    </w:lvl>
    <w:lvl w:ilvl="5" w:tplc="83CEF53C" w:tentative="1">
      <w:start w:val="1"/>
      <w:numFmt w:val="bullet"/>
      <w:lvlText w:val=""/>
      <w:lvlJc w:val="left"/>
      <w:pPr>
        <w:ind w:left="4320" w:hanging="360"/>
      </w:pPr>
      <w:rPr>
        <w:rFonts w:ascii="Wingdings" w:hAnsi="Wingdings" w:hint="default"/>
      </w:rPr>
    </w:lvl>
    <w:lvl w:ilvl="6" w:tplc="A8EE3C26" w:tentative="1">
      <w:start w:val="1"/>
      <w:numFmt w:val="bullet"/>
      <w:lvlText w:val=""/>
      <w:lvlJc w:val="left"/>
      <w:pPr>
        <w:ind w:left="5040" w:hanging="360"/>
      </w:pPr>
      <w:rPr>
        <w:rFonts w:ascii="Symbol" w:hAnsi="Symbol" w:hint="default"/>
      </w:rPr>
    </w:lvl>
    <w:lvl w:ilvl="7" w:tplc="ED768F48" w:tentative="1">
      <w:start w:val="1"/>
      <w:numFmt w:val="bullet"/>
      <w:lvlText w:val="o"/>
      <w:lvlJc w:val="left"/>
      <w:pPr>
        <w:ind w:left="5760" w:hanging="360"/>
      </w:pPr>
      <w:rPr>
        <w:rFonts w:ascii="Courier New" w:hAnsi="Courier New" w:cs="Courier New" w:hint="default"/>
      </w:rPr>
    </w:lvl>
    <w:lvl w:ilvl="8" w:tplc="1E54F638" w:tentative="1">
      <w:start w:val="1"/>
      <w:numFmt w:val="bullet"/>
      <w:lvlText w:val=""/>
      <w:lvlJc w:val="left"/>
      <w:pPr>
        <w:ind w:left="6480" w:hanging="360"/>
      </w:pPr>
      <w:rPr>
        <w:rFonts w:ascii="Wingdings" w:hAnsi="Wingdings" w:hint="default"/>
      </w:rPr>
    </w:lvl>
  </w:abstractNum>
  <w:abstractNum w:abstractNumId="2" w15:restartNumberingAfterBreak="0">
    <w:nsid w:val="18CA37C1"/>
    <w:multiLevelType w:val="hybridMultilevel"/>
    <w:tmpl w:val="352C2102"/>
    <w:lvl w:ilvl="0" w:tplc="5282A178">
      <w:start w:val="1"/>
      <w:numFmt w:val="bullet"/>
      <w:lvlText w:val=""/>
      <w:lvlJc w:val="left"/>
      <w:pPr>
        <w:ind w:left="720" w:hanging="360"/>
      </w:pPr>
      <w:rPr>
        <w:rFonts w:ascii="Symbol" w:hAnsi="Symbol" w:hint="default"/>
      </w:rPr>
    </w:lvl>
    <w:lvl w:ilvl="1" w:tplc="E0F0FA7C" w:tentative="1">
      <w:start w:val="1"/>
      <w:numFmt w:val="bullet"/>
      <w:lvlText w:val="o"/>
      <w:lvlJc w:val="left"/>
      <w:pPr>
        <w:ind w:left="1440" w:hanging="360"/>
      </w:pPr>
      <w:rPr>
        <w:rFonts w:ascii="Courier New" w:hAnsi="Courier New" w:cs="Courier New" w:hint="default"/>
      </w:rPr>
    </w:lvl>
    <w:lvl w:ilvl="2" w:tplc="F5CAE68A" w:tentative="1">
      <w:start w:val="1"/>
      <w:numFmt w:val="bullet"/>
      <w:lvlText w:val=""/>
      <w:lvlJc w:val="left"/>
      <w:pPr>
        <w:ind w:left="2160" w:hanging="360"/>
      </w:pPr>
      <w:rPr>
        <w:rFonts w:ascii="Wingdings" w:hAnsi="Wingdings" w:hint="default"/>
      </w:rPr>
    </w:lvl>
    <w:lvl w:ilvl="3" w:tplc="EBC80040" w:tentative="1">
      <w:start w:val="1"/>
      <w:numFmt w:val="bullet"/>
      <w:lvlText w:val=""/>
      <w:lvlJc w:val="left"/>
      <w:pPr>
        <w:ind w:left="2880" w:hanging="360"/>
      </w:pPr>
      <w:rPr>
        <w:rFonts w:ascii="Symbol" w:hAnsi="Symbol" w:hint="default"/>
      </w:rPr>
    </w:lvl>
    <w:lvl w:ilvl="4" w:tplc="F3E40A7E" w:tentative="1">
      <w:start w:val="1"/>
      <w:numFmt w:val="bullet"/>
      <w:lvlText w:val="o"/>
      <w:lvlJc w:val="left"/>
      <w:pPr>
        <w:ind w:left="3600" w:hanging="360"/>
      </w:pPr>
      <w:rPr>
        <w:rFonts w:ascii="Courier New" w:hAnsi="Courier New" w:cs="Courier New" w:hint="default"/>
      </w:rPr>
    </w:lvl>
    <w:lvl w:ilvl="5" w:tplc="E4E26848" w:tentative="1">
      <w:start w:val="1"/>
      <w:numFmt w:val="bullet"/>
      <w:lvlText w:val=""/>
      <w:lvlJc w:val="left"/>
      <w:pPr>
        <w:ind w:left="4320" w:hanging="360"/>
      </w:pPr>
      <w:rPr>
        <w:rFonts w:ascii="Wingdings" w:hAnsi="Wingdings" w:hint="default"/>
      </w:rPr>
    </w:lvl>
    <w:lvl w:ilvl="6" w:tplc="31ECB890" w:tentative="1">
      <w:start w:val="1"/>
      <w:numFmt w:val="bullet"/>
      <w:lvlText w:val=""/>
      <w:lvlJc w:val="left"/>
      <w:pPr>
        <w:ind w:left="5040" w:hanging="360"/>
      </w:pPr>
      <w:rPr>
        <w:rFonts w:ascii="Symbol" w:hAnsi="Symbol" w:hint="default"/>
      </w:rPr>
    </w:lvl>
    <w:lvl w:ilvl="7" w:tplc="1988C7E0" w:tentative="1">
      <w:start w:val="1"/>
      <w:numFmt w:val="bullet"/>
      <w:lvlText w:val="o"/>
      <w:lvlJc w:val="left"/>
      <w:pPr>
        <w:ind w:left="5760" w:hanging="360"/>
      </w:pPr>
      <w:rPr>
        <w:rFonts w:ascii="Courier New" w:hAnsi="Courier New" w:cs="Courier New" w:hint="default"/>
      </w:rPr>
    </w:lvl>
    <w:lvl w:ilvl="8" w:tplc="8548B0A8" w:tentative="1">
      <w:start w:val="1"/>
      <w:numFmt w:val="bullet"/>
      <w:lvlText w:val=""/>
      <w:lvlJc w:val="left"/>
      <w:pPr>
        <w:ind w:left="6480" w:hanging="360"/>
      </w:pPr>
      <w:rPr>
        <w:rFonts w:ascii="Wingdings" w:hAnsi="Wingdings" w:hint="default"/>
      </w:rPr>
    </w:lvl>
  </w:abstractNum>
  <w:abstractNum w:abstractNumId="3" w15:restartNumberingAfterBreak="0">
    <w:nsid w:val="301C58D3"/>
    <w:multiLevelType w:val="hybridMultilevel"/>
    <w:tmpl w:val="C5641BB4"/>
    <w:lvl w:ilvl="0" w:tplc="CD76DF6A">
      <w:start w:val="1"/>
      <w:numFmt w:val="bullet"/>
      <w:lvlText w:val=""/>
      <w:lvlJc w:val="left"/>
      <w:pPr>
        <w:ind w:left="720" w:hanging="360"/>
      </w:pPr>
      <w:rPr>
        <w:rFonts w:ascii="Symbol" w:hAnsi="Symbol" w:hint="default"/>
      </w:rPr>
    </w:lvl>
    <w:lvl w:ilvl="1" w:tplc="78EC7858" w:tentative="1">
      <w:start w:val="1"/>
      <w:numFmt w:val="bullet"/>
      <w:lvlText w:val="o"/>
      <w:lvlJc w:val="left"/>
      <w:pPr>
        <w:ind w:left="1440" w:hanging="360"/>
      </w:pPr>
      <w:rPr>
        <w:rFonts w:ascii="Courier New" w:hAnsi="Courier New" w:cs="Courier New" w:hint="default"/>
      </w:rPr>
    </w:lvl>
    <w:lvl w:ilvl="2" w:tplc="3604A1E2" w:tentative="1">
      <w:start w:val="1"/>
      <w:numFmt w:val="bullet"/>
      <w:lvlText w:val=""/>
      <w:lvlJc w:val="left"/>
      <w:pPr>
        <w:ind w:left="2160" w:hanging="360"/>
      </w:pPr>
      <w:rPr>
        <w:rFonts w:ascii="Wingdings" w:hAnsi="Wingdings" w:hint="default"/>
      </w:rPr>
    </w:lvl>
    <w:lvl w:ilvl="3" w:tplc="EDE2A4FA" w:tentative="1">
      <w:start w:val="1"/>
      <w:numFmt w:val="bullet"/>
      <w:lvlText w:val=""/>
      <w:lvlJc w:val="left"/>
      <w:pPr>
        <w:ind w:left="2880" w:hanging="360"/>
      </w:pPr>
      <w:rPr>
        <w:rFonts w:ascii="Symbol" w:hAnsi="Symbol" w:hint="default"/>
      </w:rPr>
    </w:lvl>
    <w:lvl w:ilvl="4" w:tplc="7F22E2F2" w:tentative="1">
      <w:start w:val="1"/>
      <w:numFmt w:val="bullet"/>
      <w:lvlText w:val="o"/>
      <w:lvlJc w:val="left"/>
      <w:pPr>
        <w:ind w:left="3600" w:hanging="360"/>
      </w:pPr>
      <w:rPr>
        <w:rFonts w:ascii="Courier New" w:hAnsi="Courier New" w:cs="Courier New" w:hint="default"/>
      </w:rPr>
    </w:lvl>
    <w:lvl w:ilvl="5" w:tplc="DD964A0E" w:tentative="1">
      <w:start w:val="1"/>
      <w:numFmt w:val="bullet"/>
      <w:lvlText w:val=""/>
      <w:lvlJc w:val="left"/>
      <w:pPr>
        <w:ind w:left="4320" w:hanging="360"/>
      </w:pPr>
      <w:rPr>
        <w:rFonts w:ascii="Wingdings" w:hAnsi="Wingdings" w:hint="default"/>
      </w:rPr>
    </w:lvl>
    <w:lvl w:ilvl="6" w:tplc="72CA4DF0" w:tentative="1">
      <w:start w:val="1"/>
      <w:numFmt w:val="bullet"/>
      <w:lvlText w:val=""/>
      <w:lvlJc w:val="left"/>
      <w:pPr>
        <w:ind w:left="5040" w:hanging="360"/>
      </w:pPr>
      <w:rPr>
        <w:rFonts w:ascii="Symbol" w:hAnsi="Symbol" w:hint="default"/>
      </w:rPr>
    </w:lvl>
    <w:lvl w:ilvl="7" w:tplc="65FE43E4" w:tentative="1">
      <w:start w:val="1"/>
      <w:numFmt w:val="bullet"/>
      <w:lvlText w:val="o"/>
      <w:lvlJc w:val="left"/>
      <w:pPr>
        <w:ind w:left="5760" w:hanging="360"/>
      </w:pPr>
      <w:rPr>
        <w:rFonts w:ascii="Courier New" w:hAnsi="Courier New" w:cs="Courier New" w:hint="default"/>
      </w:rPr>
    </w:lvl>
    <w:lvl w:ilvl="8" w:tplc="E7EE2C38" w:tentative="1">
      <w:start w:val="1"/>
      <w:numFmt w:val="bullet"/>
      <w:lvlText w:val=""/>
      <w:lvlJc w:val="left"/>
      <w:pPr>
        <w:ind w:left="6480" w:hanging="360"/>
      </w:pPr>
      <w:rPr>
        <w:rFonts w:ascii="Wingdings" w:hAnsi="Wingdings" w:hint="default"/>
      </w:rPr>
    </w:lvl>
  </w:abstractNum>
  <w:abstractNum w:abstractNumId="4" w15:restartNumberingAfterBreak="0">
    <w:nsid w:val="3E311C40"/>
    <w:multiLevelType w:val="hybridMultilevel"/>
    <w:tmpl w:val="F4504B62"/>
    <w:lvl w:ilvl="0" w:tplc="C4FA2DF6">
      <w:start w:val="1"/>
      <w:numFmt w:val="bullet"/>
      <w:lvlText w:val=""/>
      <w:lvlJc w:val="left"/>
      <w:pPr>
        <w:ind w:left="720" w:hanging="360"/>
      </w:pPr>
      <w:rPr>
        <w:rFonts w:ascii="Symbol" w:hAnsi="Symbol" w:hint="default"/>
      </w:rPr>
    </w:lvl>
    <w:lvl w:ilvl="1" w:tplc="7A7E90CE" w:tentative="1">
      <w:start w:val="1"/>
      <w:numFmt w:val="bullet"/>
      <w:lvlText w:val="o"/>
      <w:lvlJc w:val="left"/>
      <w:pPr>
        <w:ind w:left="1440" w:hanging="360"/>
      </w:pPr>
      <w:rPr>
        <w:rFonts w:ascii="Courier New" w:hAnsi="Courier New" w:cs="Courier New" w:hint="default"/>
      </w:rPr>
    </w:lvl>
    <w:lvl w:ilvl="2" w:tplc="D4347628" w:tentative="1">
      <w:start w:val="1"/>
      <w:numFmt w:val="bullet"/>
      <w:lvlText w:val=""/>
      <w:lvlJc w:val="left"/>
      <w:pPr>
        <w:ind w:left="2160" w:hanging="360"/>
      </w:pPr>
      <w:rPr>
        <w:rFonts w:ascii="Wingdings" w:hAnsi="Wingdings" w:hint="default"/>
      </w:rPr>
    </w:lvl>
    <w:lvl w:ilvl="3" w:tplc="647AF734" w:tentative="1">
      <w:start w:val="1"/>
      <w:numFmt w:val="bullet"/>
      <w:lvlText w:val=""/>
      <w:lvlJc w:val="left"/>
      <w:pPr>
        <w:ind w:left="2880" w:hanging="360"/>
      </w:pPr>
      <w:rPr>
        <w:rFonts w:ascii="Symbol" w:hAnsi="Symbol" w:hint="default"/>
      </w:rPr>
    </w:lvl>
    <w:lvl w:ilvl="4" w:tplc="394EB30E" w:tentative="1">
      <w:start w:val="1"/>
      <w:numFmt w:val="bullet"/>
      <w:lvlText w:val="o"/>
      <w:lvlJc w:val="left"/>
      <w:pPr>
        <w:ind w:left="3600" w:hanging="360"/>
      </w:pPr>
      <w:rPr>
        <w:rFonts w:ascii="Courier New" w:hAnsi="Courier New" w:cs="Courier New" w:hint="default"/>
      </w:rPr>
    </w:lvl>
    <w:lvl w:ilvl="5" w:tplc="B57CC862" w:tentative="1">
      <w:start w:val="1"/>
      <w:numFmt w:val="bullet"/>
      <w:lvlText w:val=""/>
      <w:lvlJc w:val="left"/>
      <w:pPr>
        <w:ind w:left="4320" w:hanging="360"/>
      </w:pPr>
      <w:rPr>
        <w:rFonts w:ascii="Wingdings" w:hAnsi="Wingdings" w:hint="default"/>
      </w:rPr>
    </w:lvl>
    <w:lvl w:ilvl="6" w:tplc="E92283D6" w:tentative="1">
      <w:start w:val="1"/>
      <w:numFmt w:val="bullet"/>
      <w:lvlText w:val=""/>
      <w:lvlJc w:val="left"/>
      <w:pPr>
        <w:ind w:left="5040" w:hanging="360"/>
      </w:pPr>
      <w:rPr>
        <w:rFonts w:ascii="Symbol" w:hAnsi="Symbol" w:hint="default"/>
      </w:rPr>
    </w:lvl>
    <w:lvl w:ilvl="7" w:tplc="4B86B3E2" w:tentative="1">
      <w:start w:val="1"/>
      <w:numFmt w:val="bullet"/>
      <w:lvlText w:val="o"/>
      <w:lvlJc w:val="left"/>
      <w:pPr>
        <w:ind w:left="5760" w:hanging="360"/>
      </w:pPr>
      <w:rPr>
        <w:rFonts w:ascii="Courier New" w:hAnsi="Courier New" w:cs="Courier New" w:hint="default"/>
      </w:rPr>
    </w:lvl>
    <w:lvl w:ilvl="8" w:tplc="8260FB7C" w:tentative="1">
      <w:start w:val="1"/>
      <w:numFmt w:val="bullet"/>
      <w:lvlText w:val=""/>
      <w:lvlJc w:val="left"/>
      <w:pPr>
        <w:ind w:left="6480" w:hanging="360"/>
      </w:pPr>
      <w:rPr>
        <w:rFonts w:ascii="Wingdings" w:hAnsi="Wingdings" w:hint="default"/>
      </w:r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B33280"/>
    <w:multiLevelType w:val="hybridMultilevel"/>
    <w:tmpl w:val="4A283580"/>
    <w:lvl w:ilvl="0" w:tplc="242E4FAE">
      <w:start w:val="1"/>
      <w:numFmt w:val="bullet"/>
      <w:lvlText w:val=""/>
      <w:lvlJc w:val="left"/>
      <w:pPr>
        <w:ind w:left="720" w:hanging="360"/>
      </w:pPr>
      <w:rPr>
        <w:rFonts w:ascii="Symbol" w:hAnsi="Symbol" w:hint="default"/>
      </w:rPr>
    </w:lvl>
    <w:lvl w:ilvl="1" w:tplc="2B888628" w:tentative="1">
      <w:start w:val="1"/>
      <w:numFmt w:val="bullet"/>
      <w:lvlText w:val="o"/>
      <w:lvlJc w:val="left"/>
      <w:pPr>
        <w:ind w:left="1440" w:hanging="360"/>
      </w:pPr>
      <w:rPr>
        <w:rFonts w:ascii="Courier New" w:hAnsi="Courier New" w:cs="Courier New" w:hint="default"/>
      </w:rPr>
    </w:lvl>
    <w:lvl w:ilvl="2" w:tplc="44DCFF3E" w:tentative="1">
      <w:start w:val="1"/>
      <w:numFmt w:val="bullet"/>
      <w:lvlText w:val=""/>
      <w:lvlJc w:val="left"/>
      <w:pPr>
        <w:ind w:left="2160" w:hanging="360"/>
      </w:pPr>
      <w:rPr>
        <w:rFonts w:ascii="Wingdings" w:hAnsi="Wingdings" w:hint="default"/>
      </w:rPr>
    </w:lvl>
    <w:lvl w:ilvl="3" w:tplc="7B3049FC" w:tentative="1">
      <w:start w:val="1"/>
      <w:numFmt w:val="bullet"/>
      <w:lvlText w:val=""/>
      <w:lvlJc w:val="left"/>
      <w:pPr>
        <w:ind w:left="2880" w:hanging="360"/>
      </w:pPr>
      <w:rPr>
        <w:rFonts w:ascii="Symbol" w:hAnsi="Symbol" w:hint="default"/>
      </w:rPr>
    </w:lvl>
    <w:lvl w:ilvl="4" w:tplc="9B6ACA4E" w:tentative="1">
      <w:start w:val="1"/>
      <w:numFmt w:val="bullet"/>
      <w:lvlText w:val="o"/>
      <w:lvlJc w:val="left"/>
      <w:pPr>
        <w:ind w:left="3600" w:hanging="360"/>
      </w:pPr>
      <w:rPr>
        <w:rFonts w:ascii="Courier New" w:hAnsi="Courier New" w:cs="Courier New" w:hint="default"/>
      </w:rPr>
    </w:lvl>
    <w:lvl w:ilvl="5" w:tplc="8DB27FF4" w:tentative="1">
      <w:start w:val="1"/>
      <w:numFmt w:val="bullet"/>
      <w:lvlText w:val=""/>
      <w:lvlJc w:val="left"/>
      <w:pPr>
        <w:ind w:left="4320" w:hanging="360"/>
      </w:pPr>
      <w:rPr>
        <w:rFonts w:ascii="Wingdings" w:hAnsi="Wingdings" w:hint="default"/>
      </w:rPr>
    </w:lvl>
    <w:lvl w:ilvl="6" w:tplc="26027E54" w:tentative="1">
      <w:start w:val="1"/>
      <w:numFmt w:val="bullet"/>
      <w:lvlText w:val=""/>
      <w:lvlJc w:val="left"/>
      <w:pPr>
        <w:ind w:left="5040" w:hanging="360"/>
      </w:pPr>
      <w:rPr>
        <w:rFonts w:ascii="Symbol" w:hAnsi="Symbol" w:hint="default"/>
      </w:rPr>
    </w:lvl>
    <w:lvl w:ilvl="7" w:tplc="FCF84DE8" w:tentative="1">
      <w:start w:val="1"/>
      <w:numFmt w:val="bullet"/>
      <w:lvlText w:val="o"/>
      <w:lvlJc w:val="left"/>
      <w:pPr>
        <w:ind w:left="5760" w:hanging="360"/>
      </w:pPr>
      <w:rPr>
        <w:rFonts w:ascii="Courier New" w:hAnsi="Courier New" w:cs="Courier New" w:hint="default"/>
      </w:rPr>
    </w:lvl>
    <w:lvl w:ilvl="8" w:tplc="0B96FFC6" w:tentative="1">
      <w:start w:val="1"/>
      <w:numFmt w:val="bullet"/>
      <w:lvlText w:val=""/>
      <w:lvlJc w:val="left"/>
      <w:pPr>
        <w:ind w:left="6480" w:hanging="360"/>
      </w:pPr>
      <w:rPr>
        <w:rFonts w:ascii="Wingdings" w:hAnsi="Wingdings" w:hint="default"/>
      </w:rPr>
    </w:lvl>
  </w:abstractNum>
  <w:abstractNum w:abstractNumId="7" w15:restartNumberingAfterBreak="0">
    <w:nsid w:val="5EE6727B"/>
    <w:multiLevelType w:val="hybridMultilevel"/>
    <w:tmpl w:val="66CE7B20"/>
    <w:lvl w:ilvl="0" w:tplc="893AF6F2">
      <w:start w:val="1"/>
      <w:numFmt w:val="lowerRoman"/>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3"/>
  </w:num>
  <w:num w:numId="3">
    <w:abstractNumId w:val="6"/>
  </w:num>
  <w:num w:numId="4">
    <w:abstractNumId w:val="4"/>
  </w:num>
  <w:num w:numId="5">
    <w:abstractNumId w:val="1"/>
  </w:num>
  <w:num w:numId="6">
    <w:abstractNumId w:val="0"/>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D7EAF"/>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F053A"/>
    <w:rsid w:val="0070347F"/>
    <w:rsid w:val="0070678E"/>
    <w:rsid w:val="00743C03"/>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1342"/>
    <w:rsid w:val="00C53029"/>
    <w:rsid w:val="00C65FEA"/>
    <w:rsid w:val="00CA0AC2"/>
    <w:rsid w:val="00CB4D0A"/>
    <w:rsid w:val="00CC2FB3"/>
    <w:rsid w:val="00CC575A"/>
    <w:rsid w:val="00CF123B"/>
    <w:rsid w:val="00D039AC"/>
    <w:rsid w:val="00D427DE"/>
    <w:rsid w:val="00D5587D"/>
    <w:rsid w:val="00D579E8"/>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B6E93FA-5537-487A-A8E4-AE7E06581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D7EA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d.org/navigation/litigation-support/subsections/what-is-litigation-support" TargetMode="External"/><Relationship Id="rId5" Type="http://schemas.openxmlformats.org/officeDocument/2006/relationships/webSettings" Target="webSettings.xml"/><Relationship Id="rId10" Type="http://schemas.openxmlformats.org/officeDocument/2006/relationships/hyperlink" Target="http://www.justice.gov.za/legislation/bills/B9%202009" TargetMode="External"/><Relationship Id="rId4" Type="http://schemas.openxmlformats.org/officeDocument/2006/relationships/settings" Target="settings.xml"/><Relationship Id="rId9" Type="http://schemas.openxmlformats.org/officeDocument/2006/relationships/hyperlink" Target="http://www.forensic-accounting-information.com/forensic-accountingcareer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78B76C-09E1-4335-8F34-7F462BA67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1688</Words>
  <Characters>9622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 g</cp:lastModifiedBy>
  <cp:revision>1</cp:revision>
  <dcterms:created xsi:type="dcterms:W3CDTF">2015-01-26T12:24:00Z</dcterms:created>
  <dcterms:modified xsi:type="dcterms:W3CDTF">2020-05-20T12:22:00Z</dcterms:modified>
</cp:coreProperties>
</file>