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1E29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F2B5E5" wp14:editId="6238C45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4F9E9E" w14:textId="77777777" w:rsidR="00607874" w:rsidRDefault="0095226C" w:rsidP="00A851DA">
      <w:pPr>
        <w:rPr>
          <w:lang w:val="en-US"/>
        </w:rPr>
      </w:pPr>
      <w:r>
        <w:rPr>
          <w:noProof/>
          <w:lang w:val="en-US" w:eastAsia="zh-TW"/>
        </w:rPr>
        <w:pict w14:anchorId="36D0451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D7188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82F6DB" w14:textId="77777777" w:rsidR="00405895" w:rsidRDefault="00405895"/>
              </w:txbxContent>
            </v:textbox>
          </v:shape>
        </w:pict>
      </w:r>
    </w:p>
    <w:p w14:paraId="6584D75B" w14:textId="77777777" w:rsidR="00607874" w:rsidRDefault="00607874" w:rsidP="00A851DA">
      <w:pPr>
        <w:rPr>
          <w:lang w:val="en-US"/>
        </w:rPr>
      </w:pPr>
    </w:p>
    <w:p w14:paraId="3446B499" w14:textId="77777777" w:rsidR="00607874" w:rsidRDefault="00607874" w:rsidP="00A851DA">
      <w:pPr>
        <w:rPr>
          <w:lang w:val="en-US"/>
        </w:rPr>
      </w:pPr>
    </w:p>
    <w:p w14:paraId="178B12B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7611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590A9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F7E0C0" w14:textId="79FD3063" w:rsidR="00A851DA" w:rsidRPr="00B0415E" w:rsidRDefault="00D5180A">
            <w:pPr>
              <w:pStyle w:val="Default"/>
              <w:rPr>
                <w:rFonts w:asciiTheme="minorHAnsi" w:hAnsiTheme="minorHAnsi"/>
              </w:rPr>
            </w:pPr>
            <w:r>
              <w:rPr>
                <w:rFonts w:asciiTheme="minorHAnsi" w:hAnsiTheme="minorHAnsi"/>
              </w:rPr>
              <w:t xml:space="preserve">Emily Bird </w:t>
            </w:r>
          </w:p>
        </w:tc>
      </w:tr>
      <w:tr w:rsidR="00A851DA" w:rsidRPr="00B0415E" w14:paraId="5E9B26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5964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B1F89A" w14:textId="17D490ED" w:rsidR="00A851DA" w:rsidRPr="00B0415E" w:rsidRDefault="00D5180A">
            <w:pPr>
              <w:pStyle w:val="Default"/>
              <w:rPr>
                <w:rFonts w:asciiTheme="minorHAnsi" w:hAnsiTheme="minorHAnsi"/>
              </w:rPr>
            </w:pPr>
            <w:r w:rsidRPr="00D5180A">
              <w:rPr>
                <w:rFonts w:asciiTheme="minorHAnsi" w:hAnsiTheme="minorHAnsi"/>
                <w:lang w:val="en-GB"/>
              </w:rPr>
              <w:t>8986</w:t>
            </w:r>
          </w:p>
        </w:tc>
      </w:tr>
      <w:tr w:rsidR="00A851DA" w:rsidRPr="00B0415E" w14:paraId="0F3C03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24C9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4488AB" w14:textId="01845367" w:rsidR="00A851DA" w:rsidRPr="00B0415E" w:rsidRDefault="00D5180A">
            <w:pPr>
              <w:pStyle w:val="Default"/>
              <w:rPr>
                <w:rFonts w:asciiTheme="minorHAnsi" w:hAnsiTheme="minorHAnsi"/>
              </w:rPr>
            </w:pPr>
            <w:r>
              <w:rPr>
                <w:rFonts w:asciiTheme="minorHAnsi" w:hAnsiTheme="minorHAnsi"/>
              </w:rPr>
              <w:t>International Diploma in Project Management</w:t>
            </w:r>
          </w:p>
        </w:tc>
      </w:tr>
      <w:tr w:rsidR="00A851DA" w:rsidRPr="00B0415E" w14:paraId="2DA00C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54BE3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12C86F" w14:textId="714EFFF9" w:rsidR="00A851DA" w:rsidRPr="00B0415E" w:rsidRDefault="00D5180A">
            <w:r>
              <w:t>11</w:t>
            </w:r>
          </w:p>
        </w:tc>
      </w:tr>
    </w:tbl>
    <w:p w14:paraId="700BD9CB" w14:textId="77777777" w:rsidR="00CC2FB3" w:rsidRDefault="00CC2FB3" w:rsidP="00A851DA">
      <w:pPr>
        <w:rPr>
          <w:b/>
          <w:lang w:val="en-US"/>
        </w:rPr>
      </w:pPr>
    </w:p>
    <w:p w14:paraId="11AF3E67" w14:textId="77777777" w:rsidR="00443E6F" w:rsidRDefault="00527C11" w:rsidP="00A851DA">
      <w:pPr>
        <w:rPr>
          <w:b/>
          <w:sz w:val="28"/>
          <w:lang w:val="en-US"/>
        </w:rPr>
      </w:pPr>
      <w:r w:rsidRPr="00443E6F">
        <w:rPr>
          <w:b/>
          <w:sz w:val="28"/>
          <w:lang w:val="en-US"/>
        </w:rPr>
        <w:t>Marking Criteria:</w:t>
      </w:r>
    </w:p>
    <w:p w14:paraId="0AF9C0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57C24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C6D4D52" w14:textId="77777777" w:rsidTr="00CC2FB3">
        <w:tc>
          <w:tcPr>
            <w:tcW w:w="9242" w:type="dxa"/>
          </w:tcPr>
          <w:p w14:paraId="1559CFBF" w14:textId="7EBEE977" w:rsidR="00CC2FB3" w:rsidRDefault="00CC2FB3" w:rsidP="00A851DA">
            <w:pPr>
              <w:rPr>
                <w:rFonts w:ascii="Arial" w:hAnsi="Arial" w:cs="Arial"/>
                <w:sz w:val="24"/>
                <w:szCs w:val="24"/>
              </w:rPr>
            </w:pPr>
          </w:p>
          <w:p w14:paraId="7D0F7DBA" w14:textId="61753C73" w:rsidR="00D5180A" w:rsidRDefault="00D5180A" w:rsidP="00D5180A">
            <w:pPr>
              <w:pStyle w:val="ListParagraph"/>
              <w:numPr>
                <w:ilvl w:val="0"/>
                <w:numId w:val="3"/>
              </w:numPr>
              <w:rPr>
                <w:b/>
              </w:rPr>
            </w:pPr>
            <w:r>
              <w:rPr>
                <w:b/>
              </w:rPr>
              <w:t xml:space="preserve">   </w:t>
            </w:r>
          </w:p>
          <w:p w14:paraId="699D0069" w14:textId="0FF2AE6B" w:rsidR="00D5180A" w:rsidRPr="00D5180A" w:rsidRDefault="00D5180A" w:rsidP="00D5180A">
            <w:pPr>
              <w:pStyle w:val="ListParagraph"/>
              <w:numPr>
                <w:ilvl w:val="0"/>
                <w:numId w:val="4"/>
              </w:numPr>
              <w:rPr>
                <w:b/>
              </w:rPr>
            </w:pPr>
            <w:r>
              <w:t>Processes involved in project risk management are;</w:t>
            </w:r>
          </w:p>
          <w:p w14:paraId="6C19EE4C" w14:textId="0443292C" w:rsidR="00D5180A" w:rsidRPr="00E577DA" w:rsidRDefault="00D5180A" w:rsidP="00D5180A">
            <w:pPr>
              <w:pStyle w:val="ListParagraph"/>
              <w:numPr>
                <w:ilvl w:val="1"/>
                <w:numId w:val="4"/>
              </w:numPr>
            </w:pPr>
            <w:r w:rsidRPr="00E577DA">
              <w:t>Risk management planning</w:t>
            </w:r>
          </w:p>
          <w:p w14:paraId="1F8F22AD" w14:textId="2CF595B4" w:rsidR="00D5180A" w:rsidRPr="00E577DA" w:rsidRDefault="00D5180A" w:rsidP="00D5180A">
            <w:pPr>
              <w:pStyle w:val="ListParagraph"/>
              <w:numPr>
                <w:ilvl w:val="1"/>
                <w:numId w:val="4"/>
              </w:numPr>
            </w:pPr>
            <w:r w:rsidRPr="00E577DA">
              <w:t>Risk identification</w:t>
            </w:r>
          </w:p>
          <w:p w14:paraId="647CE94A" w14:textId="72D7C7E0" w:rsidR="00D5180A" w:rsidRPr="00E577DA" w:rsidRDefault="00D5180A" w:rsidP="00D5180A">
            <w:pPr>
              <w:pStyle w:val="ListParagraph"/>
              <w:numPr>
                <w:ilvl w:val="1"/>
                <w:numId w:val="4"/>
              </w:numPr>
            </w:pPr>
            <w:r w:rsidRPr="00E577DA">
              <w:t xml:space="preserve">Qualitative </w:t>
            </w:r>
            <w:r w:rsidR="00E577DA" w:rsidRPr="00E577DA">
              <w:t>risk analysis</w:t>
            </w:r>
          </w:p>
          <w:p w14:paraId="5B1BCF9D" w14:textId="67C022C2" w:rsidR="00E577DA" w:rsidRPr="00E577DA" w:rsidRDefault="00E577DA" w:rsidP="00D5180A">
            <w:pPr>
              <w:pStyle w:val="ListParagraph"/>
              <w:numPr>
                <w:ilvl w:val="1"/>
                <w:numId w:val="4"/>
              </w:numPr>
            </w:pPr>
            <w:r w:rsidRPr="00E577DA">
              <w:t>Quantit</w:t>
            </w:r>
            <w:r>
              <w:t>ati</w:t>
            </w:r>
            <w:r w:rsidRPr="00E577DA">
              <w:t>ve risk analysis</w:t>
            </w:r>
          </w:p>
          <w:p w14:paraId="42F8FD01" w14:textId="254D51B2" w:rsidR="00E577DA" w:rsidRPr="00E577DA" w:rsidRDefault="00E577DA" w:rsidP="00E577DA">
            <w:pPr>
              <w:pStyle w:val="ListParagraph"/>
              <w:numPr>
                <w:ilvl w:val="1"/>
                <w:numId w:val="4"/>
              </w:numPr>
            </w:pPr>
            <w:r w:rsidRPr="00E577DA">
              <w:t>Risk response planning</w:t>
            </w:r>
          </w:p>
          <w:p w14:paraId="2243E4BF" w14:textId="3F8526E0" w:rsidR="00E577DA" w:rsidRPr="00E577DA" w:rsidRDefault="00E577DA" w:rsidP="00E577DA">
            <w:pPr>
              <w:pStyle w:val="ListParagraph"/>
              <w:numPr>
                <w:ilvl w:val="1"/>
                <w:numId w:val="4"/>
              </w:numPr>
            </w:pPr>
            <w:r w:rsidRPr="00E577DA">
              <w:t>Risk monitoring and control.</w:t>
            </w:r>
          </w:p>
          <w:p w14:paraId="723127AE" w14:textId="5DB9AA79" w:rsidR="00E577DA" w:rsidRPr="00E577DA" w:rsidRDefault="00E577DA" w:rsidP="00E577DA">
            <w:pPr>
              <w:ind w:left="1440"/>
            </w:pPr>
          </w:p>
          <w:p w14:paraId="36CDC7EA" w14:textId="5EA2F6EA" w:rsidR="00E577DA" w:rsidRDefault="00E577DA" w:rsidP="00E577DA">
            <w:pPr>
              <w:ind w:left="1440"/>
            </w:pPr>
            <w:r w:rsidRPr="00E577DA">
              <w:t xml:space="preserve">Some of these activities may be carried out simultaneously. </w:t>
            </w:r>
          </w:p>
          <w:p w14:paraId="2CE76027" w14:textId="43607649" w:rsidR="00E577DA" w:rsidRDefault="00E577DA" w:rsidP="00E577DA">
            <w:pPr>
              <w:ind w:left="1440"/>
            </w:pPr>
          </w:p>
          <w:p w14:paraId="35A34B54" w14:textId="7F415297" w:rsidR="00E577DA" w:rsidRDefault="00E577DA" w:rsidP="00E577DA">
            <w:pPr>
              <w:pStyle w:val="ListParagraph"/>
              <w:numPr>
                <w:ilvl w:val="0"/>
                <w:numId w:val="4"/>
              </w:numPr>
            </w:pPr>
            <w:r>
              <w:t xml:space="preserve">Risk holder’s tolerance is a phrase used in project risk management to describe the amount of risk that a stakeholder is willing to tolerate </w:t>
            </w:r>
            <w:proofErr w:type="gramStart"/>
            <w:r>
              <w:t>in order to</w:t>
            </w:r>
            <w:proofErr w:type="gramEnd"/>
            <w:r>
              <w:t xml:space="preserve"> deliver the project. This must be weighed against the costs of risk actualization or mitigation. </w:t>
            </w:r>
          </w:p>
          <w:p w14:paraId="1D7F1ACB" w14:textId="77777777" w:rsidR="00E577DA" w:rsidRDefault="00E577DA" w:rsidP="00E577DA">
            <w:pPr>
              <w:pStyle w:val="ListParagraph"/>
              <w:ind w:left="1440"/>
            </w:pPr>
          </w:p>
          <w:p w14:paraId="314FB813" w14:textId="4CEBF877" w:rsidR="00E577DA" w:rsidRDefault="00E577DA" w:rsidP="00E577DA">
            <w:pPr>
              <w:pStyle w:val="ListParagraph"/>
              <w:numPr>
                <w:ilvl w:val="0"/>
                <w:numId w:val="4"/>
              </w:numPr>
            </w:pPr>
            <w:r>
              <w:t xml:space="preserve">Risk identification is the process of identifying and recording all risks that can be anticipated. They are defined, explained in terms of how they impact on project delivery and what the result or mitigation should be. This may be not be done in one go and may require input from all areas of the business. </w:t>
            </w:r>
          </w:p>
          <w:p w14:paraId="25679C67" w14:textId="77777777" w:rsidR="00E577DA" w:rsidRDefault="00E577DA" w:rsidP="00E577DA">
            <w:pPr>
              <w:pStyle w:val="ListParagraph"/>
            </w:pPr>
          </w:p>
          <w:p w14:paraId="13A7BF6E" w14:textId="51026928" w:rsidR="00E577DA" w:rsidRDefault="00E577DA" w:rsidP="00E577DA">
            <w:pPr>
              <w:pStyle w:val="ListParagraph"/>
              <w:numPr>
                <w:ilvl w:val="0"/>
                <w:numId w:val="4"/>
              </w:numPr>
            </w:pPr>
            <w:r>
              <w:t xml:space="preserve">Qualitative risk analysis is the process of qualifying risks by priority and this then informs the reaction or mitigation planning process. Risks are categorized according to likelihood and impact and this can lead to quantitative analysis when required. </w:t>
            </w:r>
          </w:p>
          <w:p w14:paraId="77DCE6A0" w14:textId="77777777" w:rsidR="00E577DA" w:rsidRDefault="00E577DA" w:rsidP="00E577DA">
            <w:pPr>
              <w:pStyle w:val="ListParagraph"/>
            </w:pPr>
          </w:p>
          <w:p w14:paraId="648906F6" w14:textId="052C83BE" w:rsidR="00E577DA" w:rsidRDefault="00E577DA" w:rsidP="00E577DA">
            <w:pPr>
              <w:pStyle w:val="ListParagraph"/>
              <w:numPr>
                <w:ilvl w:val="0"/>
                <w:numId w:val="4"/>
              </w:numPr>
            </w:pPr>
            <w:r>
              <w:t xml:space="preserve">A decision tree method </w:t>
            </w:r>
            <w:r w:rsidR="0001583F">
              <w:t xml:space="preserve">is sued to decide between different courses of action. It examines the costs and benefits of each choice and can be used to examine risks by calculating the results of actions where there are two or more choices of how to </w:t>
            </w:r>
            <w:r w:rsidR="0001583F">
              <w:lastRenderedPageBreak/>
              <w:t>handle a specific risk.</w:t>
            </w:r>
          </w:p>
          <w:p w14:paraId="3D80AB9B" w14:textId="77777777" w:rsidR="0001583F" w:rsidRDefault="0001583F" w:rsidP="0001583F">
            <w:pPr>
              <w:pStyle w:val="ListParagraph"/>
            </w:pPr>
          </w:p>
          <w:p w14:paraId="17C6B7AA" w14:textId="3643DD69" w:rsidR="0001583F" w:rsidRDefault="0001583F" w:rsidP="00E577DA">
            <w:pPr>
              <w:pStyle w:val="ListParagraph"/>
              <w:numPr>
                <w:ilvl w:val="0"/>
                <w:numId w:val="4"/>
              </w:numPr>
            </w:pPr>
            <w:r>
              <w:t xml:space="preserve">Risk response is the activity which focuses on reducing the likelihood of risks having an adverse impact on the project and raising the potential for positive influences to occur. Responses must be in balance with the risk, in terms of time and financial investment. If there is more than one possible response, a decision tree may be used. </w:t>
            </w:r>
          </w:p>
          <w:p w14:paraId="4C748C16" w14:textId="77777777" w:rsidR="0001583F" w:rsidRDefault="0001583F" w:rsidP="0001583F">
            <w:pPr>
              <w:pStyle w:val="ListParagraph"/>
            </w:pPr>
          </w:p>
          <w:p w14:paraId="6491E7C0" w14:textId="09D3DF9A" w:rsidR="0001583F" w:rsidRDefault="0001583F" w:rsidP="00E577DA">
            <w:pPr>
              <w:pStyle w:val="ListParagraph"/>
              <w:numPr>
                <w:ilvl w:val="0"/>
                <w:numId w:val="4"/>
              </w:numPr>
            </w:pPr>
            <w:r>
              <w:t xml:space="preserve">Risk acceptance is where risks are accepted as they are unavoidable or unlikely or have minimal impact on the project deliverables. Even the act of accepting these risks should have an accompanying contingency (or </w:t>
            </w:r>
            <w:r w:rsidR="006C7B0B">
              <w:t>worst-case</w:t>
            </w:r>
            <w:r>
              <w:t xml:space="preserve"> scenario) plan so that everybody knows their actions should the risk come to fruition. </w:t>
            </w:r>
          </w:p>
          <w:p w14:paraId="68D412DA" w14:textId="77777777" w:rsidR="0001583F" w:rsidRDefault="0001583F" w:rsidP="0001583F">
            <w:pPr>
              <w:pStyle w:val="ListParagraph"/>
            </w:pPr>
          </w:p>
          <w:p w14:paraId="74F15197" w14:textId="0FEA3EBD" w:rsidR="0001583F" w:rsidRDefault="0001583F" w:rsidP="00E577DA">
            <w:pPr>
              <w:pStyle w:val="ListParagraph"/>
              <w:numPr>
                <w:ilvl w:val="0"/>
                <w:numId w:val="4"/>
              </w:numPr>
            </w:pPr>
            <w:r>
              <w:t xml:space="preserve">Examples of risk transfers are insurance – paying a company to deal with the outcomes of identified risks such as accident or theft – and guarantee – asking a supplier to refund or replace project assets not fit for purpose. </w:t>
            </w:r>
          </w:p>
          <w:p w14:paraId="441A4385" w14:textId="77777777" w:rsidR="0001583F" w:rsidRDefault="0001583F" w:rsidP="0001583F">
            <w:pPr>
              <w:pStyle w:val="ListParagraph"/>
            </w:pPr>
          </w:p>
          <w:p w14:paraId="2875A3D1" w14:textId="4154F1C5" w:rsidR="0001583F" w:rsidRPr="0001583F" w:rsidRDefault="0001583F" w:rsidP="0001583F">
            <w:pPr>
              <w:pStyle w:val="ListParagraph"/>
              <w:numPr>
                <w:ilvl w:val="0"/>
                <w:numId w:val="3"/>
              </w:numPr>
            </w:pPr>
          </w:p>
          <w:p w14:paraId="5DD9E146" w14:textId="022FBDCB" w:rsidR="00E577DA" w:rsidRDefault="00E71C94" w:rsidP="00E71C94">
            <w:pPr>
              <w:ind w:left="720"/>
            </w:pPr>
            <w:r>
              <w:t xml:space="preserve">There are </w:t>
            </w:r>
            <w:proofErr w:type="gramStart"/>
            <w:r>
              <w:t>a number of</w:t>
            </w:r>
            <w:proofErr w:type="gramEnd"/>
            <w:r>
              <w:t xml:space="preserve"> ways in which project risks can be mitigated and the action taken should be appropriate in terms of level of response, cost and time. Plans are laid out before the risk occurs (or preferably doesn’t), the aim being to reduce the cost and impact of the risk being realised. Examples of mitigation are;</w:t>
            </w:r>
          </w:p>
          <w:p w14:paraId="7C90B8DC" w14:textId="5710BEE4" w:rsidR="00E71C94" w:rsidRDefault="00E71C94" w:rsidP="00E71C94">
            <w:pPr>
              <w:ind w:left="720"/>
            </w:pPr>
          </w:p>
          <w:p w14:paraId="21D522D3" w14:textId="063A3ECC" w:rsidR="00E71C94" w:rsidRDefault="00E71C94" w:rsidP="00E71C94">
            <w:pPr>
              <w:pStyle w:val="ListParagraph"/>
              <w:numPr>
                <w:ilvl w:val="0"/>
                <w:numId w:val="5"/>
              </w:numPr>
            </w:pPr>
            <w:r>
              <w:t xml:space="preserve">Additional tasks and activities to reduce risk; i.e., a crisis communications plan in case of reputational risk, a business continuity plan, </w:t>
            </w:r>
            <w:r w:rsidR="006C7B0B">
              <w:t>etc.</w:t>
            </w:r>
          </w:p>
          <w:p w14:paraId="5BB44704" w14:textId="77777777" w:rsidR="00E71C94" w:rsidRDefault="00E71C94" w:rsidP="00E71C94">
            <w:pPr>
              <w:pStyle w:val="ListParagraph"/>
              <w:ind w:left="1440"/>
            </w:pPr>
          </w:p>
          <w:p w14:paraId="3878220C" w14:textId="2E509DF7" w:rsidR="00E71C94" w:rsidRDefault="00E71C94" w:rsidP="00E71C94">
            <w:pPr>
              <w:pStyle w:val="ListParagraph"/>
              <w:numPr>
                <w:ilvl w:val="0"/>
                <w:numId w:val="5"/>
              </w:numPr>
            </w:pPr>
            <w:r>
              <w:t xml:space="preserve"> More, or more in-depth testing prior to launch</w:t>
            </w:r>
          </w:p>
          <w:p w14:paraId="650BFA30" w14:textId="77777777" w:rsidR="00E71C94" w:rsidRDefault="00E71C94" w:rsidP="00E71C94">
            <w:pPr>
              <w:pStyle w:val="ListParagraph"/>
            </w:pPr>
          </w:p>
          <w:p w14:paraId="65C8D7CE" w14:textId="2665D5AD" w:rsidR="00E71C94" w:rsidRDefault="00E71C94" w:rsidP="00E71C94">
            <w:pPr>
              <w:pStyle w:val="ListParagraph"/>
              <w:numPr>
                <w:ilvl w:val="0"/>
                <w:numId w:val="5"/>
              </w:numPr>
            </w:pPr>
            <w:r>
              <w:t>Attempting to simplify processes or reduce the number of stakeholders to avoid delay and costs.</w:t>
            </w:r>
          </w:p>
          <w:p w14:paraId="7601FD32" w14:textId="77777777" w:rsidR="00E71C94" w:rsidRDefault="00E71C94" w:rsidP="00E71C94">
            <w:pPr>
              <w:pStyle w:val="ListParagraph"/>
            </w:pPr>
          </w:p>
          <w:p w14:paraId="2BC314CE" w14:textId="3BBC82B9" w:rsidR="00E71C94" w:rsidRDefault="00E71C94" w:rsidP="00E71C94">
            <w:pPr>
              <w:pStyle w:val="ListParagraph"/>
              <w:numPr>
                <w:ilvl w:val="0"/>
                <w:numId w:val="3"/>
              </w:numPr>
            </w:pPr>
            <w:r>
              <w:t xml:space="preserve">  </w:t>
            </w:r>
          </w:p>
          <w:p w14:paraId="49EFC268" w14:textId="0FF54C74" w:rsidR="00E71C94" w:rsidRDefault="00E71C94" w:rsidP="00E71C94">
            <w:pPr>
              <w:pStyle w:val="ListParagraph"/>
            </w:pPr>
            <w:r>
              <w:t>The project manager and their team must take a detailed and methodical approach to the process of identifying risks. This is to avoid confusion and the possibility of risks being overlooked. The project team best achieve thorough risk identification by following the following process:</w:t>
            </w:r>
          </w:p>
          <w:p w14:paraId="5082AE05" w14:textId="405AD247" w:rsidR="00E71C94" w:rsidRDefault="00E71C94" w:rsidP="00E71C94">
            <w:pPr>
              <w:pStyle w:val="ListParagraph"/>
            </w:pPr>
          </w:p>
          <w:p w14:paraId="7741CD2C" w14:textId="269CB27F" w:rsidR="00E71C94" w:rsidRPr="00E71C94" w:rsidRDefault="00015418" w:rsidP="00E71C94">
            <w:pPr>
              <w:pStyle w:val="ListParagraph"/>
            </w:pPr>
            <w:r>
              <w:rPr>
                <w:noProof/>
              </w:rPr>
              <w:lastRenderedPageBreak/>
              <w:drawing>
                <wp:inline distT="0" distB="0" distL="0" distR="0" wp14:anchorId="64788801" wp14:editId="15ECADE9">
                  <wp:extent cx="5052985" cy="4159250"/>
                  <wp:effectExtent l="38100" t="19050" r="0" b="127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E6C6A52" w14:textId="77777777" w:rsidR="00E71C94" w:rsidRPr="00E71C94" w:rsidRDefault="00E71C94" w:rsidP="00E71C94"/>
          <w:p w14:paraId="532ED24C" w14:textId="77777777" w:rsidR="00E577DA" w:rsidRPr="00E577DA" w:rsidRDefault="00E577DA" w:rsidP="00E577DA">
            <w:pPr>
              <w:rPr>
                <w:b/>
              </w:rPr>
            </w:pPr>
          </w:p>
          <w:p w14:paraId="4305FC0C" w14:textId="4284490C" w:rsidR="00CC2FB3" w:rsidRPr="0095226C" w:rsidRDefault="00C26AAA" w:rsidP="0095226C">
            <w:pPr>
              <w:ind w:left="720"/>
            </w:pPr>
            <w:r w:rsidRPr="00C26AAA">
              <w:t>Following</w:t>
            </w:r>
            <w:r>
              <w:t xml:space="preserve"> this, the project manager and their team should have a good risk register to work from for the remainder of the project.</w:t>
            </w:r>
          </w:p>
          <w:p w14:paraId="57A33D23" w14:textId="77777777" w:rsidR="00CC2FB3" w:rsidRDefault="00CC2FB3" w:rsidP="00A851DA">
            <w:pPr>
              <w:rPr>
                <w:b/>
              </w:rPr>
            </w:pPr>
          </w:p>
        </w:tc>
      </w:tr>
      <w:tr w:rsidR="00E577DA" w14:paraId="3610D9ED" w14:textId="77777777" w:rsidTr="00CC2FB3">
        <w:tc>
          <w:tcPr>
            <w:tcW w:w="9242" w:type="dxa"/>
          </w:tcPr>
          <w:p w14:paraId="5FB82283" w14:textId="77777777" w:rsidR="00E577DA" w:rsidRDefault="00E577DA" w:rsidP="00A851DA">
            <w:pPr>
              <w:rPr>
                <w:rFonts w:ascii="Arial" w:hAnsi="Arial" w:cs="Arial"/>
                <w:sz w:val="24"/>
                <w:szCs w:val="24"/>
              </w:rPr>
            </w:pPr>
          </w:p>
        </w:tc>
      </w:tr>
    </w:tbl>
    <w:p w14:paraId="783C01F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23CC3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55DA35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450CA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6DC9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DA47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001BB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EA84CA6" w14:textId="77777777" w:rsidTr="00405895">
        <w:tc>
          <w:tcPr>
            <w:tcW w:w="2310" w:type="dxa"/>
            <w:shd w:val="clear" w:color="auto" w:fill="D9D9D9" w:themeFill="background1" w:themeFillShade="D9"/>
          </w:tcPr>
          <w:p w14:paraId="0C3442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F3996C" w14:textId="1B0A51E8" w:rsidR="00405895" w:rsidRPr="00B0415E" w:rsidRDefault="0095226C" w:rsidP="00A851DA">
            <w:pPr>
              <w:rPr>
                <w:rFonts w:cs="Bliss-Regular"/>
                <w:color w:val="000000"/>
              </w:rPr>
            </w:pPr>
            <w:r>
              <w:rPr>
                <w:rFonts w:cs="Bliss-Regular"/>
                <w:color w:val="000000"/>
              </w:rPr>
              <w:t>E Bird</w:t>
            </w:r>
          </w:p>
        </w:tc>
        <w:tc>
          <w:tcPr>
            <w:tcW w:w="1276" w:type="dxa"/>
            <w:shd w:val="clear" w:color="auto" w:fill="D9D9D9" w:themeFill="background1" w:themeFillShade="D9"/>
          </w:tcPr>
          <w:p w14:paraId="5B51B41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8772A8D" w14:textId="11C4B5EF" w:rsidR="00405895" w:rsidRPr="00B0415E" w:rsidRDefault="0095226C" w:rsidP="00A851DA">
            <w:pPr>
              <w:rPr>
                <w:rFonts w:cs="Bliss-Regular"/>
                <w:color w:val="000000"/>
              </w:rPr>
            </w:pPr>
            <w:r>
              <w:rPr>
                <w:rFonts w:cs="Bliss-Regular"/>
                <w:color w:val="000000"/>
              </w:rPr>
              <w:t>12/10/2018</w:t>
            </w:r>
          </w:p>
        </w:tc>
      </w:tr>
    </w:tbl>
    <w:p w14:paraId="59914595" w14:textId="77777777" w:rsidR="00A851DA" w:rsidRPr="00B0415E" w:rsidRDefault="00A851DA" w:rsidP="00A851DA">
      <w:pPr>
        <w:rPr>
          <w:rFonts w:cs="Bliss-Regular"/>
          <w:color w:val="000000"/>
          <w:lang w:val="en-US"/>
        </w:rPr>
      </w:pPr>
    </w:p>
    <w:p w14:paraId="352757B2" w14:textId="77777777" w:rsidR="00A851DA" w:rsidRPr="00B0415E" w:rsidRDefault="00A851DA" w:rsidP="00A851DA">
      <w:pPr>
        <w:rPr>
          <w:rFonts w:cs="Bliss-Regular"/>
          <w:color w:val="000000"/>
          <w:lang w:val="en-US"/>
        </w:rPr>
      </w:pPr>
    </w:p>
    <w:p w14:paraId="415C17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60A1EEF" w14:textId="77777777" w:rsidTr="00B0415E">
        <w:trPr>
          <w:trHeight w:val="249"/>
        </w:trPr>
        <w:tc>
          <w:tcPr>
            <w:tcW w:w="4621" w:type="dxa"/>
            <w:shd w:val="clear" w:color="auto" w:fill="D9D9D9" w:themeFill="background1" w:themeFillShade="D9"/>
          </w:tcPr>
          <w:p w14:paraId="04EE9584" w14:textId="77777777" w:rsidR="00503D7E" w:rsidRPr="00B0415E" w:rsidRDefault="00503D7E" w:rsidP="00503D7E">
            <w:pPr>
              <w:rPr>
                <w:b/>
                <w:color w:val="002060"/>
              </w:rPr>
            </w:pPr>
            <w:r w:rsidRPr="00B0415E">
              <w:rPr>
                <w:b/>
                <w:color w:val="002060"/>
              </w:rPr>
              <w:t>Total Marks</w:t>
            </w:r>
          </w:p>
        </w:tc>
        <w:tc>
          <w:tcPr>
            <w:tcW w:w="4621" w:type="dxa"/>
          </w:tcPr>
          <w:p w14:paraId="4FEA995B" w14:textId="77777777" w:rsidR="00503D7E" w:rsidRPr="00B0415E" w:rsidRDefault="00503D7E" w:rsidP="00503D7E">
            <w:pPr>
              <w:rPr>
                <w:rFonts w:cs="Times New Roman"/>
                <w:szCs w:val="32"/>
              </w:rPr>
            </w:pPr>
          </w:p>
        </w:tc>
      </w:tr>
      <w:tr w:rsidR="00503D7E" w:rsidRPr="00B0415E" w14:paraId="48CBC873" w14:textId="77777777" w:rsidTr="00B0415E">
        <w:tc>
          <w:tcPr>
            <w:tcW w:w="4621" w:type="dxa"/>
            <w:shd w:val="clear" w:color="auto" w:fill="D9D9D9" w:themeFill="background1" w:themeFillShade="D9"/>
          </w:tcPr>
          <w:p w14:paraId="7D519FB8" w14:textId="77777777" w:rsidR="00503D7E" w:rsidRPr="00B0415E" w:rsidRDefault="00503D7E" w:rsidP="00503D7E">
            <w:pPr>
              <w:rPr>
                <w:b/>
                <w:color w:val="002060"/>
              </w:rPr>
            </w:pPr>
            <w:r w:rsidRPr="00B0415E">
              <w:rPr>
                <w:b/>
                <w:color w:val="002060"/>
              </w:rPr>
              <w:t>Marks Obtained</w:t>
            </w:r>
          </w:p>
        </w:tc>
        <w:tc>
          <w:tcPr>
            <w:tcW w:w="4621" w:type="dxa"/>
          </w:tcPr>
          <w:p w14:paraId="3F69616F" w14:textId="77777777" w:rsidR="00503D7E" w:rsidRPr="00B0415E" w:rsidRDefault="00503D7E" w:rsidP="00503D7E">
            <w:pPr>
              <w:rPr>
                <w:rFonts w:cs="Times New Roman"/>
                <w:szCs w:val="32"/>
              </w:rPr>
            </w:pPr>
          </w:p>
        </w:tc>
      </w:tr>
      <w:tr w:rsidR="00503D7E" w:rsidRPr="00B0415E" w14:paraId="213E92C9" w14:textId="77777777" w:rsidTr="00B0415E">
        <w:tc>
          <w:tcPr>
            <w:tcW w:w="4621" w:type="dxa"/>
            <w:shd w:val="clear" w:color="auto" w:fill="D9D9D9" w:themeFill="background1" w:themeFillShade="D9"/>
          </w:tcPr>
          <w:p w14:paraId="4CD5B78C" w14:textId="77777777" w:rsidR="00503D7E" w:rsidRPr="00B0415E" w:rsidRDefault="00B0415E" w:rsidP="00503D7E">
            <w:pPr>
              <w:rPr>
                <w:b/>
                <w:color w:val="002060"/>
              </w:rPr>
            </w:pPr>
            <w:r w:rsidRPr="00B0415E">
              <w:rPr>
                <w:b/>
                <w:color w:val="002060"/>
              </w:rPr>
              <w:t>Percentage / Grade</w:t>
            </w:r>
          </w:p>
        </w:tc>
        <w:tc>
          <w:tcPr>
            <w:tcW w:w="4621" w:type="dxa"/>
          </w:tcPr>
          <w:p w14:paraId="3DEF528C" w14:textId="77777777" w:rsidR="00503D7E" w:rsidRPr="00B0415E" w:rsidRDefault="00503D7E" w:rsidP="00503D7E">
            <w:pPr>
              <w:rPr>
                <w:rFonts w:cs="Times New Roman"/>
                <w:szCs w:val="32"/>
              </w:rPr>
            </w:pPr>
          </w:p>
        </w:tc>
      </w:tr>
    </w:tbl>
    <w:p w14:paraId="7891FF42" w14:textId="77777777" w:rsidR="00A851DA" w:rsidRDefault="00A851DA" w:rsidP="0095226C">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796F3" w14:textId="77777777" w:rsidR="00C53029" w:rsidRDefault="00C53029" w:rsidP="00CB4D0A">
      <w:pPr>
        <w:spacing w:after="0" w:line="240" w:lineRule="auto"/>
      </w:pPr>
      <w:r>
        <w:separator/>
      </w:r>
    </w:p>
  </w:endnote>
  <w:endnote w:type="continuationSeparator" w:id="0">
    <w:p w14:paraId="5EB3E35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88D1A" w14:textId="77777777" w:rsidR="00C53029" w:rsidRDefault="00C53029" w:rsidP="00CB4D0A">
      <w:pPr>
        <w:spacing w:after="0" w:line="240" w:lineRule="auto"/>
      </w:pPr>
      <w:r>
        <w:separator/>
      </w:r>
    </w:p>
  </w:footnote>
  <w:footnote w:type="continuationSeparator" w:id="0">
    <w:p w14:paraId="43C657D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A2CDB"/>
    <w:multiLevelType w:val="hybridMultilevel"/>
    <w:tmpl w:val="9B8CC122"/>
    <w:lvl w:ilvl="0" w:tplc="224AEC0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9158A2"/>
    <w:multiLevelType w:val="hybridMultilevel"/>
    <w:tmpl w:val="C8A04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5A565A"/>
    <w:multiLevelType w:val="hybridMultilevel"/>
    <w:tmpl w:val="1E6A0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BE7E5A"/>
    <w:multiLevelType w:val="hybridMultilevel"/>
    <w:tmpl w:val="199A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418"/>
    <w:rsid w:val="0001583F"/>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7B0B"/>
    <w:rsid w:val="0070347F"/>
    <w:rsid w:val="0070678E"/>
    <w:rsid w:val="00831C11"/>
    <w:rsid w:val="008A60B4"/>
    <w:rsid w:val="008B3C31"/>
    <w:rsid w:val="008B64FE"/>
    <w:rsid w:val="00935BF7"/>
    <w:rsid w:val="0095226C"/>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6AAA"/>
    <w:rsid w:val="00C53029"/>
    <w:rsid w:val="00C65FEA"/>
    <w:rsid w:val="00CA0AC2"/>
    <w:rsid w:val="00CB4D0A"/>
    <w:rsid w:val="00CC2FB3"/>
    <w:rsid w:val="00CC575A"/>
    <w:rsid w:val="00CF123B"/>
    <w:rsid w:val="00D039AC"/>
    <w:rsid w:val="00D427DE"/>
    <w:rsid w:val="00D5180A"/>
    <w:rsid w:val="00D5587D"/>
    <w:rsid w:val="00D707CC"/>
    <w:rsid w:val="00D821FE"/>
    <w:rsid w:val="00DB0793"/>
    <w:rsid w:val="00E00821"/>
    <w:rsid w:val="00E04DB4"/>
    <w:rsid w:val="00E30679"/>
    <w:rsid w:val="00E4597D"/>
    <w:rsid w:val="00E54832"/>
    <w:rsid w:val="00E56A90"/>
    <w:rsid w:val="00E577DA"/>
    <w:rsid w:val="00E641CC"/>
    <w:rsid w:val="00E71C9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6D2798D2"/>
  <w15:docId w15:val="{72383BEE-5110-4514-9536-672A5BB1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BE98F3-4142-4290-9E50-9F6694609627}"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3D7C1284-B45C-43FD-9351-1187FA70FDCD}">
      <dgm:prSet phldrT="[Text]"/>
      <dgm:spPr/>
      <dgm:t>
        <a:bodyPr/>
        <a:lstStyle/>
        <a:p>
          <a:r>
            <a:rPr lang="en-GB"/>
            <a:t>Project Documents</a:t>
          </a:r>
        </a:p>
      </dgm:t>
    </dgm:pt>
    <dgm:pt modelId="{47BDAC19-9ACB-4B7D-8985-016FB14D8980}" type="parTrans" cxnId="{57979D02-5914-4243-9D46-B5D004D3196D}">
      <dgm:prSet/>
      <dgm:spPr/>
      <dgm:t>
        <a:bodyPr/>
        <a:lstStyle/>
        <a:p>
          <a:endParaRPr lang="en-GB"/>
        </a:p>
      </dgm:t>
    </dgm:pt>
    <dgm:pt modelId="{C2C166A7-2A52-4AA7-9AA3-52F9C2117DEA}" type="sibTrans" cxnId="{57979D02-5914-4243-9D46-B5D004D3196D}">
      <dgm:prSet/>
      <dgm:spPr/>
      <dgm:t>
        <a:bodyPr/>
        <a:lstStyle/>
        <a:p>
          <a:endParaRPr lang="en-GB"/>
        </a:p>
      </dgm:t>
    </dgm:pt>
    <dgm:pt modelId="{A3E2C29B-9BFA-4D23-8F04-49815BB688EE}">
      <dgm:prSet phldrT="[Text]"/>
      <dgm:spPr/>
      <dgm:t>
        <a:bodyPr/>
        <a:lstStyle/>
        <a:p>
          <a:r>
            <a:rPr lang="en-GB"/>
            <a:t>Reviewing project documents and carrying out systematic examination of the plan, scope, timeline and other documents to outline where contraints, assumptions or workflow may cause risk of any kind.</a:t>
          </a:r>
        </a:p>
      </dgm:t>
    </dgm:pt>
    <dgm:pt modelId="{0F98B347-D845-4E75-99C0-AA488BBCAEC9}" type="parTrans" cxnId="{ECE9281C-ED47-4506-A979-6033B0A67719}">
      <dgm:prSet/>
      <dgm:spPr/>
      <dgm:t>
        <a:bodyPr/>
        <a:lstStyle/>
        <a:p>
          <a:endParaRPr lang="en-GB"/>
        </a:p>
      </dgm:t>
    </dgm:pt>
    <dgm:pt modelId="{77A46AEC-AEF2-425C-A18B-D0C1D81C76D9}" type="sibTrans" cxnId="{ECE9281C-ED47-4506-A979-6033B0A67719}">
      <dgm:prSet/>
      <dgm:spPr/>
      <dgm:t>
        <a:bodyPr/>
        <a:lstStyle/>
        <a:p>
          <a:endParaRPr lang="en-GB"/>
        </a:p>
      </dgm:t>
    </dgm:pt>
    <dgm:pt modelId="{0A27775F-A368-45F5-B888-AF2716B4EE08}">
      <dgm:prSet phldrT="[Text]"/>
      <dgm:spPr/>
      <dgm:t>
        <a:bodyPr/>
        <a:lstStyle/>
        <a:p>
          <a:r>
            <a:rPr lang="en-GB"/>
            <a:t>Brainstorming</a:t>
          </a:r>
        </a:p>
      </dgm:t>
    </dgm:pt>
    <dgm:pt modelId="{24E8833C-7E64-442F-8B86-10CFC98ACF9E}" type="parTrans" cxnId="{5E1AE75B-F8E8-4550-9DC7-34711E9DD50F}">
      <dgm:prSet/>
      <dgm:spPr/>
      <dgm:t>
        <a:bodyPr/>
        <a:lstStyle/>
        <a:p>
          <a:endParaRPr lang="en-GB"/>
        </a:p>
      </dgm:t>
    </dgm:pt>
    <dgm:pt modelId="{6E5FE256-1775-48AB-A92A-4427BDBE36FB}" type="sibTrans" cxnId="{5E1AE75B-F8E8-4550-9DC7-34711E9DD50F}">
      <dgm:prSet/>
      <dgm:spPr/>
      <dgm:t>
        <a:bodyPr/>
        <a:lstStyle/>
        <a:p>
          <a:endParaRPr lang="en-GB"/>
        </a:p>
      </dgm:t>
    </dgm:pt>
    <dgm:pt modelId="{E23C4630-6E24-47B6-89D5-E32BFE8A0E91}">
      <dgm:prSet phldrT="[Text]"/>
      <dgm:spPr/>
      <dgm:t>
        <a:bodyPr/>
        <a:lstStyle/>
        <a:p>
          <a:r>
            <a:rPr lang="en-GB"/>
            <a:t>Bringing together the project manager, subject matter experts from, for example, communications and marketing, legal, IT or facilities teams, the brainstorming session should explore all the potential risks outlined in the review of project documents and attempt to add any missed at this stage. It should be an open, honest discussion. This session may also include stakeholders and customers.</a:t>
          </a:r>
        </a:p>
      </dgm:t>
    </dgm:pt>
    <dgm:pt modelId="{6A3BEAA8-B1A3-422F-B17E-17D0886F25DE}" type="parTrans" cxnId="{31A24348-4DB4-49CB-B18F-B9A2BD1F99F3}">
      <dgm:prSet/>
      <dgm:spPr/>
      <dgm:t>
        <a:bodyPr/>
        <a:lstStyle/>
        <a:p>
          <a:endParaRPr lang="en-GB"/>
        </a:p>
      </dgm:t>
    </dgm:pt>
    <dgm:pt modelId="{DFF51231-1CDC-483A-9254-C50D054C7DA0}" type="sibTrans" cxnId="{31A24348-4DB4-49CB-B18F-B9A2BD1F99F3}">
      <dgm:prSet/>
      <dgm:spPr/>
      <dgm:t>
        <a:bodyPr/>
        <a:lstStyle/>
        <a:p>
          <a:endParaRPr lang="en-GB"/>
        </a:p>
      </dgm:t>
    </dgm:pt>
    <dgm:pt modelId="{3DDF50F0-434F-481D-811E-FFC6CEA5346D}">
      <dgm:prSet phldrT="[Text]"/>
      <dgm:spPr/>
      <dgm:t>
        <a:bodyPr/>
        <a:lstStyle/>
        <a:p>
          <a:r>
            <a:rPr lang="en-GB"/>
            <a:t>Delphi Technique</a:t>
          </a:r>
        </a:p>
      </dgm:t>
    </dgm:pt>
    <dgm:pt modelId="{1AA5A3E6-0E34-45D5-BCF4-0154ECE33AD7}" type="parTrans" cxnId="{A3AF1D2E-AD1F-4BE6-92FA-4B46A9DD2F65}">
      <dgm:prSet/>
      <dgm:spPr/>
      <dgm:t>
        <a:bodyPr/>
        <a:lstStyle/>
        <a:p>
          <a:endParaRPr lang="en-GB"/>
        </a:p>
      </dgm:t>
    </dgm:pt>
    <dgm:pt modelId="{4D5EB200-0F0E-41E1-8FAC-4C667B1A9CB2}" type="sibTrans" cxnId="{A3AF1D2E-AD1F-4BE6-92FA-4B46A9DD2F65}">
      <dgm:prSet/>
      <dgm:spPr/>
      <dgm:t>
        <a:bodyPr/>
        <a:lstStyle/>
        <a:p>
          <a:endParaRPr lang="en-GB"/>
        </a:p>
      </dgm:t>
    </dgm:pt>
    <dgm:pt modelId="{1945D6FD-03F6-4BB9-9C48-B85E5BE81AB5}">
      <dgm:prSet phldrT="[Text]"/>
      <dgm:spPr/>
      <dgm:t>
        <a:bodyPr/>
        <a:lstStyle/>
        <a:p>
          <a:r>
            <a:rPr lang="en-GB"/>
            <a:t>The Delphi Technique involves consulting with experts about identified risks anonymously. The aim is to get totally impartial advice and insight into potential risk. </a:t>
          </a:r>
        </a:p>
      </dgm:t>
    </dgm:pt>
    <dgm:pt modelId="{78A61E75-5D67-4762-8AFC-8372F5062411}" type="parTrans" cxnId="{BA887F40-E299-45BF-911D-113665DDFF4C}">
      <dgm:prSet/>
      <dgm:spPr/>
      <dgm:t>
        <a:bodyPr/>
        <a:lstStyle/>
        <a:p>
          <a:endParaRPr lang="en-GB"/>
        </a:p>
      </dgm:t>
    </dgm:pt>
    <dgm:pt modelId="{A1DE7C14-4820-475D-A836-DC26434F9C6B}" type="sibTrans" cxnId="{BA887F40-E299-45BF-911D-113665DDFF4C}">
      <dgm:prSet/>
      <dgm:spPr/>
      <dgm:t>
        <a:bodyPr/>
        <a:lstStyle/>
        <a:p>
          <a:endParaRPr lang="en-GB"/>
        </a:p>
      </dgm:t>
    </dgm:pt>
    <dgm:pt modelId="{3A89065F-18D8-4B61-802C-A82E737CCDFF}">
      <dgm:prSet/>
      <dgm:spPr/>
      <dgm:t>
        <a:bodyPr/>
        <a:lstStyle/>
        <a:p>
          <a:r>
            <a:rPr lang="en-GB"/>
            <a:t>Interviews</a:t>
          </a:r>
        </a:p>
      </dgm:t>
    </dgm:pt>
    <dgm:pt modelId="{AE6FDD19-6CD6-4C2C-AE26-0D06A08CF45B}" type="parTrans" cxnId="{01A4FA52-3AEC-4369-92BF-5D0E7AD0D4D7}">
      <dgm:prSet/>
      <dgm:spPr/>
      <dgm:t>
        <a:bodyPr/>
        <a:lstStyle/>
        <a:p>
          <a:endParaRPr lang="en-GB"/>
        </a:p>
      </dgm:t>
    </dgm:pt>
    <dgm:pt modelId="{B9CD4BF7-D76A-4167-B720-6B856E48F1A1}" type="sibTrans" cxnId="{01A4FA52-3AEC-4369-92BF-5D0E7AD0D4D7}">
      <dgm:prSet/>
      <dgm:spPr/>
      <dgm:t>
        <a:bodyPr/>
        <a:lstStyle/>
        <a:p>
          <a:endParaRPr lang="en-GB"/>
        </a:p>
      </dgm:t>
    </dgm:pt>
    <dgm:pt modelId="{2422AABF-A11F-4B5E-9D22-87712ED25EC4}">
      <dgm:prSet/>
      <dgm:spPr/>
      <dgm:t>
        <a:bodyPr/>
        <a:lstStyle/>
        <a:p>
          <a:r>
            <a:rPr lang="en-GB"/>
            <a:t>The project manager or a member of their team, possibly a risk expert, carries out interviews with stakeholders and experts with the ultimate aim of uncovering hidden risks, learning from the expert's previous experience and suggesting mitigation.</a:t>
          </a:r>
        </a:p>
      </dgm:t>
    </dgm:pt>
    <dgm:pt modelId="{FC6A2234-3EC8-4080-B82E-6696F06948D1}" type="parTrans" cxnId="{835FD91A-9CCA-44CE-B3E5-D3E00EDFFF17}">
      <dgm:prSet/>
      <dgm:spPr/>
      <dgm:t>
        <a:bodyPr/>
        <a:lstStyle/>
        <a:p>
          <a:endParaRPr lang="en-GB"/>
        </a:p>
      </dgm:t>
    </dgm:pt>
    <dgm:pt modelId="{0ECFCD2F-AF4D-458F-BA56-6508E569E72D}" type="sibTrans" cxnId="{835FD91A-9CCA-44CE-B3E5-D3E00EDFFF17}">
      <dgm:prSet/>
      <dgm:spPr/>
      <dgm:t>
        <a:bodyPr/>
        <a:lstStyle/>
        <a:p>
          <a:endParaRPr lang="en-GB"/>
        </a:p>
      </dgm:t>
    </dgm:pt>
    <dgm:pt modelId="{C898DC05-EC4A-4ADE-B565-C538FD962C6A}" type="pres">
      <dgm:prSet presAssocID="{B6BE98F3-4142-4290-9E50-9F6694609627}" presName="linearFlow" presStyleCnt="0">
        <dgm:presLayoutVars>
          <dgm:dir/>
          <dgm:animLvl val="lvl"/>
          <dgm:resizeHandles val="exact"/>
        </dgm:presLayoutVars>
      </dgm:prSet>
      <dgm:spPr/>
    </dgm:pt>
    <dgm:pt modelId="{5A2BCC76-B0A2-49FC-8D3D-63D996B5992A}" type="pres">
      <dgm:prSet presAssocID="{3D7C1284-B45C-43FD-9351-1187FA70FDCD}" presName="composite" presStyleCnt="0"/>
      <dgm:spPr/>
    </dgm:pt>
    <dgm:pt modelId="{95B6EDF9-0669-44BB-93CC-14DCE1D3AF51}" type="pres">
      <dgm:prSet presAssocID="{3D7C1284-B45C-43FD-9351-1187FA70FDCD}" presName="parentText" presStyleLbl="alignNode1" presStyleIdx="0" presStyleCnt="4">
        <dgm:presLayoutVars>
          <dgm:chMax val="1"/>
          <dgm:bulletEnabled val="1"/>
        </dgm:presLayoutVars>
      </dgm:prSet>
      <dgm:spPr/>
    </dgm:pt>
    <dgm:pt modelId="{462EC1FF-72F6-4EF6-8D22-3183F471C9BD}" type="pres">
      <dgm:prSet presAssocID="{3D7C1284-B45C-43FD-9351-1187FA70FDCD}" presName="descendantText" presStyleLbl="alignAcc1" presStyleIdx="0" presStyleCnt="4">
        <dgm:presLayoutVars>
          <dgm:bulletEnabled val="1"/>
        </dgm:presLayoutVars>
      </dgm:prSet>
      <dgm:spPr/>
    </dgm:pt>
    <dgm:pt modelId="{C1851488-C84A-4A8E-B054-A736BA9AE249}" type="pres">
      <dgm:prSet presAssocID="{C2C166A7-2A52-4AA7-9AA3-52F9C2117DEA}" presName="sp" presStyleCnt="0"/>
      <dgm:spPr/>
    </dgm:pt>
    <dgm:pt modelId="{73F7E1EB-1D94-4317-8FAB-4B7C2A413A3F}" type="pres">
      <dgm:prSet presAssocID="{0A27775F-A368-45F5-B888-AF2716B4EE08}" presName="composite" presStyleCnt="0"/>
      <dgm:spPr/>
    </dgm:pt>
    <dgm:pt modelId="{404499FC-7933-4DFB-81AD-BB4FA8ABB157}" type="pres">
      <dgm:prSet presAssocID="{0A27775F-A368-45F5-B888-AF2716B4EE08}" presName="parentText" presStyleLbl="alignNode1" presStyleIdx="1" presStyleCnt="4">
        <dgm:presLayoutVars>
          <dgm:chMax val="1"/>
          <dgm:bulletEnabled val="1"/>
        </dgm:presLayoutVars>
      </dgm:prSet>
      <dgm:spPr/>
    </dgm:pt>
    <dgm:pt modelId="{5BFB26F2-1D7A-4D57-946E-D25638E2F9A1}" type="pres">
      <dgm:prSet presAssocID="{0A27775F-A368-45F5-B888-AF2716B4EE08}" presName="descendantText" presStyleLbl="alignAcc1" presStyleIdx="1" presStyleCnt="4">
        <dgm:presLayoutVars>
          <dgm:bulletEnabled val="1"/>
        </dgm:presLayoutVars>
      </dgm:prSet>
      <dgm:spPr/>
    </dgm:pt>
    <dgm:pt modelId="{9AF2472C-064C-43AC-A2FD-A3A16C7D734E}" type="pres">
      <dgm:prSet presAssocID="{6E5FE256-1775-48AB-A92A-4427BDBE36FB}" presName="sp" presStyleCnt="0"/>
      <dgm:spPr/>
    </dgm:pt>
    <dgm:pt modelId="{1592D61F-834E-4C7B-A718-D21C15C344C8}" type="pres">
      <dgm:prSet presAssocID="{3DDF50F0-434F-481D-811E-FFC6CEA5346D}" presName="composite" presStyleCnt="0"/>
      <dgm:spPr/>
    </dgm:pt>
    <dgm:pt modelId="{472168EA-6445-477F-B4B8-7EDC91566447}" type="pres">
      <dgm:prSet presAssocID="{3DDF50F0-434F-481D-811E-FFC6CEA5346D}" presName="parentText" presStyleLbl="alignNode1" presStyleIdx="2" presStyleCnt="4">
        <dgm:presLayoutVars>
          <dgm:chMax val="1"/>
          <dgm:bulletEnabled val="1"/>
        </dgm:presLayoutVars>
      </dgm:prSet>
      <dgm:spPr/>
    </dgm:pt>
    <dgm:pt modelId="{4ABF98DD-5AF5-495B-A590-6764120F859A}" type="pres">
      <dgm:prSet presAssocID="{3DDF50F0-434F-481D-811E-FFC6CEA5346D}" presName="descendantText" presStyleLbl="alignAcc1" presStyleIdx="2" presStyleCnt="4">
        <dgm:presLayoutVars>
          <dgm:bulletEnabled val="1"/>
        </dgm:presLayoutVars>
      </dgm:prSet>
      <dgm:spPr/>
    </dgm:pt>
    <dgm:pt modelId="{8785E7C1-31DC-4CDE-9073-D92B236DEECE}" type="pres">
      <dgm:prSet presAssocID="{4D5EB200-0F0E-41E1-8FAC-4C667B1A9CB2}" presName="sp" presStyleCnt="0"/>
      <dgm:spPr/>
    </dgm:pt>
    <dgm:pt modelId="{AEE4F9D5-C881-408B-8E09-C625AAE3AA8F}" type="pres">
      <dgm:prSet presAssocID="{3A89065F-18D8-4B61-802C-A82E737CCDFF}" presName="composite" presStyleCnt="0"/>
      <dgm:spPr/>
    </dgm:pt>
    <dgm:pt modelId="{8A2E9E3C-FDB2-4771-BE2E-548261472FD2}" type="pres">
      <dgm:prSet presAssocID="{3A89065F-18D8-4B61-802C-A82E737CCDFF}" presName="parentText" presStyleLbl="alignNode1" presStyleIdx="3" presStyleCnt="4">
        <dgm:presLayoutVars>
          <dgm:chMax val="1"/>
          <dgm:bulletEnabled val="1"/>
        </dgm:presLayoutVars>
      </dgm:prSet>
      <dgm:spPr/>
    </dgm:pt>
    <dgm:pt modelId="{A5AC2469-FD7B-40A8-AEA8-DD98EEC569F1}" type="pres">
      <dgm:prSet presAssocID="{3A89065F-18D8-4B61-802C-A82E737CCDFF}" presName="descendantText" presStyleLbl="alignAcc1" presStyleIdx="3" presStyleCnt="4">
        <dgm:presLayoutVars>
          <dgm:bulletEnabled val="1"/>
        </dgm:presLayoutVars>
      </dgm:prSet>
      <dgm:spPr/>
    </dgm:pt>
  </dgm:ptLst>
  <dgm:cxnLst>
    <dgm:cxn modelId="{57979D02-5914-4243-9D46-B5D004D3196D}" srcId="{B6BE98F3-4142-4290-9E50-9F6694609627}" destId="{3D7C1284-B45C-43FD-9351-1187FA70FDCD}" srcOrd="0" destOrd="0" parTransId="{47BDAC19-9ACB-4B7D-8985-016FB14D8980}" sibTransId="{C2C166A7-2A52-4AA7-9AA3-52F9C2117DEA}"/>
    <dgm:cxn modelId="{AC828509-6C30-477D-9004-C743BFE70F51}" type="presOf" srcId="{2422AABF-A11F-4B5E-9D22-87712ED25EC4}" destId="{A5AC2469-FD7B-40A8-AEA8-DD98EEC569F1}" srcOrd="0" destOrd="0" presId="urn:microsoft.com/office/officeart/2005/8/layout/chevron2"/>
    <dgm:cxn modelId="{835FD91A-9CCA-44CE-B3E5-D3E00EDFFF17}" srcId="{3A89065F-18D8-4B61-802C-A82E737CCDFF}" destId="{2422AABF-A11F-4B5E-9D22-87712ED25EC4}" srcOrd="0" destOrd="0" parTransId="{FC6A2234-3EC8-4080-B82E-6696F06948D1}" sibTransId="{0ECFCD2F-AF4D-458F-BA56-6508E569E72D}"/>
    <dgm:cxn modelId="{ECE9281C-ED47-4506-A979-6033B0A67719}" srcId="{3D7C1284-B45C-43FD-9351-1187FA70FDCD}" destId="{A3E2C29B-9BFA-4D23-8F04-49815BB688EE}" srcOrd="0" destOrd="0" parTransId="{0F98B347-D845-4E75-99C0-AA488BBCAEC9}" sibTransId="{77A46AEC-AEF2-425C-A18B-D0C1D81C76D9}"/>
    <dgm:cxn modelId="{A3AF1D2E-AD1F-4BE6-92FA-4B46A9DD2F65}" srcId="{B6BE98F3-4142-4290-9E50-9F6694609627}" destId="{3DDF50F0-434F-481D-811E-FFC6CEA5346D}" srcOrd="2" destOrd="0" parTransId="{1AA5A3E6-0E34-45D5-BCF4-0154ECE33AD7}" sibTransId="{4D5EB200-0F0E-41E1-8FAC-4C667B1A9CB2}"/>
    <dgm:cxn modelId="{BA887F40-E299-45BF-911D-113665DDFF4C}" srcId="{3DDF50F0-434F-481D-811E-FFC6CEA5346D}" destId="{1945D6FD-03F6-4BB9-9C48-B85E5BE81AB5}" srcOrd="0" destOrd="0" parTransId="{78A61E75-5D67-4762-8AFC-8372F5062411}" sibTransId="{A1DE7C14-4820-475D-A836-DC26434F9C6B}"/>
    <dgm:cxn modelId="{5E1AE75B-F8E8-4550-9DC7-34711E9DD50F}" srcId="{B6BE98F3-4142-4290-9E50-9F6694609627}" destId="{0A27775F-A368-45F5-B888-AF2716B4EE08}" srcOrd="1" destOrd="0" parTransId="{24E8833C-7E64-442F-8B86-10CFC98ACF9E}" sibTransId="{6E5FE256-1775-48AB-A92A-4427BDBE36FB}"/>
    <dgm:cxn modelId="{31A24348-4DB4-49CB-B18F-B9A2BD1F99F3}" srcId="{0A27775F-A368-45F5-B888-AF2716B4EE08}" destId="{E23C4630-6E24-47B6-89D5-E32BFE8A0E91}" srcOrd="0" destOrd="0" parTransId="{6A3BEAA8-B1A3-422F-B17E-17D0886F25DE}" sibTransId="{DFF51231-1CDC-483A-9254-C50D054C7DA0}"/>
    <dgm:cxn modelId="{3955D749-FA99-4F68-858A-2DDFC649A44F}" type="presOf" srcId="{3A89065F-18D8-4B61-802C-A82E737CCDFF}" destId="{8A2E9E3C-FDB2-4771-BE2E-548261472FD2}" srcOrd="0" destOrd="0" presId="urn:microsoft.com/office/officeart/2005/8/layout/chevron2"/>
    <dgm:cxn modelId="{2F047071-B77A-4A48-8155-AC5BFE8AFC33}" type="presOf" srcId="{0A27775F-A368-45F5-B888-AF2716B4EE08}" destId="{404499FC-7933-4DFB-81AD-BB4FA8ABB157}" srcOrd="0" destOrd="0" presId="urn:microsoft.com/office/officeart/2005/8/layout/chevron2"/>
    <dgm:cxn modelId="{01A4FA52-3AEC-4369-92BF-5D0E7AD0D4D7}" srcId="{B6BE98F3-4142-4290-9E50-9F6694609627}" destId="{3A89065F-18D8-4B61-802C-A82E737CCDFF}" srcOrd="3" destOrd="0" parTransId="{AE6FDD19-6CD6-4C2C-AE26-0D06A08CF45B}" sibTransId="{B9CD4BF7-D76A-4167-B720-6B856E48F1A1}"/>
    <dgm:cxn modelId="{294CDC87-7AD1-4AA7-A6EB-6AAA895681AD}" type="presOf" srcId="{A3E2C29B-9BFA-4D23-8F04-49815BB688EE}" destId="{462EC1FF-72F6-4EF6-8D22-3183F471C9BD}" srcOrd="0" destOrd="0" presId="urn:microsoft.com/office/officeart/2005/8/layout/chevron2"/>
    <dgm:cxn modelId="{EA2C5893-17DE-4365-8FAC-BBCDA119F025}" type="presOf" srcId="{3D7C1284-B45C-43FD-9351-1187FA70FDCD}" destId="{95B6EDF9-0669-44BB-93CC-14DCE1D3AF51}" srcOrd="0" destOrd="0" presId="urn:microsoft.com/office/officeart/2005/8/layout/chevron2"/>
    <dgm:cxn modelId="{DE7AEAA0-BB1C-4557-A90C-D11B3376207C}" type="presOf" srcId="{3DDF50F0-434F-481D-811E-FFC6CEA5346D}" destId="{472168EA-6445-477F-B4B8-7EDC91566447}" srcOrd="0" destOrd="0" presId="urn:microsoft.com/office/officeart/2005/8/layout/chevron2"/>
    <dgm:cxn modelId="{21FDCBA3-39F2-49F5-A8AF-0023649BA787}" type="presOf" srcId="{B6BE98F3-4142-4290-9E50-9F6694609627}" destId="{C898DC05-EC4A-4ADE-B565-C538FD962C6A}" srcOrd="0" destOrd="0" presId="urn:microsoft.com/office/officeart/2005/8/layout/chevron2"/>
    <dgm:cxn modelId="{844E59CE-F08B-41FA-A7EE-68A1D4732268}" type="presOf" srcId="{1945D6FD-03F6-4BB9-9C48-B85E5BE81AB5}" destId="{4ABF98DD-5AF5-495B-A590-6764120F859A}" srcOrd="0" destOrd="0" presId="urn:microsoft.com/office/officeart/2005/8/layout/chevron2"/>
    <dgm:cxn modelId="{1F8E39E3-9B41-4216-BF0B-61AC45A9C706}" type="presOf" srcId="{E23C4630-6E24-47B6-89D5-E32BFE8A0E91}" destId="{5BFB26F2-1D7A-4D57-946E-D25638E2F9A1}" srcOrd="0" destOrd="0" presId="urn:microsoft.com/office/officeart/2005/8/layout/chevron2"/>
    <dgm:cxn modelId="{9665A1FE-2A44-4B76-B5EE-2BE7BA36C0D8}" type="presParOf" srcId="{C898DC05-EC4A-4ADE-B565-C538FD962C6A}" destId="{5A2BCC76-B0A2-49FC-8D3D-63D996B5992A}" srcOrd="0" destOrd="0" presId="urn:microsoft.com/office/officeart/2005/8/layout/chevron2"/>
    <dgm:cxn modelId="{789C642E-2FC0-4B25-8DC6-ABF314CF71F6}" type="presParOf" srcId="{5A2BCC76-B0A2-49FC-8D3D-63D996B5992A}" destId="{95B6EDF9-0669-44BB-93CC-14DCE1D3AF51}" srcOrd="0" destOrd="0" presId="urn:microsoft.com/office/officeart/2005/8/layout/chevron2"/>
    <dgm:cxn modelId="{2B736B98-DB48-4437-8306-3FCD4A4E3D41}" type="presParOf" srcId="{5A2BCC76-B0A2-49FC-8D3D-63D996B5992A}" destId="{462EC1FF-72F6-4EF6-8D22-3183F471C9BD}" srcOrd="1" destOrd="0" presId="urn:microsoft.com/office/officeart/2005/8/layout/chevron2"/>
    <dgm:cxn modelId="{C44B81F3-4EB8-420C-A86F-A0009CD5F0BD}" type="presParOf" srcId="{C898DC05-EC4A-4ADE-B565-C538FD962C6A}" destId="{C1851488-C84A-4A8E-B054-A736BA9AE249}" srcOrd="1" destOrd="0" presId="urn:microsoft.com/office/officeart/2005/8/layout/chevron2"/>
    <dgm:cxn modelId="{41244D18-9F76-43EE-9DB9-5ADA4AE6CA5E}" type="presParOf" srcId="{C898DC05-EC4A-4ADE-B565-C538FD962C6A}" destId="{73F7E1EB-1D94-4317-8FAB-4B7C2A413A3F}" srcOrd="2" destOrd="0" presId="urn:microsoft.com/office/officeart/2005/8/layout/chevron2"/>
    <dgm:cxn modelId="{33560994-3ED4-4DED-B6B4-3B4B20ED2845}" type="presParOf" srcId="{73F7E1EB-1D94-4317-8FAB-4B7C2A413A3F}" destId="{404499FC-7933-4DFB-81AD-BB4FA8ABB157}" srcOrd="0" destOrd="0" presId="urn:microsoft.com/office/officeart/2005/8/layout/chevron2"/>
    <dgm:cxn modelId="{60BB9814-19DF-4F43-A2B6-07943CFE9B5F}" type="presParOf" srcId="{73F7E1EB-1D94-4317-8FAB-4B7C2A413A3F}" destId="{5BFB26F2-1D7A-4D57-946E-D25638E2F9A1}" srcOrd="1" destOrd="0" presId="urn:microsoft.com/office/officeart/2005/8/layout/chevron2"/>
    <dgm:cxn modelId="{917DBF1B-03EE-4DA2-AB77-84AE7AF304E1}" type="presParOf" srcId="{C898DC05-EC4A-4ADE-B565-C538FD962C6A}" destId="{9AF2472C-064C-43AC-A2FD-A3A16C7D734E}" srcOrd="3" destOrd="0" presId="urn:microsoft.com/office/officeart/2005/8/layout/chevron2"/>
    <dgm:cxn modelId="{D7E762AB-9C1D-4616-9456-C00AE1BA8280}" type="presParOf" srcId="{C898DC05-EC4A-4ADE-B565-C538FD962C6A}" destId="{1592D61F-834E-4C7B-A718-D21C15C344C8}" srcOrd="4" destOrd="0" presId="urn:microsoft.com/office/officeart/2005/8/layout/chevron2"/>
    <dgm:cxn modelId="{B20F310D-94A7-4C6E-9B3B-9EDE84646A4B}" type="presParOf" srcId="{1592D61F-834E-4C7B-A718-D21C15C344C8}" destId="{472168EA-6445-477F-B4B8-7EDC91566447}" srcOrd="0" destOrd="0" presId="urn:microsoft.com/office/officeart/2005/8/layout/chevron2"/>
    <dgm:cxn modelId="{4FAE35F6-83D8-4BDD-B279-A6E81A20938C}" type="presParOf" srcId="{1592D61F-834E-4C7B-A718-D21C15C344C8}" destId="{4ABF98DD-5AF5-495B-A590-6764120F859A}" srcOrd="1" destOrd="0" presId="urn:microsoft.com/office/officeart/2005/8/layout/chevron2"/>
    <dgm:cxn modelId="{EE0F8511-16B2-4845-AC62-034D20A5561C}" type="presParOf" srcId="{C898DC05-EC4A-4ADE-B565-C538FD962C6A}" destId="{8785E7C1-31DC-4CDE-9073-D92B236DEECE}" srcOrd="5" destOrd="0" presId="urn:microsoft.com/office/officeart/2005/8/layout/chevron2"/>
    <dgm:cxn modelId="{71A57BFA-01A0-42D9-883B-EA93BE52F305}" type="presParOf" srcId="{C898DC05-EC4A-4ADE-B565-C538FD962C6A}" destId="{AEE4F9D5-C881-408B-8E09-C625AAE3AA8F}" srcOrd="6" destOrd="0" presId="urn:microsoft.com/office/officeart/2005/8/layout/chevron2"/>
    <dgm:cxn modelId="{1483C712-D227-4CB6-9E43-3A8BFCE58E29}" type="presParOf" srcId="{AEE4F9D5-C881-408B-8E09-C625AAE3AA8F}" destId="{8A2E9E3C-FDB2-4771-BE2E-548261472FD2}" srcOrd="0" destOrd="0" presId="urn:microsoft.com/office/officeart/2005/8/layout/chevron2"/>
    <dgm:cxn modelId="{09273A70-0003-4EE6-B1AC-EDD70832F9F3}" type="presParOf" srcId="{AEE4F9D5-C881-408B-8E09-C625AAE3AA8F}" destId="{A5AC2469-FD7B-40A8-AEA8-DD98EEC569F1}"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B6EDF9-0669-44BB-93CC-14DCE1D3AF51}">
      <dsp:nvSpPr>
        <dsp:cNvPr id="0" name=""/>
        <dsp:cNvSpPr/>
      </dsp:nvSpPr>
      <dsp:spPr>
        <a:xfrm rot="5400000">
          <a:off x="-172422" y="175153"/>
          <a:ext cx="1149480" cy="80463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Project Documents</a:t>
          </a:r>
        </a:p>
      </dsp:txBody>
      <dsp:txXfrm rot="-5400000">
        <a:off x="0" y="405049"/>
        <a:ext cx="804636" cy="344844"/>
      </dsp:txXfrm>
    </dsp:sp>
    <dsp:sp modelId="{462EC1FF-72F6-4EF6-8D22-3183F471C9BD}">
      <dsp:nvSpPr>
        <dsp:cNvPr id="0" name=""/>
        <dsp:cNvSpPr/>
      </dsp:nvSpPr>
      <dsp:spPr>
        <a:xfrm rot="5400000">
          <a:off x="2555229" y="-1747862"/>
          <a:ext cx="747162" cy="42483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Reviewing project documents and carrying out systematic examination of the plan, scope, timeline and other documents to outline where contraints, assumptions or workflow may cause risk of any kind.</a:t>
          </a:r>
        </a:p>
      </dsp:txBody>
      <dsp:txXfrm rot="-5400000">
        <a:off x="804637" y="39203"/>
        <a:ext cx="4211875" cy="674216"/>
      </dsp:txXfrm>
    </dsp:sp>
    <dsp:sp modelId="{404499FC-7933-4DFB-81AD-BB4FA8ABB157}">
      <dsp:nvSpPr>
        <dsp:cNvPr id="0" name=""/>
        <dsp:cNvSpPr/>
      </dsp:nvSpPr>
      <dsp:spPr>
        <a:xfrm rot="5400000">
          <a:off x="-172422" y="1176588"/>
          <a:ext cx="1149480" cy="80463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Brainstorming</a:t>
          </a:r>
        </a:p>
      </dsp:txBody>
      <dsp:txXfrm rot="-5400000">
        <a:off x="0" y="1406484"/>
        <a:ext cx="804636" cy="344844"/>
      </dsp:txXfrm>
    </dsp:sp>
    <dsp:sp modelId="{5BFB26F2-1D7A-4D57-946E-D25638E2F9A1}">
      <dsp:nvSpPr>
        <dsp:cNvPr id="0" name=""/>
        <dsp:cNvSpPr/>
      </dsp:nvSpPr>
      <dsp:spPr>
        <a:xfrm rot="5400000">
          <a:off x="2555229" y="-746426"/>
          <a:ext cx="747162" cy="42483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Bringing together the project manager, subject matter experts from, for example, communications and marketing, legal, IT or facilities teams, the brainstorming session should explore all the potential risks outlined in the review of project documents and attempt to add any missed at this stage. It should be an open, honest discussion. This session may also include stakeholders and customers.</a:t>
          </a:r>
        </a:p>
      </dsp:txBody>
      <dsp:txXfrm rot="-5400000">
        <a:off x="804637" y="1040639"/>
        <a:ext cx="4211875" cy="674216"/>
      </dsp:txXfrm>
    </dsp:sp>
    <dsp:sp modelId="{472168EA-6445-477F-B4B8-7EDC91566447}">
      <dsp:nvSpPr>
        <dsp:cNvPr id="0" name=""/>
        <dsp:cNvSpPr/>
      </dsp:nvSpPr>
      <dsp:spPr>
        <a:xfrm rot="5400000">
          <a:off x="-172422" y="2178024"/>
          <a:ext cx="1149480" cy="80463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Delphi Technique</a:t>
          </a:r>
        </a:p>
      </dsp:txBody>
      <dsp:txXfrm rot="-5400000">
        <a:off x="0" y="2407920"/>
        <a:ext cx="804636" cy="344844"/>
      </dsp:txXfrm>
    </dsp:sp>
    <dsp:sp modelId="{4ABF98DD-5AF5-495B-A590-6764120F859A}">
      <dsp:nvSpPr>
        <dsp:cNvPr id="0" name=""/>
        <dsp:cNvSpPr/>
      </dsp:nvSpPr>
      <dsp:spPr>
        <a:xfrm rot="5400000">
          <a:off x="2555229" y="255009"/>
          <a:ext cx="747162" cy="42483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The Delphi Technique involves consulting with experts about identified risks anonymously. The aim is to get totally impartial advice and insight into potential risk. </a:t>
          </a:r>
        </a:p>
      </dsp:txBody>
      <dsp:txXfrm rot="-5400000">
        <a:off x="804637" y="2042075"/>
        <a:ext cx="4211875" cy="674216"/>
      </dsp:txXfrm>
    </dsp:sp>
    <dsp:sp modelId="{8A2E9E3C-FDB2-4771-BE2E-548261472FD2}">
      <dsp:nvSpPr>
        <dsp:cNvPr id="0" name=""/>
        <dsp:cNvSpPr/>
      </dsp:nvSpPr>
      <dsp:spPr>
        <a:xfrm rot="5400000">
          <a:off x="-172422" y="3179460"/>
          <a:ext cx="1149480" cy="80463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Interviews</a:t>
          </a:r>
        </a:p>
      </dsp:txBody>
      <dsp:txXfrm rot="-5400000">
        <a:off x="0" y="3409356"/>
        <a:ext cx="804636" cy="344844"/>
      </dsp:txXfrm>
    </dsp:sp>
    <dsp:sp modelId="{A5AC2469-FD7B-40A8-AEA8-DD98EEC569F1}">
      <dsp:nvSpPr>
        <dsp:cNvPr id="0" name=""/>
        <dsp:cNvSpPr/>
      </dsp:nvSpPr>
      <dsp:spPr>
        <a:xfrm rot="5400000">
          <a:off x="2555229" y="1256445"/>
          <a:ext cx="747162" cy="424834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The project manager or a member of their team, possibly a risk expert, carries out interviews with stakeholders and experts with the ultimate aim of uncovering hidden risks, learning from the expert's previous experience and suggesting mitigation.</a:t>
          </a:r>
        </a:p>
      </dsp:txBody>
      <dsp:txXfrm rot="-5400000">
        <a:off x="804637" y="3043511"/>
        <a:ext cx="4211875" cy="67421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DDC41-FD70-4297-A1F5-F53B1842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Bird</cp:lastModifiedBy>
  <cp:revision>5</cp:revision>
  <dcterms:created xsi:type="dcterms:W3CDTF">2015-01-26T12:24:00Z</dcterms:created>
  <dcterms:modified xsi:type="dcterms:W3CDTF">2018-10-12T17:14:00Z</dcterms:modified>
</cp:coreProperties>
</file>