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1AC73" w14:textId="77777777" w:rsidR="00A851DA" w:rsidRPr="00844596" w:rsidRDefault="00607874" w:rsidP="00A851DA">
      <w:pPr>
        <w:pStyle w:val="Default"/>
        <w:rPr>
          <w:rFonts w:asciiTheme="minorHAnsi" w:hAnsiTheme="minorHAnsi"/>
          <w:lang w:val="en-GB"/>
        </w:rPr>
      </w:pPr>
      <w:r w:rsidRPr="00844596">
        <w:rPr>
          <w:rFonts w:asciiTheme="minorHAnsi" w:hAnsiTheme="minorHAnsi"/>
          <w:noProof/>
          <w:lang w:val="en-GB" w:eastAsia="en-GB"/>
        </w:rPr>
        <w:drawing>
          <wp:anchor distT="0" distB="0" distL="114300" distR="114300" simplePos="0" relativeHeight="251658240" behindDoc="0" locked="0" layoutInCell="1" allowOverlap="1" wp14:anchorId="451FF3AB" wp14:editId="75D3B26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44596">
        <w:rPr>
          <w:rFonts w:asciiTheme="minorHAnsi" w:hAnsiTheme="minorHAnsi"/>
          <w:lang w:val="en-GB"/>
        </w:rPr>
        <w:t xml:space="preserve">                                                             </w:t>
      </w:r>
      <w:r w:rsidR="00405895" w:rsidRPr="00844596">
        <w:rPr>
          <w:rFonts w:asciiTheme="minorHAnsi" w:hAnsiTheme="minorHAnsi"/>
          <w:lang w:val="en-GB"/>
        </w:rPr>
        <w:t xml:space="preserve">     </w:t>
      </w:r>
    </w:p>
    <w:p w14:paraId="0421C3E6" w14:textId="77777777" w:rsidR="00607874" w:rsidRPr="00844596" w:rsidRDefault="005F0A12" w:rsidP="00A851DA">
      <w:r w:rsidRPr="00844596">
        <w:rPr>
          <w:noProof/>
          <w:lang w:eastAsia="en-GB"/>
        </w:rPr>
        <mc:AlternateContent>
          <mc:Choice Requires="wps">
            <w:drawing>
              <wp:anchor distT="0" distB="0" distL="114300" distR="114300" simplePos="0" relativeHeight="251660288" behindDoc="0" locked="0" layoutInCell="1" allowOverlap="1" wp14:anchorId="5570C821" wp14:editId="62BA6D3B">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9AED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9640A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70C82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7059AED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B9640A2" w14:textId="77777777" w:rsidR="00405895" w:rsidRDefault="00405895"/>
                  </w:txbxContent>
                </v:textbox>
              </v:shape>
            </w:pict>
          </mc:Fallback>
        </mc:AlternateContent>
      </w:r>
    </w:p>
    <w:p w14:paraId="1E64F572" w14:textId="77777777" w:rsidR="00607874" w:rsidRPr="00844596" w:rsidRDefault="00607874" w:rsidP="00A851DA"/>
    <w:p w14:paraId="2228D44F" w14:textId="77777777" w:rsidR="00607874" w:rsidRPr="00844596" w:rsidRDefault="00607874" w:rsidP="00A851DA"/>
    <w:p w14:paraId="13658F87" w14:textId="77777777" w:rsidR="00607874" w:rsidRPr="00844596" w:rsidRDefault="00607874" w:rsidP="00A851DA"/>
    <w:tbl>
      <w:tblPr>
        <w:tblStyle w:val="TableGrid"/>
        <w:tblW w:w="0" w:type="auto"/>
        <w:tblLook w:val="04A0" w:firstRow="1" w:lastRow="0" w:firstColumn="1" w:lastColumn="0" w:noHBand="0" w:noVBand="1"/>
      </w:tblPr>
      <w:tblGrid>
        <w:gridCol w:w="2521"/>
        <w:gridCol w:w="6495"/>
      </w:tblGrid>
      <w:tr w:rsidR="00A851DA" w:rsidRPr="00844596" w14:paraId="14B0CE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3FE3B1" w14:textId="77777777" w:rsidR="00A851DA" w:rsidRPr="00844596" w:rsidRDefault="00A851DA">
            <w:pPr>
              <w:rPr>
                <w:b/>
                <w:color w:val="002060"/>
                <w:lang w:val="en-GB"/>
              </w:rPr>
            </w:pPr>
            <w:r w:rsidRPr="00844596">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00ED93D" w14:textId="77777777" w:rsidR="00A851DA" w:rsidRPr="00844596" w:rsidRDefault="005F0A12">
            <w:pPr>
              <w:pStyle w:val="Default"/>
              <w:rPr>
                <w:rFonts w:asciiTheme="minorHAnsi" w:hAnsiTheme="minorHAnsi"/>
                <w:lang w:val="en-GB"/>
              </w:rPr>
            </w:pPr>
            <w:r w:rsidRPr="00844596">
              <w:rPr>
                <w:rFonts w:asciiTheme="minorHAnsi" w:hAnsiTheme="minorHAnsi"/>
                <w:lang w:val="en-GB"/>
              </w:rPr>
              <w:t>Daniel Tofan</w:t>
            </w:r>
          </w:p>
        </w:tc>
      </w:tr>
      <w:tr w:rsidR="00A851DA" w:rsidRPr="00844596" w14:paraId="7518FD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E0A114" w14:textId="77777777" w:rsidR="00A851DA" w:rsidRPr="00844596" w:rsidRDefault="00A851DA">
            <w:pPr>
              <w:rPr>
                <w:b/>
                <w:color w:val="002060"/>
                <w:lang w:val="en-GB"/>
              </w:rPr>
            </w:pPr>
            <w:r w:rsidRPr="00844596">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0D9054FC" w14:textId="77777777" w:rsidR="00A851DA" w:rsidRPr="00844596" w:rsidRDefault="005F0A12">
            <w:pPr>
              <w:pStyle w:val="Default"/>
              <w:rPr>
                <w:rFonts w:asciiTheme="minorHAnsi" w:hAnsiTheme="minorHAnsi"/>
                <w:lang w:val="en-GB"/>
              </w:rPr>
            </w:pPr>
            <w:r w:rsidRPr="00844596">
              <w:rPr>
                <w:rFonts w:asciiTheme="minorHAnsi" w:hAnsiTheme="minorHAnsi"/>
                <w:lang w:val="en-GB"/>
              </w:rPr>
              <w:t>20885</w:t>
            </w:r>
          </w:p>
        </w:tc>
      </w:tr>
      <w:tr w:rsidR="00A851DA" w:rsidRPr="00844596" w14:paraId="3B4898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BEE2B6" w14:textId="77777777" w:rsidR="00A851DA" w:rsidRPr="00844596" w:rsidRDefault="00A851DA">
            <w:pPr>
              <w:rPr>
                <w:b/>
                <w:color w:val="002060"/>
                <w:lang w:val="en-GB"/>
              </w:rPr>
            </w:pPr>
            <w:r w:rsidRPr="00844596">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80C4F3C" w14:textId="77777777" w:rsidR="00A851DA" w:rsidRPr="00844596" w:rsidRDefault="005F0A12">
            <w:pPr>
              <w:pStyle w:val="Default"/>
              <w:rPr>
                <w:rFonts w:asciiTheme="minorHAnsi" w:hAnsiTheme="minorHAnsi"/>
                <w:lang w:val="en-GB"/>
              </w:rPr>
            </w:pPr>
            <w:r w:rsidRPr="00844596">
              <w:rPr>
                <w:rFonts w:asciiTheme="minorHAnsi" w:hAnsiTheme="minorHAnsi"/>
                <w:lang w:val="en-GB"/>
              </w:rPr>
              <w:t>Diploma in Construction Management</w:t>
            </w:r>
          </w:p>
        </w:tc>
      </w:tr>
      <w:tr w:rsidR="00A851DA" w:rsidRPr="00844596" w14:paraId="09301F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20682F" w14:textId="77777777" w:rsidR="00A851DA" w:rsidRPr="00844596" w:rsidRDefault="00A851DA">
            <w:pPr>
              <w:rPr>
                <w:b/>
                <w:color w:val="002060"/>
                <w:lang w:val="en-GB"/>
              </w:rPr>
            </w:pPr>
            <w:r w:rsidRPr="00844596">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549BEF8" w14:textId="2FF4554A" w:rsidR="00A851DA" w:rsidRPr="00844596" w:rsidRDefault="00A170C6">
            <w:pPr>
              <w:rPr>
                <w:lang w:val="en-GB"/>
              </w:rPr>
            </w:pPr>
            <w:r>
              <w:rPr>
                <w:lang w:val="en-GB"/>
              </w:rPr>
              <w:t>1</w:t>
            </w:r>
            <w:r w:rsidR="00406A84">
              <w:rPr>
                <w:lang w:val="en-GB"/>
              </w:rPr>
              <w:t>3</w:t>
            </w:r>
          </w:p>
        </w:tc>
      </w:tr>
    </w:tbl>
    <w:p w14:paraId="1635C241" w14:textId="77777777" w:rsidR="00CC2FB3" w:rsidRPr="00844596" w:rsidRDefault="00CC2FB3" w:rsidP="00A851DA">
      <w:pPr>
        <w:rPr>
          <w:b/>
        </w:rPr>
      </w:pPr>
    </w:p>
    <w:p w14:paraId="2769ED0A" w14:textId="77777777" w:rsidR="00443E6F" w:rsidRPr="002522BE" w:rsidRDefault="00527C11" w:rsidP="00A851DA">
      <w:pPr>
        <w:rPr>
          <w:b/>
          <w:sz w:val="28"/>
        </w:rPr>
      </w:pPr>
      <w:r w:rsidRPr="002522BE">
        <w:rPr>
          <w:b/>
          <w:sz w:val="28"/>
        </w:rPr>
        <w:t>Marking Criteria:</w:t>
      </w:r>
    </w:p>
    <w:p w14:paraId="25B75FAB" w14:textId="77777777" w:rsidR="00443E6F" w:rsidRPr="002522BE" w:rsidRDefault="00527C11" w:rsidP="00A851DA">
      <w:r w:rsidRPr="002522BE">
        <w:rPr>
          <w:b/>
        </w:rPr>
        <w:t xml:space="preserve"> </w:t>
      </w:r>
      <w:r w:rsidRPr="002522BE">
        <w:t>We expect the learner</w:t>
      </w:r>
      <w:r w:rsidR="00443E6F" w:rsidRPr="002522BE">
        <w:t>s</w:t>
      </w:r>
      <w:r w:rsidRPr="002522BE">
        <w:t xml:space="preserve"> to write minimum one well expressed point in</w:t>
      </w:r>
      <w:r w:rsidR="00443E6F" w:rsidRPr="002522BE">
        <w:t xml:space="preserve"> </w:t>
      </w:r>
      <w:r w:rsidRPr="002522BE">
        <w:t>three lines</w:t>
      </w:r>
      <w:r w:rsidR="00443E6F" w:rsidRPr="002522BE">
        <w:t xml:space="preserve"> against each allocated mark. This means one need</w:t>
      </w:r>
      <w:r w:rsidR="009E41F4" w:rsidRPr="002522BE">
        <w:t>s</w:t>
      </w:r>
      <w:r w:rsidR="00443E6F" w:rsidRPr="002522BE">
        <w:t xml:space="preserve"> to write 15 lines with </w:t>
      </w:r>
      <w:r w:rsidR="00402786" w:rsidRPr="002522BE">
        <w:t>5 well expressed</w:t>
      </w:r>
      <w:r w:rsidR="00443E6F" w:rsidRPr="002522BE">
        <w:t xml:space="preserve"> points to get high grades for a 5 marks question.</w:t>
      </w:r>
    </w:p>
    <w:p w14:paraId="06DDDE18" w14:textId="77777777" w:rsidR="00527C11" w:rsidRPr="002522BE" w:rsidRDefault="00687EE8" w:rsidP="00A851DA">
      <w:r w:rsidRPr="002522BE">
        <w:t xml:space="preserve">For high grades use </w:t>
      </w:r>
      <w:r w:rsidR="00527C11" w:rsidRPr="002522BE">
        <w:t xml:space="preserve">examples and illustrations </w:t>
      </w:r>
      <w:r w:rsidR="00443E6F" w:rsidRPr="002522BE">
        <w:t>where appropriate</w:t>
      </w:r>
      <w:r w:rsidRPr="002522BE">
        <w:t>.</w:t>
      </w:r>
      <w:r w:rsidR="00443E6F" w:rsidRPr="002522BE">
        <w:t xml:space="preserve"> </w:t>
      </w:r>
    </w:p>
    <w:tbl>
      <w:tblPr>
        <w:tblStyle w:val="TableGrid"/>
        <w:tblW w:w="0" w:type="auto"/>
        <w:tblLook w:val="04A0" w:firstRow="1" w:lastRow="0" w:firstColumn="1" w:lastColumn="0" w:noHBand="0" w:noVBand="1"/>
      </w:tblPr>
      <w:tblGrid>
        <w:gridCol w:w="9016"/>
      </w:tblGrid>
      <w:tr w:rsidR="00CC2FB3" w:rsidRPr="002522BE" w14:paraId="49360BEB" w14:textId="77777777" w:rsidTr="00C6588B">
        <w:trPr>
          <w:trHeight w:val="1829"/>
        </w:trPr>
        <w:tc>
          <w:tcPr>
            <w:tcW w:w="9242" w:type="dxa"/>
          </w:tcPr>
          <w:p w14:paraId="5321FDCE" w14:textId="06157FB7" w:rsidR="00406A84" w:rsidRPr="005F4462" w:rsidRDefault="000807A4" w:rsidP="005F4462">
            <w:pPr>
              <w:pStyle w:val="ListParagraph"/>
              <w:numPr>
                <w:ilvl w:val="0"/>
                <w:numId w:val="15"/>
              </w:numPr>
              <w:ind w:left="731"/>
              <w:rPr>
                <w:rFonts w:ascii="Arial" w:hAnsi="Arial" w:cs="Arial"/>
                <w:color w:val="FF0000"/>
                <w:sz w:val="24"/>
                <w:szCs w:val="24"/>
              </w:rPr>
            </w:pPr>
            <w:proofErr w:type="spellStart"/>
            <w:r w:rsidRPr="00FA28BD">
              <w:rPr>
                <w:rFonts w:ascii="Arial" w:hAnsi="Arial" w:cs="Arial"/>
                <w:color w:val="FF0000"/>
                <w:sz w:val="24"/>
                <w:szCs w:val="24"/>
              </w:rPr>
              <w:t>i</w:t>
            </w:r>
            <w:proofErr w:type="spellEnd"/>
            <w:r w:rsidRPr="00FA28BD">
              <w:rPr>
                <w:rFonts w:ascii="Arial" w:hAnsi="Arial" w:cs="Arial"/>
                <w:color w:val="FF0000"/>
                <w:sz w:val="24"/>
                <w:szCs w:val="24"/>
              </w:rPr>
              <w:t xml:space="preserve">) </w:t>
            </w:r>
            <w:r w:rsidR="00406A84" w:rsidRPr="005F4462">
              <w:rPr>
                <w:rFonts w:ascii="Arial" w:hAnsi="Arial" w:cs="Arial"/>
                <w:sz w:val="24"/>
                <w:szCs w:val="24"/>
              </w:rPr>
              <w:t>A construction contract is a mutual or legally binding agreement between two parties based on policies and conditions recorded in document form. The two parties involved are one or more owners, and one or more contractors. The owner has full authority to decide what type of contract should be used for a specific development to be constructed and to set forth the legally-binding terms and conditions in a contractual agreement.</w:t>
            </w:r>
          </w:p>
          <w:p w14:paraId="01D14954" w14:textId="77777777" w:rsidR="005F4462" w:rsidRPr="005F4462" w:rsidRDefault="005F4462" w:rsidP="005F4462">
            <w:pPr>
              <w:pStyle w:val="ListParagraph"/>
              <w:ind w:left="731"/>
              <w:rPr>
                <w:rFonts w:ascii="Arial" w:hAnsi="Arial" w:cs="Arial"/>
                <w:color w:val="FF0000"/>
                <w:sz w:val="24"/>
                <w:szCs w:val="24"/>
              </w:rPr>
            </w:pPr>
          </w:p>
          <w:p w14:paraId="6F9ACFEA" w14:textId="71533F20" w:rsidR="005F4462" w:rsidRPr="005F4462" w:rsidRDefault="005F4462" w:rsidP="005F4462">
            <w:pPr>
              <w:pStyle w:val="ListParagraph"/>
              <w:ind w:left="731"/>
              <w:rPr>
                <w:rFonts w:ascii="Arial" w:hAnsi="Arial" w:cs="Arial"/>
                <w:sz w:val="24"/>
                <w:szCs w:val="24"/>
              </w:rPr>
            </w:pPr>
            <w:r>
              <w:rPr>
                <w:rFonts w:ascii="Arial" w:hAnsi="Arial" w:cs="Arial"/>
                <w:color w:val="FF0000"/>
                <w:sz w:val="24"/>
                <w:szCs w:val="24"/>
              </w:rPr>
              <w:t xml:space="preserve">ii) </w:t>
            </w:r>
            <w:r w:rsidRPr="005F4462">
              <w:rPr>
                <w:rFonts w:ascii="Arial" w:hAnsi="Arial" w:cs="Arial"/>
                <w:sz w:val="24"/>
                <w:szCs w:val="24"/>
              </w:rPr>
              <w:t>A</w:t>
            </w:r>
            <w:r w:rsidRPr="005F4462">
              <w:rPr>
                <w:rFonts w:ascii="Arial" w:hAnsi="Arial" w:cs="Arial"/>
                <w:sz w:val="24"/>
                <w:szCs w:val="24"/>
              </w:rPr>
              <w:t xml:space="preserve"> contract </w:t>
            </w:r>
            <w:r w:rsidRPr="005F4462">
              <w:rPr>
                <w:rFonts w:ascii="Arial" w:hAnsi="Arial" w:cs="Arial"/>
                <w:sz w:val="24"/>
                <w:szCs w:val="24"/>
              </w:rPr>
              <w:t>is</w:t>
            </w:r>
            <w:r w:rsidRPr="005F4462">
              <w:rPr>
                <w:rFonts w:ascii="Arial" w:hAnsi="Arial" w:cs="Arial"/>
                <w:sz w:val="24"/>
                <w:szCs w:val="24"/>
              </w:rPr>
              <w:t xml:space="preserve"> a legally enforceable agreement between two or more parties with mutual obligations. These can be oral, written or inferred from the conduct of the parties. Governed by the fact that all contracts must be permissible by law and comply with relevant formalities. There are </w:t>
            </w:r>
            <w:proofErr w:type="gramStart"/>
            <w:r w:rsidRPr="005F4462">
              <w:rPr>
                <w:rFonts w:ascii="Arial" w:hAnsi="Arial" w:cs="Arial"/>
                <w:sz w:val="24"/>
                <w:szCs w:val="24"/>
              </w:rPr>
              <w:t>a number of</w:t>
            </w:r>
            <w:proofErr w:type="gramEnd"/>
            <w:r w:rsidRPr="005F4462">
              <w:rPr>
                <w:rFonts w:ascii="Arial" w:hAnsi="Arial" w:cs="Arial"/>
                <w:sz w:val="24"/>
                <w:szCs w:val="24"/>
              </w:rPr>
              <w:t xml:space="preserve"> elements to a contract. Every contract has five essential </w:t>
            </w:r>
            <w:r w:rsidRPr="005F4462">
              <w:rPr>
                <w:rFonts w:ascii="Arial" w:hAnsi="Arial" w:cs="Arial"/>
                <w:sz w:val="24"/>
                <w:szCs w:val="24"/>
              </w:rPr>
              <w:t>elements,</w:t>
            </w:r>
            <w:r w:rsidRPr="005F4462">
              <w:rPr>
                <w:rFonts w:ascii="Arial" w:hAnsi="Arial" w:cs="Arial"/>
                <w:sz w:val="24"/>
                <w:szCs w:val="24"/>
              </w:rPr>
              <w:t xml:space="preserve"> and these are the elements of a contract.</w:t>
            </w:r>
          </w:p>
          <w:p w14:paraId="27DE648A" w14:textId="234B82BF" w:rsidR="005F4462" w:rsidRPr="005F4462" w:rsidRDefault="005F4462" w:rsidP="005F4462">
            <w:pPr>
              <w:pStyle w:val="ListParagraph"/>
              <w:numPr>
                <w:ilvl w:val="0"/>
                <w:numId w:val="23"/>
              </w:numPr>
              <w:rPr>
                <w:rFonts w:ascii="Arial" w:hAnsi="Arial" w:cs="Arial"/>
                <w:sz w:val="24"/>
                <w:szCs w:val="24"/>
              </w:rPr>
            </w:pPr>
            <w:r w:rsidRPr="005F4462">
              <w:rPr>
                <w:rFonts w:ascii="Arial" w:hAnsi="Arial" w:cs="Arial"/>
                <w:sz w:val="24"/>
                <w:szCs w:val="24"/>
              </w:rPr>
              <w:t>Offer</w:t>
            </w:r>
          </w:p>
          <w:p w14:paraId="783A56EA" w14:textId="77777777" w:rsidR="005F4462" w:rsidRPr="005F4462" w:rsidRDefault="005F4462" w:rsidP="005F4462">
            <w:pPr>
              <w:pStyle w:val="ListParagraph"/>
              <w:numPr>
                <w:ilvl w:val="0"/>
                <w:numId w:val="23"/>
              </w:numPr>
              <w:rPr>
                <w:rFonts w:ascii="Arial" w:hAnsi="Arial" w:cs="Arial"/>
                <w:sz w:val="24"/>
                <w:szCs w:val="24"/>
              </w:rPr>
            </w:pPr>
            <w:r w:rsidRPr="005F4462">
              <w:rPr>
                <w:rFonts w:ascii="Arial" w:hAnsi="Arial" w:cs="Arial"/>
                <w:sz w:val="24"/>
                <w:szCs w:val="24"/>
              </w:rPr>
              <w:t>Acceptance</w:t>
            </w:r>
          </w:p>
          <w:p w14:paraId="71253C8D" w14:textId="77777777" w:rsidR="005F4462" w:rsidRPr="005F4462" w:rsidRDefault="005F4462" w:rsidP="005F4462">
            <w:pPr>
              <w:pStyle w:val="ListParagraph"/>
              <w:numPr>
                <w:ilvl w:val="0"/>
                <w:numId w:val="23"/>
              </w:numPr>
              <w:rPr>
                <w:rFonts w:ascii="Arial" w:hAnsi="Arial" w:cs="Arial"/>
                <w:sz w:val="24"/>
                <w:szCs w:val="24"/>
              </w:rPr>
            </w:pPr>
            <w:r w:rsidRPr="005F4462">
              <w:rPr>
                <w:rFonts w:ascii="Arial" w:hAnsi="Arial" w:cs="Arial"/>
                <w:sz w:val="24"/>
                <w:szCs w:val="24"/>
              </w:rPr>
              <w:t>Consideration</w:t>
            </w:r>
          </w:p>
          <w:p w14:paraId="3C90DCA4" w14:textId="46008F01" w:rsidR="005F4462" w:rsidRPr="005F4462" w:rsidRDefault="00E53AD2" w:rsidP="005F4462">
            <w:pPr>
              <w:pStyle w:val="ListParagraph"/>
              <w:numPr>
                <w:ilvl w:val="0"/>
                <w:numId w:val="23"/>
              </w:numPr>
              <w:rPr>
                <w:rFonts w:ascii="Arial" w:hAnsi="Arial" w:cs="Arial"/>
                <w:sz w:val="24"/>
                <w:szCs w:val="24"/>
              </w:rPr>
            </w:pPr>
            <w:r>
              <w:rPr>
                <w:rFonts w:ascii="Arial" w:hAnsi="Arial" w:cs="Arial"/>
                <w:sz w:val="24"/>
                <w:szCs w:val="24"/>
              </w:rPr>
              <w:t xml:space="preserve">Competency and </w:t>
            </w:r>
            <w:r w:rsidR="005F4462" w:rsidRPr="005F4462">
              <w:rPr>
                <w:rFonts w:ascii="Arial" w:hAnsi="Arial" w:cs="Arial"/>
                <w:sz w:val="24"/>
                <w:szCs w:val="24"/>
              </w:rPr>
              <w:t>Capacity</w:t>
            </w:r>
          </w:p>
          <w:p w14:paraId="7FC7D048" w14:textId="7BFBB956" w:rsidR="005F4462" w:rsidRPr="005F4462" w:rsidRDefault="00E53AD2" w:rsidP="00E53AD2">
            <w:pPr>
              <w:pStyle w:val="ListParagraph"/>
              <w:numPr>
                <w:ilvl w:val="0"/>
                <w:numId w:val="23"/>
              </w:numPr>
              <w:rPr>
                <w:rFonts w:ascii="Arial" w:hAnsi="Arial" w:cs="Arial"/>
                <w:sz w:val="24"/>
                <w:szCs w:val="24"/>
              </w:rPr>
            </w:pPr>
            <w:r w:rsidRPr="00E53AD2">
              <w:rPr>
                <w:rFonts w:ascii="Arial" w:hAnsi="Arial" w:cs="Arial"/>
                <w:sz w:val="24"/>
                <w:szCs w:val="24"/>
              </w:rPr>
              <w:t>Writing Requirement</w:t>
            </w:r>
          </w:p>
          <w:p w14:paraId="574A1824" w14:textId="77777777" w:rsidR="00EC3D6D" w:rsidRDefault="00FC5F31" w:rsidP="00406A84">
            <w:pPr>
              <w:pStyle w:val="ListParagraph"/>
              <w:ind w:left="873"/>
              <w:rPr>
                <w:rFonts w:ascii="Arial" w:hAnsi="Arial" w:cs="Arial"/>
                <w:i/>
                <w:sz w:val="24"/>
                <w:szCs w:val="24"/>
              </w:rPr>
            </w:pPr>
            <w:r w:rsidRPr="00E53AD2">
              <w:rPr>
                <w:rFonts w:ascii="Arial" w:hAnsi="Arial" w:cs="Arial"/>
                <w:i/>
                <w:sz w:val="24"/>
                <w:szCs w:val="24"/>
              </w:rPr>
              <w:t xml:space="preserve"> </w:t>
            </w:r>
            <w:r w:rsidR="00E53AD2" w:rsidRPr="00E53AD2">
              <w:rPr>
                <w:rFonts w:ascii="Arial" w:hAnsi="Arial" w:cs="Arial"/>
                <w:i/>
                <w:sz w:val="24"/>
                <w:szCs w:val="24"/>
              </w:rPr>
              <w:t>Offer</w:t>
            </w:r>
          </w:p>
          <w:p w14:paraId="17298C67" w14:textId="77777777" w:rsid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An offer is a promise to act or refrain from acting, which is made in exchange for a return promise to do the same. Some offers anticipate not another promise being returned in exchange but the performance of an act or forbearance from </w:t>
            </w:r>
            <w:proofErr w:type="gramStart"/>
            <w:r w:rsidRPr="00E53AD2">
              <w:rPr>
                <w:rFonts w:ascii="Arial" w:hAnsi="Arial" w:cs="Arial"/>
                <w:sz w:val="24"/>
                <w:szCs w:val="24"/>
              </w:rPr>
              <w:t>taking action</w:t>
            </w:r>
            <w:proofErr w:type="gramEnd"/>
            <w:r w:rsidRPr="00E53AD2">
              <w:rPr>
                <w:rFonts w:ascii="Arial" w:hAnsi="Arial" w:cs="Arial"/>
                <w:sz w:val="24"/>
                <w:szCs w:val="24"/>
              </w:rPr>
              <w:t xml:space="preserve">. </w:t>
            </w:r>
          </w:p>
          <w:p w14:paraId="29418D88" w14:textId="77777777" w:rsidR="00E53AD2" w:rsidRPr="00E53AD2" w:rsidRDefault="00E53AD2" w:rsidP="00E53AD2">
            <w:pPr>
              <w:pStyle w:val="ListParagraph"/>
              <w:ind w:left="873"/>
              <w:rPr>
                <w:rFonts w:ascii="Arial" w:hAnsi="Arial" w:cs="Arial"/>
                <w:i/>
                <w:sz w:val="24"/>
                <w:szCs w:val="24"/>
              </w:rPr>
            </w:pPr>
            <w:r w:rsidRPr="00E53AD2">
              <w:rPr>
                <w:rFonts w:ascii="Arial" w:hAnsi="Arial" w:cs="Arial"/>
                <w:i/>
                <w:sz w:val="24"/>
                <w:szCs w:val="24"/>
              </w:rPr>
              <w:t>Acceptance</w:t>
            </w:r>
          </w:p>
          <w:p w14:paraId="524BEB4E"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Acceptance of an offer is the expression of assent to its terms. Acceptance must generally be made in the manner specified by the offer. If no manner of acceptance is specified by the offer, then acceptance may be made in a manner that is reasonable under the circumstances. An acceptance is only valid, however, if the offeree knows of the offer, the </w:t>
            </w:r>
            <w:r w:rsidRPr="00E53AD2">
              <w:rPr>
                <w:rFonts w:ascii="Arial" w:hAnsi="Arial" w:cs="Arial"/>
                <w:sz w:val="24"/>
                <w:szCs w:val="24"/>
              </w:rPr>
              <w:lastRenderedPageBreak/>
              <w:t>offeree manifests an intention to accept, and the acceptance is expressed as an unequivocal and unconditional agreement to the terms of the offer.</w:t>
            </w:r>
          </w:p>
          <w:p w14:paraId="053AEF11" w14:textId="77777777" w:rsid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Many offers specify the method of acceptance, whether it be oral or written, by phone or in person, by handshake or by ceremony. Other offers leave open the method of acceptance, allowing the offeree to accept in a reasonable manner. Most consumer transactions fall into this category, as when a shopper “accepts” a merchant’s offer by taking possession of a </w:t>
            </w:r>
            <w:proofErr w:type="gramStart"/>
            <w:r w:rsidRPr="00E53AD2">
              <w:rPr>
                <w:rFonts w:ascii="Arial" w:hAnsi="Arial" w:cs="Arial"/>
                <w:sz w:val="24"/>
                <w:szCs w:val="24"/>
              </w:rPr>
              <w:t>particular good</w:t>
            </w:r>
            <w:proofErr w:type="gramEnd"/>
            <w:r w:rsidRPr="00E53AD2">
              <w:rPr>
                <w:rFonts w:ascii="Arial" w:hAnsi="Arial" w:cs="Arial"/>
                <w:sz w:val="24"/>
                <w:szCs w:val="24"/>
              </w:rPr>
              <w:t xml:space="preserve"> and paying for it at the cash register. But what constitutes a “reasonable” acceptance will vary according to the contract.</w:t>
            </w:r>
          </w:p>
          <w:p w14:paraId="63C9C046" w14:textId="77777777" w:rsidR="00E53AD2" w:rsidRPr="00E53AD2" w:rsidRDefault="00E53AD2" w:rsidP="00E53AD2">
            <w:pPr>
              <w:pStyle w:val="ListParagraph"/>
              <w:ind w:left="873"/>
              <w:rPr>
                <w:rFonts w:ascii="Arial" w:hAnsi="Arial" w:cs="Arial"/>
                <w:i/>
                <w:sz w:val="24"/>
                <w:szCs w:val="24"/>
              </w:rPr>
            </w:pPr>
            <w:r w:rsidRPr="00E53AD2">
              <w:rPr>
                <w:rFonts w:ascii="Arial" w:hAnsi="Arial" w:cs="Arial"/>
                <w:i/>
                <w:sz w:val="24"/>
                <w:szCs w:val="24"/>
              </w:rPr>
              <w:t>Consideration</w:t>
            </w:r>
          </w:p>
          <w:p w14:paraId="4CF98F41" w14:textId="77777777" w:rsidR="00E53AD2" w:rsidRDefault="00E53AD2" w:rsidP="00E53AD2">
            <w:pPr>
              <w:pStyle w:val="ListParagraph"/>
              <w:ind w:left="873"/>
              <w:rPr>
                <w:rFonts w:ascii="Arial" w:hAnsi="Arial" w:cs="Arial"/>
                <w:sz w:val="24"/>
                <w:szCs w:val="24"/>
              </w:rPr>
            </w:pPr>
            <w:r w:rsidRPr="00E53AD2">
              <w:rPr>
                <w:rFonts w:ascii="Arial" w:hAnsi="Arial" w:cs="Arial"/>
                <w:sz w:val="24"/>
                <w:szCs w:val="24"/>
              </w:rPr>
              <w:t>Each party to a contract must provide something of value that induces the other to enter the agreement. The law calls this exchange of values “consideration.” The value exchanged need not consist of currency. Instead, it may consist of a promise to perform an act that one is not legally required to do or a promise to refrain from an act that one is legally entitled to do. For example, if a rich uncle promises to give his nephew a new sports car if he refrains from smoking cigarettes and drinking alcohol for five years, the law deems both the uncle’s promise and the nephew’s forbearance lawful consideration.</w:t>
            </w:r>
          </w:p>
          <w:p w14:paraId="7E4208C8" w14:textId="77777777" w:rsidR="00E53AD2" w:rsidRDefault="00E53AD2" w:rsidP="00E53AD2">
            <w:pPr>
              <w:pStyle w:val="ListParagraph"/>
              <w:ind w:left="873"/>
              <w:rPr>
                <w:rFonts w:ascii="Arial" w:hAnsi="Arial" w:cs="Arial"/>
                <w:i/>
                <w:sz w:val="24"/>
                <w:szCs w:val="24"/>
              </w:rPr>
            </w:pPr>
            <w:r w:rsidRPr="00E53AD2">
              <w:rPr>
                <w:rFonts w:ascii="Arial" w:hAnsi="Arial" w:cs="Arial"/>
                <w:i/>
                <w:sz w:val="24"/>
                <w:szCs w:val="24"/>
              </w:rPr>
              <w:t>Competency and Capacity</w:t>
            </w:r>
          </w:p>
          <w:p w14:paraId="6033DF8D" w14:textId="77777777" w:rsidR="00E53AD2" w:rsidRDefault="00E53AD2" w:rsidP="00E53AD2">
            <w:pPr>
              <w:pStyle w:val="ListParagraph"/>
              <w:ind w:left="873"/>
              <w:rPr>
                <w:rFonts w:ascii="Arial" w:hAnsi="Arial" w:cs="Arial"/>
                <w:sz w:val="24"/>
                <w:szCs w:val="24"/>
              </w:rPr>
            </w:pPr>
            <w:r w:rsidRPr="00E53AD2">
              <w:rPr>
                <w:rFonts w:ascii="Arial" w:hAnsi="Arial" w:cs="Arial"/>
                <w:sz w:val="24"/>
                <w:szCs w:val="24"/>
              </w:rPr>
              <w:t>A natural person who enters a contract possesses complete legal capacity to be held liable for the duties he or she agrees to undertake, unless the person is a minor, mentally incapacitated, or intoxicated. A minor is defined as a person under the age of 18 or 21, depending on the jurisdiction. A contract made by a minor is voidable at the minor’s discretion, meaning that the contract is valid and enforceable until the minor takes some affirmative act to disavow the contract. Minors who choose to disavow their contracts entered may not be held liable for breach. The law assumes that minors are too immature, naïve, or inexperienced to negotiate on equal terms with adults, and thus courts protect them from being held accountable for unwisely entering contracts of any kind.</w:t>
            </w:r>
          </w:p>
          <w:p w14:paraId="54E734CE" w14:textId="77777777" w:rsidR="00E53AD2" w:rsidRDefault="00E53AD2" w:rsidP="00E53AD2">
            <w:pPr>
              <w:pStyle w:val="ListParagraph"/>
              <w:ind w:left="873"/>
              <w:rPr>
                <w:rFonts w:ascii="Arial" w:hAnsi="Arial" w:cs="Arial"/>
                <w:i/>
                <w:sz w:val="24"/>
                <w:szCs w:val="24"/>
              </w:rPr>
            </w:pPr>
            <w:r w:rsidRPr="00E53AD2">
              <w:rPr>
                <w:rFonts w:ascii="Arial" w:hAnsi="Arial" w:cs="Arial"/>
                <w:i/>
                <w:sz w:val="24"/>
                <w:szCs w:val="24"/>
              </w:rPr>
              <w:t>Writing Requirement</w:t>
            </w:r>
          </w:p>
          <w:p w14:paraId="342C0769" w14:textId="77777777" w:rsidR="00E53AD2" w:rsidRDefault="00E53AD2" w:rsidP="00E53AD2">
            <w:pPr>
              <w:pStyle w:val="ListParagraph"/>
              <w:ind w:left="873"/>
              <w:rPr>
                <w:rFonts w:ascii="Arial" w:hAnsi="Arial" w:cs="Arial"/>
                <w:sz w:val="24"/>
                <w:szCs w:val="24"/>
              </w:rPr>
            </w:pPr>
            <w:r w:rsidRPr="00E53AD2">
              <w:rPr>
                <w:rFonts w:ascii="Arial" w:hAnsi="Arial" w:cs="Arial"/>
                <w:sz w:val="24"/>
                <w:szCs w:val="24"/>
              </w:rPr>
              <w:t>Not every contract need be in writing to be valid and binding on both parties. But nearly every state legislature has enacted a body of law that identifies certain types of contracts that must be in writing to be enforceable. In legal parlance this body of law is called the statute of frauds.</w:t>
            </w:r>
          </w:p>
          <w:p w14:paraId="6116703F" w14:textId="77777777" w:rsidR="00E53AD2" w:rsidRDefault="00E53AD2" w:rsidP="00E53AD2">
            <w:pPr>
              <w:pStyle w:val="ListParagraph"/>
              <w:ind w:left="873"/>
              <w:rPr>
                <w:rFonts w:ascii="Arial" w:hAnsi="Arial" w:cs="Arial"/>
                <w:color w:val="FF0000"/>
                <w:sz w:val="24"/>
                <w:szCs w:val="24"/>
              </w:rPr>
            </w:pPr>
          </w:p>
          <w:p w14:paraId="6F31AB1B" w14:textId="77777777" w:rsidR="00E53AD2" w:rsidRPr="00E53AD2" w:rsidRDefault="00E53AD2" w:rsidP="00E53AD2">
            <w:pPr>
              <w:pStyle w:val="ListParagraph"/>
              <w:ind w:left="873"/>
              <w:rPr>
                <w:rFonts w:ascii="Arial" w:hAnsi="Arial" w:cs="Arial"/>
                <w:sz w:val="24"/>
                <w:szCs w:val="24"/>
              </w:rPr>
            </w:pPr>
            <w:r>
              <w:rPr>
                <w:rFonts w:ascii="Arial" w:hAnsi="Arial" w:cs="Arial"/>
                <w:color w:val="FF0000"/>
                <w:sz w:val="24"/>
                <w:szCs w:val="24"/>
              </w:rPr>
              <w:t xml:space="preserve">iii) </w:t>
            </w:r>
            <w:r w:rsidRPr="00E53AD2">
              <w:rPr>
                <w:rFonts w:ascii="Arial" w:hAnsi="Arial" w:cs="Arial"/>
                <w:sz w:val="24"/>
                <w:szCs w:val="24"/>
              </w:rPr>
              <w:t xml:space="preserve">A lump sum contract (or stipulated sum contract) is the traditional means of procuring construction, and still the most common form of construction contract. Under a lump sum contract, a single ‘lump sum’ price for all the works is agreed before the works begin. </w:t>
            </w:r>
          </w:p>
          <w:p w14:paraId="5F7E2CBC"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It is defined in the CIOB Code of Estimating Practice as, ‘a fixed price contract where contractors undertake to be responsible for executing the complete contract work for a stated total sum of money.’ </w:t>
            </w:r>
          </w:p>
          <w:p w14:paraId="068700F1"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This is generally appropriate where the project is well defined, when tenders are sought, and significant changes to requirements are unlikely. This means that the contractor </w:t>
            </w:r>
            <w:proofErr w:type="gramStart"/>
            <w:r w:rsidRPr="00E53AD2">
              <w:rPr>
                <w:rFonts w:ascii="Arial" w:hAnsi="Arial" w:cs="Arial"/>
                <w:sz w:val="24"/>
                <w:szCs w:val="24"/>
              </w:rPr>
              <w:t>is able to</w:t>
            </w:r>
            <w:proofErr w:type="gramEnd"/>
            <w:r w:rsidRPr="00E53AD2">
              <w:rPr>
                <w:rFonts w:ascii="Arial" w:hAnsi="Arial" w:cs="Arial"/>
                <w:sz w:val="24"/>
                <w:szCs w:val="24"/>
              </w:rPr>
              <w:t xml:space="preserve"> accurately price the works they are being asked to carry out. </w:t>
            </w:r>
          </w:p>
          <w:p w14:paraId="043BCC76"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Lump sum contracts might be less appropriate where speed is important, or where the nature of the works is not well defined. Other forms of contract that might be more appropriate in such circumstances include </w:t>
            </w:r>
            <w:r w:rsidRPr="00E53AD2">
              <w:rPr>
                <w:rFonts w:ascii="Arial" w:hAnsi="Arial" w:cs="Arial"/>
                <w:sz w:val="24"/>
                <w:szCs w:val="24"/>
              </w:rPr>
              <w:lastRenderedPageBreak/>
              <w:t xml:space="preserve">measurement contracts (used where the works can be described in reasonable detail, but the amount cannot), cost reimbursement contracts (used where the nature of the works cannot be properly defined at the outset, often used where an immediate start on site is required), target cost contracts, and so on (see Procurement route for more information). </w:t>
            </w:r>
          </w:p>
          <w:p w14:paraId="051F731C"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Lump sum contracts apportion more risk to the contractor than some other forms of contract, as there are fewer mechanisms to allow them to vary their price, and they give the client some certainty about the likely cost of the works. The tender process will tend to be slower than for other forms of contract and preparing a tender may be more expensive for the contractor. </w:t>
            </w:r>
          </w:p>
          <w:p w14:paraId="228F9B0B"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However, a lump sum contract does not give all the project risk to the contractor, and it is not a fixed price, or even a guaranteed maximum price. The price of a lump sum contract can change. </w:t>
            </w:r>
          </w:p>
          <w:p w14:paraId="7A3BAC5D"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Mechanisms for varying the contract sum on a lump sum contract include: </w:t>
            </w:r>
          </w:p>
          <w:p w14:paraId="5E5074E7"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Variations: These are changes </w:t>
            </w:r>
            <w:proofErr w:type="gramStart"/>
            <w:r w:rsidRPr="00E53AD2">
              <w:rPr>
                <w:rFonts w:ascii="Arial" w:hAnsi="Arial" w:cs="Arial"/>
                <w:sz w:val="24"/>
                <w:szCs w:val="24"/>
              </w:rPr>
              <w:t>in the nature of the</w:t>
            </w:r>
            <w:proofErr w:type="gramEnd"/>
            <w:r w:rsidRPr="00E53AD2">
              <w:rPr>
                <w:rFonts w:ascii="Arial" w:hAnsi="Arial" w:cs="Arial"/>
                <w:sz w:val="24"/>
                <w:szCs w:val="24"/>
              </w:rPr>
              <w:t xml:space="preserve"> works. Most contracts will contain provision for the architect or contract administrator to issue instructions to vary the design, quantities, quality, sequence or working conditions. </w:t>
            </w:r>
          </w:p>
          <w:p w14:paraId="4FA1AB57"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Relevant events: A relevant event may be caused by the client (for example, failure to supply goods or instructions), or may be a neutral event (such as exceptionally adverse weather) and may result in a claim for loss and expense by the contractor. </w:t>
            </w:r>
          </w:p>
          <w:p w14:paraId="08371841"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Provisional sums: An allowance for a specific element of the works that is not defined in enough detail for tenderers to price. </w:t>
            </w:r>
          </w:p>
          <w:p w14:paraId="44AA1B74"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Fluctuations: A mechanism for dealing with inflation on projects that may last for several years where the contractor tenders based on current prices and then the contract makes provisions for the contractor to be reimbursed for price changes over the duration of the project. </w:t>
            </w:r>
          </w:p>
          <w:p w14:paraId="4CEC0090"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Payments to nominated sub-contractors or nominated suppliers. </w:t>
            </w:r>
          </w:p>
          <w:p w14:paraId="14DE82D6"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Statutory fees. </w:t>
            </w:r>
          </w:p>
          <w:p w14:paraId="374DFC26"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Payments relating to the opening-up and testing the works. </w:t>
            </w:r>
          </w:p>
          <w:p w14:paraId="45CEFE51" w14:textId="77777777" w:rsidR="00E53AD2" w:rsidRP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The better defined the works are when the contract is agreed, the less likely it is that the contract sum will change. </w:t>
            </w:r>
          </w:p>
          <w:p w14:paraId="7393AE61" w14:textId="77777777" w:rsidR="00E53AD2" w:rsidRDefault="00E53AD2" w:rsidP="00E53AD2">
            <w:pPr>
              <w:pStyle w:val="ListParagraph"/>
              <w:ind w:left="873"/>
              <w:rPr>
                <w:rFonts w:ascii="Arial" w:hAnsi="Arial" w:cs="Arial"/>
                <w:sz w:val="24"/>
                <w:szCs w:val="24"/>
              </w:rPr>
            </w:pPr>
            <w:r w:rsidRPr="00E53AD2">
              <w:rPr>
                <w:rFonts w:ascii="Arial" w:hAnsi="Arial" w:cs="Arial"/>
                <w:sz w:val="24"/>
                <w:szCs w:val="24"/>
              </w:rPr>
              <w:t xml:space="preserve">It is important to </w:t>
            </w:r>
            <w:r w:rsidRPr="00E53AD2">
              <w:rPr>
                <w:rFonts w:ascii="Arial" w:hAnsi="Arial" w:cs="Arial"/>
                <w:sz w:val="24"/>
                <w:szCs w:val="24"/>
              </w:rPr>
              <w:t>recognize</w:t>
            </w:r>
            <w:r w:rsidRPr="00E53AD2">
              <w:rPr>
                <w:rFonts w:ascii="Arial" w:hAnsi="Arial" w:cs="Arial"/>
                <w:sz w:val="24"/>
                <w:szCs w:val="24"/>
              </w:rPr>
              <w:t xml:space="preserve"> that a truly 'fixed' price contract would not necessarily be in the interests of the client as it would require that the contractor price risks over which they may have no control, and which might not arise. It would also give very little scope for the client to alter their requirements.</w:t>
            </w:r>
          </w:p>
          <w:p w14:paraId="2106B902" w14:textId="77777777" w:rsidR="00E53AD2" w:rsidRDefault="00E53AD2" w:rsidP="00E53AD2">
            <w:pPr>
              <w:pStyle w:val="ListParagraph"/>
              <w:ind w:left="873"/>
              <w:rPr>
                <w:rFonts w:ascii="Arial" w:hAnsi="Arial" w:cs="Arial"/>
                <w:color w:val="FF0000"/>
                <w:sz w:val="24"/>
                <w:szCs w:val="24"/>
              </w:rPr>
            </w:pPr>
          </w:p>
          <w:p w14:paraId="4BE0923C" w14:textId="50CB9B13" w:rsidR="007451A2" w:rsidRPr="007451A2" w:rsidRDefault="00E53AD2" w:rsidP="007451A2">
            <w:pPr>
              <w:pStyle w:val="ListParagraph"/>
              <w:ind w:left="873"/>
              <w:rPr>
                <w:rFonts w:ascii="Arial" w:hAnsi="Arial" w:cs="Arial"/>
                <w:sz w:val="24"/>
                <w:szCs w:val="24"/>
              </w:rPr>
            </w:pPr>
            <w:r>
              <w:rPr>
                <w:rFonts w:ascii="Arial" w:hAnsi="Arial" w:cs="Arial"/>
                <w:color w:val="FF0000"/>
                <w:sz w:val="24"/>
                <w:szCs w:val="24"/>
              </w:rPr>
              <w:t xml:space="preserve">iv) </w:t>
            </w:r>
            <w:r w:rsidR="007451A2" w:rsidRPr="007451A2">
              <w:rPr>
                <w:rFonts w:ascii="Arial" w:hAnsi="Arial" w:cs="Arial"/>
                <w:sz w:val="24"/>
                <w:szCs w:val="24"/>
              </w:rPr>
              <w:t>The cost-plus-percentage of a cost is a type of contract that requires the buyer to reimburse all legitimate project costs towards the seller.  Aside from reimbursing costs, the buyer also needs to pay a percentage cost as stipulated and agreed upon in the contract.   This type of contract raises the additional fee as the cost of the contractor rises. This type of contractual agreement does not provide any incentive to the contractor to the cost that it does not or rarely utilize. Moreover, it is also rarely used by many sellers because it provides little to no motivation for them to keep the cost low.</w:t>
            </w:r>
          </w:p>
          <w:p w14:paraId="0156DB92" w14:textId="77777777" w:rsidR="007451A2" w:rsidRPr="007451A2" w:rsidRDefault="007451A2" w:rsidP="007451A2">
            <w:pPr>
              <w:pStyle w:val="ListParagraph"/>
              <w:ind w:left="873"/>
              <w:rPr>
                <w:rFonts w:ascii="Arial" w:hAnsi="Arial" w:cs="Arial"/>
                <w:sz w:val="24"/>
                <w:szCs w:val="24"/>
              </w:rPr>
            </w:pPr>
            <w:r w:rsidRPr="007451A2">
              <w:rPr>
                <w:rFonts w:ascii="Arial" w:hAnsi="Arial" w:cs="Arial"/>
                <w:sz w:val="24"/>
                <w:szCs w:val="24"/>
              </w:rPr>
              <w:t xml:space="preserve">This type of contract provides longer time quality delivered by the seller and the final cost may be less than the fixed price contract agreement. However, it is important to provide additional administration </w:t>
            </w:r>
            <w:proofErr w:type="gramStart"/>
            <w:r w:rsidRPr="007451A2">
              <w:rPr>
                <w:rFonts w:ascii="Arial" w:hAnsi="Arial" w:cs="Arial"/>
                <w:sz w:val="24"/>
                <w:szCs w:val="24"/>
              </w:rPr>
              <w:t>in order to</w:t>
            </w:r>
            <w:proofErr w:type="gramEnd"/>
            <w:r w:rsidRPr="007451A2">
              <w:rPr>
                <w:rFonts w:ascii="Arial" w:hAnsi="Arial" w:cs="Arial"/>
                <w:sz w:val="24"/>
                <w:szCs w:val="24"/>
              </w:rPr>
              <w:t xml:space="preserve"> ensure that only the permissible costs are paid. The project manager </w:t>
            </w:r>
            <w:r w:rsidRPr="007451A2">
              <w:rPr>
                <w:rFonts w:ascii="Arial" w:hAnsi="Arial" w:cs="Arial"/>
                <w:sz w:val="24"/>
                <w:szCs w:val="24"/>
              </w:rPr>
              <w:lastRenderedPageBreak/>
              <w:t>needs to make sure that the project management activities are exercising adequate overall costs.</w:t>
            </w:r>
          </w:p>
          <w:p w14:paraId="2D6BE6FA" w14:textId="77777777" w:rsidR="00E53AD2" w:rsidRDefault="007451A2" w:rsidP="007451A2">
            <w:pPr>
              <w:pStyle w:val="ListParagraph"/>
              <w:ind w:left="873"/>
              <w:rPr>
                <w:rFonts w:ascii="Arial" w:hAnsi="Arial" w:cs="Arial"/>
                <w:sz w:val="24"/>
                <w:szCs w:val="24"/>
              </w:rPr>
            </w:pPr>
            <w:r w:rsidRPr="007451A2">
              <w:rPr>
                <w:rFonts w:ascii="Arial" w:hAnsi="Arial" w:cs="Arial"/>
                <w:sz w:val="24"/>
                <w:szCs w:val="24"/>
              </w:rPr>
              <w:t>This type of contractual agreement is appropriate when it is desirable to shift some risk of the contract performance from the contractor to the buyer. This type of contract is used when the item that is purchased cannot be defined or when the data to estimate the cost is not appropriate. In most cases, this type of contract is applicable in research and development.</w:t>
            </w:r>
          </w:p>
          <w:p w14:paraId="5FBBF79C" w14:textId="77777777" w:rsidR="007451A2" w:rsidRDefault="007451A2" w:rsidP="007451A2">
            <w:pPr>
              <w:pStyle w:val="ListParagraph"/>
              <w:ind w:left="873"/>
              <w:rPr>
                <w:rFonts w:ascii="Arial" w:hAnsi="Arial" w:cs="Arial"/>
                <w:sz w:val="24"/>
                <w:szCs w:val="24"/>
              </w:rPr>
            </w:pPr>
          </w:p>
          <w:p w14:paraId="667CFD63" w14:textId="3E5C6FD4" w:rsidR="007451A2" w:rsidRDefault="007451A2" w:rsidP="007451A2">
            <w:pPr>
              <w:pStyle w:val="ListParagraph"/>
              <w:ind w:left="873"/>
              <w:rPr>
                <w:rFonts w:ascii="Arial" w:hAnsi="Arial" w:cs="Arial"/>
                <w:sz w:val="24"/>
                <w:szCs w:val="24"/>
              </w:rPr>
            </w:pPr>
            <w:r w:rsidRPr="007451A2">
              <w:rPr>
                <w:rFonts w:ascii="Arial" w:hAnsi="Arial" w:cs="Arial"/>
                <w:color w:val="FF0000"/>
                <w:sz w:val="24"/>
                <w:szCs w:val="24"/>
              </w:rPr>
              <w:t>v)</w:t>
            </w:r>
            <w:r>
              <w:rPr>
                <w:rFonts w:ascii="Arial" w:hAnsi="Arial" w:cs="Arial"/>
                <w:sz w:val="24"/>
                <w:szCs w:val="24"/>
              </w:rPr>
              <w:t xml:space="preserve"> </w:t>
            </w:r>
            <w:r w:rsidRPr="007451A2">
              <w:rPr>
                <w:rFonts w:ascii="Arial" w:hAnsi="Arial" w:cs="Arial"/>
                <w:sz w:val="24"/>
                <w:szCs w:val="24"/>
              </w:rPr>
              <w:t xml:space="preserve">Because legal agreements often create risk for the parent organization, procurement activities are often guided by the policies and procedures of the parent organization. After the project management team develops an understanding of what portions of the project work will be outsourced and defines the type of relationships that are needed to support the project execution plan, the procurement team begins to develop the contracting plan. On smaller, less complex projects, the contract development and execution are typically managed through the parent company or by a part-time person assigned to the project. On larger, more complex projects, the procurement team can consist of work teams within the procurement function with special expertise in contracting. The contract plan defines the relationship between the project and the subcontractors (supplier, vendor, or partner) </w:t>
            </w:r>
            <w:proofErr w:type="gramStart"/>
            <w:r w:rsidRPr="007451A2">
              <w:rPr>
                <w:rFonts w:ascii="Arial" w:hAnsi="Arial" w:cs="Arial"/>
                <w:sz w:val="24"/>
                <w:szCs w:val="24"/>
              </w:rPr>
              <w:t>and also</w:t>
            </w:r>
            <w:proofErr w:type="gramEnd"/>
            <w:r w:rsidRPr="007451A2">
              <w:rPr>
                <w:rFonts w:ascii="Arial" w:hAnsi="Arial" w:cs="Arial"/>
                <w:sz w:val="24"/>
                <w:szCs w:val="24"/>
              </w:rPr>
              <w:t xml:space="preserve"> defines a process for making changes in the agreement to accommodate changes that will occur on the project. This change management process is </w:t>
            </w:r>
            <w:proofErr w:type="gramStart"/>
            <w:r w:rsidRPr="007451A2">
              <w:rPr>
                <w:rFonts w:ascii="Arial" w:hAnsi="Arial" w:cs="Arial"/>
                <w:sz w:val="24"/>
                <w:szCs w:val="24"/>
              </w:rPr>
              <w:t>similar to</w:t>
            </w:r>
            <w:proofErr w:type="gramEnd"/>
            <w:r w:rsidRPr="007451A2">
              <w:rPr>
                <w:rFonts w:ascii="Arial" w:hAnsi="Arial" w:cs="Arial"/>
                <w:sz w:val="24"/>
                <w:szCs w:val="24"/>
              </w:rPr>
              <w:t xml:space="preserve"> the change management process used with the project agreement with the project client.</w:t>
            </w:r>
          </w:p>
          <w:p w14:paraId="14EF267E" w14:textId="77777777" w:rsidR="007451A2" w:rsidRPr="007451A2" w:rsidRDefault="007451A2" w:rsidP="007451A2">
            <w:pPr>
              <w:pStyle w:val="ListParagraph"/>
              <w:ind w:left="873"/>
              <w:rPr>
                <w:rFonts w:ascii="Arial" w:hAnsi="Arial" w:cs="Arial"/>
                <w:sz w:val="24"/>
                <w:szCs w:val="24"/>
              </w:rPr>
            </w:pPr>
            <w:r w:rsidRPr="007451A2">
              <w:rPr>
                <w:rFonts w:ascii="Arial" w:hAnsi="Arial" w:cs="Arial"/>
                <w:sz w:val="24"/>
                <w:szCs w:val="24"/>
              </w:rPr>
              <w:t>The contracting plan of the project supports the procurement approach of the project. The following are some factors to consider when selecting the type of contract:</w:t>
            </w:r>
          </w:p>
          <w:p w14:paraId="35A47CF3" w14:textId="77777777" w:rsidR="007451A2" w:rsidRPr="007451A2" w:rsidRDefault="007451A2" w:rsidP="007451A2">
            <w:pPr>
              <w:pStyle w:val="ListParagraph"/>
              <w:ind w:left="873"/>
              <w:rPr>
                <w:rFonts w:ascii="Arial" w:hAnsi="Arial" w:cs="Arial"/>
                <w:sz w:val="24"/>
                <w:szCs w:val="24"/>
              </w:rPr>
            </w:pPr>
            <w:r w:rsidRPr="007451A2">
              <w:rPr>
                <w:rFonts w:ascii="Arial" w:hAnsi="Arial" w:cs="Arial"/>
                <w:sz w:val="24"/>
                <w:szCs w:val="24"/>
              </w:rPr>
              <w:t>The uncertainty of the scope of work needed</w:t>
            </w:r>
          </w:p>
          <w:p w14:paraId="025A5391" w14:textId="77777777" w:rsidR="007451A2" w:rsidRPr="007451A2" w:rsidRDefault="007451A2" w:rsidP="007451A2">
            <w:pPr>
              <w:pStyle w:val="ListParagraph"/>
              <w:ind w:left="873"/>
              <w:rPr>
                <w:rFonts w:ascii="Arial" w:hAnsi="Arial" w:cs="Arial"/>
                <w:sz w:val="24"/>
                <w:szCs w:val="24"/>
              </w:rPr>
            </w:pPr>
            <w:r w:rsidRPr="007451A2">
              <w:rPr>
                <w:rFonts w:ascii="Arial" w:hAnsi="Arial" w:cs="Arial"/>
                <w:sz w:val="24"/>
                <w:szCs w:val="24"/>
              </w:rPr>
              <w:t>The party assuming the risk of unexpected cost increases</w:t>
            </w:r>
          </w:p>
          <w:p w14:paraId="5E449A9F" w14:textId="77777777" w:rsidR="007451A2" w:rsidRPr="007451A2" w:rsidRDefault="007451A2" w:rsidP="007451A2">
            <w:pPr>
              <w:pStyle w:val="ListParagraph"/>
              <w:ind w:left="873"/>
              <w:rPr>
                <w:rFonts w:ascii="Arial" w:hAnsi="Arial" w:cs="Arial"/>
                <w:sz w:val="24"/>
                <w:szCs w:val="24"/>
              </w:rPr>
            </w:pPr>
            <w:r w:rsidRPr="007451A2">
              <w:rPr>
                <w:rFonts w:ascii="Arial" w:hAnsi="Arial" w:cs="Arial"/>
                <w:sz w:val="24"/>
                <w:szCs w:val="24"/>
              </w:rPr>
              <w:t>The importance of meeting the scheduled milestone dates</w:t>
            </w:r>
          </w:p>
          <w:p w14:paraId="08ECA168" w14:textId="77777777" w:rsidR="007451A2" w:rsidRPr="007451A2" w:rsidRDefault="007451A2" w:rsidP="007451A2">
            <w:pPr>
              <w:pStyle w:val="ListParagraph"/>
              <w:ind w:left="873"/>
              <w:rPr>
                <w:rFonts w:ascii="Arial" w:hAnsi="Arial" w:cs="Arial"/>
                <w:sz w:val="24"/>
                <w:szCs w:val="24"/>
              </w:rPr>
            </w:pPr>
            <w:r w:rsidRPr="007451A2">
              <w:rPr>
                <w:rFonts w:ascii="Arial" w:hAnsi="Arial" w:cs="Arial"/>
                <w:sz w:val="24"/>
                <w:szCs w:val="24"/>
              </w:rPr>
              <w:t>The need for predictable project costs</w:t>
            </w:r>
          </w:p>
          <w:p w14:paraId="7B3AE663" w14:textId="7964F475" w:rsidR="007451A2" w:rsidRDefault="007451A2" w:rsidP="007451A2">
            <w:pPr>
              <w:pStyle w:val="ListParagraph"/>
              <w:ind w:left="873"/>
              <w:rPr>
                <w:rFonts w:ascii="Arial" w:hAnsi="Arial" w:cs="Arial"/>
                <w:sz w:val="24"/>
                <w:szCs w:val="24"/>
              </w:rPr>
            </w:pPr>
            <w:r w:rsidRPr="007451A2">
              <w:rPr>
                <w:rFonts w:ascii="Arial" w:hAnsi="Arial" w:cs="Arial"/>
                <w:sz w:val="24"/>
                <w:szCs w:val="24"/>
              </w:rPr>
              <w:t>There are several types of contracting approaches and each supports different project environments and project approaches. The legal contracts that support the procurement plan consist of two general types of contract: the fixed-price and the cost-reimbursable contracts, with variations on each main type.</w:t>
            </w:r>
          </w:p>
          <w:p w14:paraId="31032AE9" w14:textId="6191F09A" w:rsidR="007451A2" w:rsidRDefault="007451A2" w:rsidP="007451A2">
            <w:pPr>
              <w:pStyle w:val="ListParagraph"/>
              <w:ind w:left="873"/>
              <w:rPr>
                <w:rFonts w:ascii="Arial" w:hAnsi="Arial" w:cs="Arial"/>
                <w:sz w:val="24"/>
                <w:szCs w:val="24"/>
              </w:rPr>
            </w:pPr>
          </w:p>
          <w:p w14:paraId="2976E184" w14:textId="77777777" w:rsidR="00A21F7A" w:rsidRDefault="00A21F7A" w:rsidP="00A21F7A">
            <w:pPr>
              <w:pStyle w:val="ListParagraph"/>
              <w:ind w:left="873"/>
              <w:rPr>
                <w:rFonts w:ascii="Arial" w:hAnsi="Arial" w:cs="Arial"/>
                <w:sz w:val="24"/>
                <w:szCs w:val="24"/>
              </w:rPr>
            </w:pPr>
            <w:r w:rsidRPr="00A21F7A">
              <w:rPr>
                <w:rFonts w:ascii="Arial" w:hAnsi="Arial" w:cs="Arial"/>
                <w:color w:val="FF0000"/>
                <w:sz w:val="24"/>
                <w:szCs w:val="24"/>
              </w:rPr>
              <w:t>vi)</w:t>
            </w:r>
            <w:r>
              <w:rPr>
                <w:rFonts w:ascii="Arial" w:hAnsi="Arial" w:cs="Arial"/>
                <w:sz w:val="24"/>
                <w:szCs w:val="24"/>
              </w:rPr>
              <w:t xml:space="preserve"> </w:t>
            </w:r>
            <w:r w:rsidRPr="00A21F7A">
              <w:rPr>
                <w:rFonts w:ascii="Arial" w:hAnsi="Arial" w:cs="Arial"/>
                <w:sz w:val="24"/>
                <w:szCs w:val="24"/>
              </w:rPr>
              <w:t>The insurance contract forms part of the main contract between the owner and the contractor. It covers</w:t>
            </w:r>
            <w:r>
              <w:rPr>
                <w:rFonts w:ascii="Arial" w:hAnsi="Arial" w:cs="Arial"/>
                <w:sz w:val="24"/>
                <w:szCs w:val="24"/>
              </w:rPr>
              <w:t xml:space="preserve"> </w:t>
            </w:r>
            <w:r w:rsidRPr="00A21F7A">
              <w:rPr>
                <w:rFonts w:ascii="Arial" w:hAnsi="Arial" w:cs="Arial"/>
                <w:sz w:val="24"/>
                <w:szCs w:val="24"/>
              </w:rPr>
              <w:t>all aspects of the construction project including employer’s liability, damages to properties, workers</w:t>
            </w:r>
            <w:r>
              <w:rPr>
                <w:rFonts w:ascii="Arial" w:hAnsi="Arial" w:cs="Arial"/>
                <w:sz w:val="24"/>
                <w:szCs w:val="24"/>
              </w:rPr>
              <w:t xml:space="preserve"> </w:t>
            </w:r>
            <w:r w:rsidRPr="00A21F7A">
              <w:rPr>
                <w:rFonts w:ascii="Arial" w:hAnsi="Arial" w:cs="Arial"/>
                <w:sz w:val="24"/>
                <w:szCs w:val="24"/>
              </w:rPr>
              <w:t xml:space="preserve">compensation and general liabilities. </w:t>
            </w:r>
          </w:p>
          <w:p w14:paraId="36C83A7C" w14:textId="50B64C82" w:rsidR="007451A2" w:rsidRDefault="00A21F7A" w:rsidP="00A21F7A">
            <w:pPr>
              <w:pStyle w:val="ListParagraph"/>
              <w:ind w:left="873"/>
              <w:rPr>
                <w:rFonts w:ascii="Arial" w:hAnsi="Arial" w:cs="Arial"/>
                <w:sz w:val="24"/>
                <w:szCs w:val="24"/>
              </w:rPr>
            </w:pPr>
            <w:r w:rsidRPr="00A21F7A">
              <w:rPr>
                <w:rFonts w:ascii="Arial" w:hAnsi="Arial" w:cs="Arial"/>
                <w:sz w:val="24"/>
                <w:szCs w:val="24"/>
              </w:rPr>
              <w:t>The type of contract will determine whether the owner or the</w:t>
            </w:r>
            <w:r w:rsidRPr="00A21F7A">
              <w:rPr>
                <w:rFonts w:ascii="Arial" w:hAnsi="Arial" w:cs="Arial"/>
                <w:sz w:val="24"/>
                <w:szCs w:val="24"/>
              </w:rPr>
              <w:t xml:space="preserve"> </w:t>
            </w:r>
            <w:r w:rsidRPr="00A21F7A">
              <w:rPr>
                <w:rFonts w:ascii="Arial" w:hAnsi="Arial" w:cs="Arial"/>
                <w:sz w:val="24"/>
                <w:szCs w:val="24"/>
              </w:rPr>
              <w:t>contractor assumes responsibility for the property insurance component. The insurer by entering into a</w:t>
            </w:r>
            <w:r w:rsidRPr="00A21F7A">
              <w:rPr>
                <w:rFonts w:ascii="Arial" w:hAnsi="Arial" w:cs="Arial"/>
                <w:sz w:val="24"/>
                <w:szCs w:val="24"/>
              </w:rPr>
              <w:t xml:space="preserve"> </w:t>
            </w:r>
            <w:r w:rsidRPr="00A21F7A">
              <w:rPr>
                <w:rFonts w:ascii="Arial" w:hAnsi="Arial" w:cs="Arial"/>
                <w:sz w:val="24"/>
                <w:szCs w:val="24"/>
              </w:rPr>
              <w:t xml:space="preserve">contract with the policy buyer accepts responsibility for any damage or loss </w:t>
            </w:r>
            <w:proofErr w:type="gramStart"/>
            <w:r w:rsidRPr="00A21F7A">
              <w:rPr>
                <w:rFonts w:ascii="Arial" w:hAnsi="Arial" w:cs="Arial"/>
                <w:sz w:val="24"/>
                <w:szCs w:val="24"/>
              </w:rPr>
              <w:t>during the course of</w:t>
            </w:r>
            <w:proofErr w:type="gramEnd"/>
            <w:r w:rsidRPr="00A21F7A">
              <w:rPr>
                <w:rFonts w:ascii="Arial" w:hAnsi="Arial" w:cs="Arial"/>
                <w:sz w:val="24"/>
                <w:szCs w:val="24"/>
              </w:rPr>
              <w:t xml:space="preserve"> the</w:t>
            </w:r>
            <w:r w:rsidRPr="00A21F7A">
              <w:rPr>
                <w:rFonts w:ascii="Arial" w:hAnsi="Arial" w:cs="Arial"/>
                <w:sz w:val="24"/>
                <w:szCs w:val="24"/>
              </w:rPr>
              <w:t xml:space="preserve"> </w:t>
            </w:r>
            <w:r w:rsidRPr="00A21F7A">
              <w:rPr>
                <w:rFonts w:ascii="Arial" w:hAnsi="Arial" w:cs="Arial"/>
                <w:sz w:val="24"/>
                <w:szCs w:val="24"/>
              </w:rPr>
              <w:t>project. The policy, however, does not cover liabilities due to negligence or oversight by the contractor</w:t>
            </w:r>
            <w:r w:rsidRPr="00A21F7A">
              <w:rPr>
                <w:rFonts w:ascii="Arial" w:hAnsi="Arial" w:cs="Arial"/>
                <w:sz w:val="24"/>
                <w:szCs w:val="24"/>
              </w:rPr>
              <w:t xml:space="preserve"> </w:t>
            </w:r>
            <w:r w:rsidRPr="00A21F7A">
              <w:rPr>
                <w:rFonts w:ascii="Arial" w:hAnsi="Arial" w:cs="Arial"/>
                <w:sz w:val="24"/>
                <w:szCs w:val="24"/>
              </w:rPr>
              <w:t>and claims cannot exceed cost of damages or loss.</w:t>
            </w:r>
          </w:p>
          <w:p w14:paraId="7CA202F8" w14:textId="6E58EBF0" w:rsidR="00A21F7A" w:rsidRDefault="00A21F7A" w:rsidP="00A21F7A">
            <w:pPr>
              <w:pStyle w:val="ListParagraph"/>
              <w:ind w:left="873"/>
              <w:rPr>
                <w:rFonts w:ascii="Arial" w:hAnsi="Arial" w:cs="Arial"/>
                <w:sz w:val="24"/>
                <w:szCs w:val="24"/>
              </w:rPr>
            </w:pPr>
          </w:p>
          <w:p w14:paraId="7789C884" w14:textId="00A9AB71" w:rsidR="00A35BEA" w:rsidRPr="00A35BEA" w:rsidRDefault="00A35BEA" w:rsidP="00A35BEA">
            <w:pPr>
              <w:pStyle w:val="ListParagraph"/>
              <w:numPr>
                <w:ilvl w:val="0"/>
                <w:numId w:val="15"/>
              </w:numPr>
              <w:ind w:left="873"/>
              <w:rPr>
                <w:rFonts w:ascii="Arial" w:hAnsi="Arial" w:cs="Arial"/>
                <w:sz w:val="24"/>
                <w:szCs w:val="24"/>
              </w:rPr>
            </w:pPr>
            <w:r w:rsidRPr="00A35BEA">
              <w:rPr>
                <w:rFonts w:ascii="Arial" w:hAnsi="Arial" w:cs="Arial"/>
                <w:sz w:val="24"/>
                <w:szCs w:val="24"/>
              </w:rPr>
              <w:t xml:space="preserve">A construction contract provides a legal binding agreement, for both the owner and the </w:t>
            </w:r>
            <w:proofErr w:type="gramStart"/>
            <w:r w:rsidRPr="00A35BEA">
              <w:rPr>
                <w:rFonts w:ascii="Arial" w:hAnsi="Arial" w:cs="Arial"/>
                <w:sz w:val="24"/>
                <w:szCs w:val="24"/>
              </w:rPr>
              <w:t>builder,  that</w:t>
            </w:r>
            <w:proofErr w:type="gramEnd"/>
            <w:r w:rsidRPr="00A35BEA">
              <w:rPr>
                <w:rFonts w:ascii="Arial" w:hAnsi="Arial" w:cs="Arial"/>
                <w:sz w:val="24"/>
                <w:szCs w:val="24"/>
              </w:rPr>
              <w:t xml:space="preserve"> the executed job will receive the specific amount of compensation or how the compensation will be distributed. There are several types of construction contracts used in the industry, but </w:t>
            </w:r>
            <w:r w:rsidRPr="00A35BEA">
              <w:rPr>
                <w:rFonts w:ascii="Arial" w:hAnsi="Arial" w:cs="Arial"/>
                <w:sz w:val="24"/>
                <w:szCs w:val="24"/>
              </w:rPr>
              <w:lastRenderedPageBreak/>
              <w:t>there are certain types of construction contracts preferred by construction professionals.</w:t>
            </w:r>
          </w:p>
          <w:p w14:paraId="2CE6A8BD" w14:textId="7BDE721A" w:rsidR="00A35BEA" w:rsidRPr="00A35BEA" w:rsidRDefault="00A35BEA" w:rsidP="00A35BEA">
            <w:pPr>
              <w:ind w:left="873"/>
              <w:rPr>
                <w:rFonts w:ascii="Arial" w:hAnsi="Arial" w:cs="Arial"/>
                <w:sz w:val="24"/>
                <w:szCs w:val="24"/>
              </w:rPr>
            </w:pPr>
            <w:r w:rsidRPr="00A35BEA">
              <w:rPr>
                <w:rFonts w:ascii="Arial" w:hAnsi="Arial" w:cs="Arial"/>
                <w:sz w:val="24"/>
                <w:szCs w:val="24"/>
              </w:rPr>
              <w:t>Construction contract types are usually defined by the way, the disbursement is going to be made and details other specific terms, like duration, quality, specifications and several other items. These major contract types can have many variations and can be customized to meet specific needs of the product or the project.</w:t>
            </w:r>
          </w:p>
          <w:p w14:paraId="0D096C59" w14:textId="4EFBCCA5" w:rsidR="00A35BEA" w:rsidRDefault="008A2161" w:rsidP="00A35BEA">
            <w:pPr>
              <w:pStyle w:val="ListParagraph"/>
              <w:ind w:left="873"/>
              <w:rPr>
                <w:rFonts w:ascii="Arial" w:hAnsi="Arial" w:cs="Arial"/>
                <w:sz w:val="24"/>
                <w:szCs w:val="24"/>
              </w:rPr>
            </w:pPr>
            <w:r w:rsidRPr="008A2161">
              <w:rPr>
                <w:rFonts w:ascii="Arial" w:hAnsi="Arial" w:cs="Arial"/>
                <w:sz w:val="24"/>
                <w:szCs w:val="24"/>
              </w:rPr>
              <w:t xml:space="preserve">Lump Sum or Fixed Price Contract Type </w:t>
            </w:r>
          </w:p>
          <w:p w14:paraId="1BF07C64" w14:textId="14229060" w:rsidR="008A2161" w:rsidRPr="00A35BEA" w:rsidRDefault="008A2161" w:rsidP="00A35BEA">
            <w:pPr>
              <w:pStyle w:val="ListParagraph"/>
              <w:ind w:left="873"/>
              <w:rPr>
                <w:rFonts w:ascii="Arial" w:hAnsi="Arial" w:cs="Arial"/>
                <w:sz w:val="24"/>
                <w:szCs w:val="24"/>
              </w:rPr>
            </w:pPr>
            <w:r w:rsidRPr="00A35BEA">
              <w:rPr>
                <w:rFonts w:ascii="Arial" w:hAnsi="Arial" w:cs="Arial"/>
                <w:sz w:val="24"/>
                <w:szCs w:val="24"/>
              </w:rPr>
              <w:t>This type of contract involves a total fixed priced for all construction-related activities. Lump sum contracts can include incentives or benefits for early termination, or can also have penalties, called liquidated damages, for a late termination. Lump Sum contracts are preferred when a clear scope and a defined schedule has been reviewed and agreed upon.</w:t>
            </w:r>
          </w:p>
          <w:p w14:paraId="12466058" w14:textId="1308FF74" w:rsidR="008A2161" w:rsidRPr="00A35BEA" w:rsidRDefault="008A2161" w:rsidP="00A35BEA">
            <w:pPr>
              <w:ind w:left="873"/>
              <w:rPr>
                <w:rFonts w:ascii="Arial" w:hAnsi="Arial" w:cs="Arial"/>
                <w:sz w:val="24"/>
                <w:szCs w:val="24"/>
              </w:rPr>
            </w:pPr>
            <w:r w:rsidRPr="00A35BEA">
              <w:rPr>
                <w:rFonts w:ascii="Arial" w:hAnsi="Arial" w:cs="Arial"/>
                <w:sz w:val="24"/>
                <w:szCs w:val="24"/>
              </w:rPr>
              <w:t xml:space="preserve">This contract shall be used when the risk needs to be transferred to the builder and the owner wants to avoid change orders for unspecified work. However, a contractor must also include some percentage cost associated with carrying that risk. These costs will be hidden in the fixed price. On a lump sum contract, it is harder to get credit back for work not completed, so consider that when analyzing your options. </w:t>
            </w:r>
          </w:p>
          <w:p w14:paraId="30EAC758" w14:textId="77777777" w:rsidR="008A2161" w:rsidRPr="00A35BEA" w:rsidRDefault="008A2161" w:rsidP="00A35BEA">
            <w:pPr>
              <w:ind w:left="873"/>
              <w:rPr>
                <w:rFonts w:ascii="Arial" w:hAnsi="Arial" w:cs="Arial"/>
                <w:sz w:val="24"/>
                <w:szCs w:val="24"/>
              </w:rPr>
            </w:pPr>
            <w:r w:rsidRPr="00A35BEA">
              <w:rPr>
                <w:rFonts w:ascii="Arial" w:hAnsi="Arial" w:cs="Arial"/>
                <w:sz w:val="24"/>
                <w:szCs w:val="24"/>
              </w:rPr>
              <w:t xml:space="preserve">Cost Plus Contracts </w:t>
            </w:r>
          </w:p>
          <w:p w14:paraId="02CEADB3" w14:textId="4978D039" w:rsidR="008A2161" w:rsidRPr="00A35BEA" w:rsidRDefault="008A2161" w:rsidP="00A35BEA">
            <w:pPr>
              <w:ind w:left="873"/>
              <w:rPr>
                <w:rFonts w:ascii="Arial" w:hAnsi="Arial" w:cs="Arial"/>
                <w:sz w:val="24"/>
                <w:szCs w:val="24"/>
              </w:rPr>
            </w:pPr>
            <w:r w:rsidRPr="00A35BEA">
              <w:rPr>
                <w:rFonts w:ascii="Arial" w:hAnsi="Arial" w:cs="Arial"/>
                <w:sz w:val="24"/>
                <w:szCs w:val="24"/>
              </w:rPr>
              <w:t>This type of contract involves payment of the actual costs, purchases or other expenses generated directly from the construction activity. Cost Plus contracts must contain specific information about a certain pre-negotiated amount (some percentage of the material and labor cost) covering contractor’s overhead and profit. Costs must be detailed and should be classified as direct or indirect costs. There are multiple variations of Cost Plus contracts and the most common are:</w:t>
            </w:r>
          </w:p>
          <w:p w14:paraId="4DEA675F" w14:textId="77777777" w:rsidR="008A2161" w:rsidRPr="00A35BEA" w:rsidRDefault="008A2161" w:rsidP="00A35BEA">
            <w:pPr>
              <w:ind w:left="873"/>
              <w:rPr>
                <w:rFonts w:ascii="Arial" w:hAnsi="Arial" w:cs="Arial"/>
                <w:sz w:val="24"/>
                <w:szCs w:val="24"/>
              </w:rPr>
            </w:pPr>
            <w:r w:rsidRPr="00A35BEA">
              <w:rPr>
                <w:rFonts w:ascii="Arial" w:hAnsi="Arial" w:cs="Arial"/>
                <w:sz w:val="24"/>
                <w:szCs w:val="24"/>
              </w:rPr>
              <w:t>Cost Plus Fixed Percentage</w:t>
            </w:r>
          </w:p>
          <w:p w14:paraId="348C7BF6" w14:textId="77777777" w:rsidR="008A2161" w:rsidRPr="00A35BEA" w:rsidRDefault="008A2161" w:rsidP="00A35BEA">
            <w:pPr>
              <w:ind w:left="873"/>
              <w:rPr>
                <w:rFonts w:ascii="Arial" w:hAnsi="Arial" w:cs="Arial"/>
                <w:sz w:val="24"/>
                <w:szCs w:val="24"/>
              </w:rPr>
            </w:pPr>
            <w:r w:rsidRPr="00A35BEA">
              <w:rPr>
                <w:rFonts w:ascii="Arial" w:hAnsi="Arial" w:cs="Arial"/>
                <w:sz w:val="24"/>
                <w:szCs w:val="24"/>
              </w:rPr>
              <w:t>Cost Plus Fixed Fee</w:t>
            </w:r>
          </w:p>
          <w:p w14:paraId="0C7C4BAF" w14:textId="77777777" w:rsidR="008A2161" w:rsidRPr="00A35BEA" w:rsidRDefault="008A2161" w:rsidP="00A35BEA">
            <w:pPr>
              <w:ind w:left="873"/>
              <w:rPr>
                <w:rFonts w:ascii="Arial" w:hAnsi="Arial" w:cs="Arial"/>
                <w:sz w:val="24"/>
                <w:szCs w:val="24"/>
              </w:rPr>
            </w:pPr>
            <w:r w:rsidRPr="00A35BEA">
              <w:rPr>
                <w:rFonts w:ascii="Arial" w:hAnsi="Arial" w:cs="Arial"/>
                <w:sz w:val="24"/>
                <w:szCs w:val="24"/>
              </w:rPr>
              <w:t>Cost Plus with Guaranteed Maximum Price Contract</w:t>
            </w:r>
          </w:p>
          <w:p w14:paraId="48228031" w14:textId="20D1DCA6" w:rsidR="008A2161" w:rsidRPr="00A35BEA" w:rsidRDefault="008A2161" w:rsidP="00A35BEA">
            <w:pPr>
              <w:ind w:left="873"/>
              <w:rPr>
                <w:rFonts w:ascii="Arial" w:hAnsi="Arial" w:cs="Arial"/>
                <w:sz w:val="24"/>
                <w:szCs w:val="24"/>
              </w:rPr>
            </w:pPr>
            <w:r w:rsidRPr="00A35BEA">
              <w:rPr>
                <w:rFonts w:ascii="Arial" w:hAnsi="Arial" w:cs="Arial"/>
                <w:sz w:val="24"/>
                <w:szCs w:val="24"/>
              </w:rPr>
              <w:t>Cost Plus with Guaranteed Maximum Price and Bonus Contract</w:t>
            </w:r>
          </w:p>
          <w:p w14:paraId="0DB94259" w14:textId="530E0342" w:rsidR="008A2161" w:rsidRPr="00A35BEA" w:rsidRDefault="008A2161" w:rsidP="00A35BEA">
            <w:pPr>
              <w:ind w:left="873"/>
              <w:rPr>
                <w:rFonts w:ascii="Arial" w:hAnsi="Arial" w:cs="Arial"/>
                <w:sz w:val="24"/>
                <w:szCs w:val="24"/>
              </w:rPr>
            </w:pPr>
            <w:r w:rsidRPr="00A35BEA">
              <w:rPr>
                <w:rFonts w:ascii="Arial" w:hAnsi="Arial" w:cs="Arial"/>
                <w:sz w:val="24"/>
                <w:szCs w:val="24"/>
              </w:rPr>
              <w:t xml:space="preserve">Cost plus contracts are used when the scope has not been clearly defined and it is the owner responsibility to establish some limits on how much the contractor will be billing. When some of the </w:t>
            </w:r>
            <w:proofErr w:type="gramStart"/>
            <w:r w:rsidRPr="00A35BEA">
              <w:rPr>
                <w:rFonts w:ascii="Arial" w:hAnsi="Arial" w:cs="Arial"/>
                <w:sz w:val="24"/>
                <w:szCs w:val="24"/>
              </w:rPr>
              <w:t>aforementioned options</w:t>
            </w:r>
            <w:proofErr w:type="gramEnd"/>
            <w:r w:rsidRPr="00A35BEA">
              <w:rPr>
                <w:rFonts w:ascii="Arial" w:hAnsi="Arial" w:cs="Arial"/>
                <w:sz w:val="24"/>
                <w:szCs w:val="24"/>
              </w:rPr>
              <w:t xml:space="preserve"> are used, those incentives will serve to protect the owner's interest and avoid being charged for unnecessary changes. Be aware that cost-plus contracts are difficult or harder to track and more supervision will be needed, normally do not put a lot of risk in the contractor.</w:t>
            </w:r>
          </w:p>
          <w:p w14:paraId="1732FB45" w14:textId="77777777" w:rsidR="008A2161" w:rsidRPr="008A2161" w:rsidRDefault="008A2161" w:rsidP="00A35BEA">
            <w:pPr>
              <w:ind w:left="873"/>
              <w:rPr>
                <w:rFonts w:ascii="Arial" w:hAnsi="Arial" w:cs="Arial"/>
                <w:sz w:val="24"/>
                <w:szCs w:val="24"/>
              </w:rPr>
            </w:pPr>
            <w:r w:rsidRPr="008A2161">
              <w:rPr>
                <w:rFonts w:ascii="Arial" w:hAnsi="Arial" w:cs="Arial"/>
                <w:sz w:val="24"/>
                <w:szCs w:val="24"/>
              </w:rPr>
              <w:t xml:space="preserve">Time and Material Contracts When Scope is Not Clear </w:t>
            </w:r>
          </w:p>
          <w:p w14:paraId="7DC835DD" w14:textId="1A873482" w:rsidR="008A2161" w:rsidRPr="008A2161" w:rsidRDefault="008A2161" w:rsidP="00A35BEA">
            <w:pPr>
              <w:ind w:left="873"/>
              <w:rPr>
                <w:rFonts w:ascii="Arial" w:hAnsi="Arial" w:cs="Arial"/>
                <w:sz w:val="24"/>
                <w:szCs w:val="24"/>
              </w:rPr>
            </w:pPr>
            <w:r w:rsidRPr="008A2161">
              <w:rPr>
                <w:rFonts w:ascii="Arial" w:hAnsi="Arial" w:cs="Arial"/>
                <w:sz w:val="24"/>
                <w:szCs w:val="24"/>
              </w:rPr>
              <w:t xml:space="preserve">Time and material contracts are usually preferred if the project scope is not </w:t>
            </w:r>
            <w:r w:rsidR="00ED1736" w:rsidRPr="008A2161">
              <w:rPr>
                <w:rFonts w:ascii="Arial" w:hAnsi="Arial" w:cs="Arial"/>
                <w:sz w:val="24"/>
                <w:szCs w:val="24"/>
              </w:rPr>
              <w:t>clear or</w:t>
            </w:r>
            <w:r w:rsidRPr="008A2161">
              <w:rPr>
                <w:rFonts w:ascii="Arial" w:hAnsi="Arial" w:cs="Arial"/>
                <w:sz w:val="24"/>
                <w:szCs w:val="24"/>
              </w:rPr>
              <w:t xml:space="preserve"> has not been defined. The owner and the contractor must establish an agreed hourly or daily rate, including additional expenses that could arise in the construction process.</w:t>
            </w:r>
          </w:p>
          <w:p w14:paraId="04C74F88" w14:textId="77777777" w:rsidR="008A2161" w:rsidRPr="008A2161" w:rsidRDefault="008A2161" w:rsidP="00A35BEA">
            <w:pPr>
              <w:ind w:left="873"/>
              <w:rPr>
                <w:rFonts w:ascii="Arial" w:hAnsi="Arial" w:cs="Arial"/>
                <w:sz w:val="24"/>
                <w:szCs w:val="24"/>
              </w:rPr>
            </w:pPr>
            <w:r w:rsidRPr="008A2161">
              <w:rPr>
                <w:rFonts w:ascii="Arial" w:hAnsi="Arial" w:cs="Arial"/>
                <w:sz w:val="24"/>
                <w:szCs w:val="24"/>
              </w:rPr>
              <w:t xml:space="preserve">The costs must be classified as direct, indirect, markup, and overhead and should be included in the contract. Sometimes the owner might want to establish a cap or specific project duration to the contractor that must be met, </w:t>
            </w:r>
            <w:proofErr w:type="gramStart"/>
            <w:r w:rsidRPr="008A2161">
              <w:rPr>
                <w:rFonts w:ascii="Arial" w:hAnsi="Arial" w:cs="Arial"/>
                <w:sz w:val="24"/>
                <w:szCs w:val="24"/>
              </w:rPr>
              <w:t>in order to</w:t>
            </w:r>
            <w:proofErr w:type="gramEnd"/>
            <w:r w:rsidRPr="008A2161">
              <w:rPr>
                <w:rFonts w:ascii="Arial" w:hAnsi="Arial" w:cs="Arial"/>
                <w:sz w:val="24"/>
                <w:szCs w:val="24"/>
              </w:rPr>
              <w:t xml:space="preserve"> have the owner’s risk minimized. These contracts are useful for small scopes or when you can make a realistic guess on how long it will take to complete the scope.</w:t>
            </w:r>
          </w:p>
          <w:p w14:paraId="3690740D" w14:textId="77777777" w:rsidR="008A2161" w:rsidRPr="008A2161" w:rsidRDefault="008A2161" w:rsidP="00A35BEA">
            <w:pPr>
              <w:ind w:left="873"/>
              <w:rPr>
                <w:rFonts w:ascii="Arial" w:hAnsi="Arial" w:cs="Arial"/>
                <w:sz w:val="24"/>
                <w:szCs w:val="24"/>
              </w:rPr>
            </w:pPr>
            <w:r w:rsidRPr="008A2161">
              <w:rPr>
                <w:rFonts w:ascii="Arial" w:hAnsi="Arial" w:cs="Arial"/>
                <w:sz w:val="24"/>
                <w:szCs w:val="24"/>
              </w:rPr>
              <w:t xml:space="preserve">Unit Pricing Contracts </w:t>
            </w:r>
          </w:p>
          <w:p w14:paraId="276FBD4D" w14:textId="4AB42707" w:rsidR="008A2161" w:rsidRPr="008A2161" w:rsidRDefault="008A2161" w:rsidP="00A35BEA">
            <w:pPr>
              <w:ind w:left="873"/>
              <w:rPr>
                <w:rFonts w:ascii="Arial" w:hAnsi="Arial" w:cs="Arial"/>
                <w:sz w:val="24"/>
                <w:szCs w:val="24"/>
              </w:rPr>
            </w:pPr>
            <w:r w:rsidRPr="008A2161">
              <w:rPr>
                <w:rFonts w:ascii="Arial" w:hAnsi="Arial" w:cs="Arial"/>
                <w:sz w:val="24"/>
                <w:szCs w:val="24"/>
              </w:rPr>
              <w:t xml:space="preserve">Unit pricing contracts is probably another type of contract commonly used by builders and in federal agencies. Unit prices can also be set during the </w:t>
            </w:r>
            <w:r w:rsidRPr="008A2161">
              <w:rPr>
                <w:rFonts w:ascii="Arial" w:hAnsi="Arial" w:cs="Arial"/>
                <w:sz w:val="24"/>
                <w:szCs w:val="24"/>
              </w:rPr>
              <w:lastRenderedPageBreak/>
              <w:t xml:space="preserve">bidding process as the owner requests specific quantities and pricing for a pre-determined </w:t>
            </w:r>
            <w:r w:rsidR="00A35BEA" w:rsidRPr="008A2161">
              <w:rPr>
                <w:rFonts w:ascii="Arial" w:hAnsi="Arial" w:cs="Arial"/>
                <w:sz w:val="24"/>
                <w:szCs w:val="24"/>
              </w:rPr>
              <w:t>number</w:t>
            </w:r>
            <w:r w:rsidRPr="008A2161">
              <w:rPr>
                <w:rFonts w:ascii="Arial" w:hAnsi="Arial" w:cs="Arial"/>
                <w:sz w:val="24"/>
                <w:szCs w:val="24"/>
              </w:rPr>
              <w:t xml:space="preserve"> of unitized items.</w:t>
            </w:r>
          </w:p>
          <w:p w14:paraId="64603C2A" w14:textId="04BDFF2E" w:rsidR="00A21F7A" w:rsidRPr="008A2161" w:rsidRDefault="008A2161" w:rsidP="00A35BEA">
            <w:pPr>
              <w:ind w:left="873"/>
              <w:rPr>
                <w:rFonts w:ascii="Arial" w:hAnsi="Arial" w:cs="Arial"/>
                <w:sz w:val="24"/>
                <w:szCs w:val="24"/>
              </w:rPr>
            </w:pPr>
            <w:r w:rsidRPr="008A2161">
              <w:rPr>
                <w:rFonts w:ascii="Arial" w:hAnsi="Arial" w:cs="Arial"/>
                <w:sz w:val="24"/>
                <w:szCs w:val="24"/>
              </w:rPr>
              <w:t>By providing unit prices, the owner can easily verify that he's being charged with un-inflated prices for goods or services being acquired. Unit price can easily be adjusted up and/or down during scope changes, making it easier for the owner and the builder to reach into agreements during change orders.</w:t>
            </w:r>
          </w:p>
          <w:p w14:paraId="1E3A9A16" w14:textId="5C2DDCD0" w:rsidR="007451A2" w:rsidRPr="007451A2" w:rsidRDefault="007451A2" w:rsidP="007451A2">
            <w:pPr>
              <w:pStyle w:val="ListParagraph"/>
              <w:ind w:left="873"/>
              <w:rPr>
                <w:rFonts w:ascii="Arial" w:hAnsi="Arial" w:cs="Arial"/>
                <w:sz w:val="24"/>
                <w:szCs w:val="24"/>
              </w:rPr>
            </w:pPr>
          </w:p>
        </w:tc>
      </w:tr>
    </w:tbl>
    <w:p w14:paraId="39740C9D" w14:textId="2EDCC8D7" w:rsidR="00503D7E" w:rsidRPr="00844596" w:rsidRDefault="00503D7E" w:rsidP="00A851DA">
      <w:pPr>
        <w:autoSpaceDE w:val="0"/>
        <w:autoSpaceDN w:val="0"/>
        <w:adjustRightInd w:val="0"/>
        <w:spacing w:after="0" w:line="240" w:lineRule="auto"/>
        <w:rPr>
          <w:rFonts w:cs="CalvertMT-Bold"/>
          <w:b/>
          <w:bCs/>
          <w:color w:val="002060"/>
          <w:sz w:val="28"/>
        </w:rPr>
      </w:pPr>
    </w:p>
    <w:p w14:paraId="3414BF7F" w14:textId="77777777" w:rsidR="00A851DA" w:rsidRPr="00844596" w:rsidRDefault="00AE1481" w:rsidP="00A851DA">
      <w:pPr>
        <w:autoSpaceDE w:val="0"/>
        <w:autoSpaceDN w:val="0"/>
        <w:adjustRightInd w:val="0"/>
        <w:spacing w:after="0" w:line="240" w:lineRule="auto"/>
        <w:rPr>
          <w:rFonts w:cs="CalvertMT-Bold"/>
          <w:b/>
          <w:bCs/>
          <w:color w:val="002060"/>
          <w:sz w:val="28"/>
        </w:rPr>
      </w:pPr>
      <w:r w:rsidRPr="00844596">
        <w:rPr>
          <w:rFonts w:cs="CalvertMT-Bold"/>
          <w:b/>
          <w:bCs/>
          <w:color w:val="002060"/>
          <w:sz w:val="28"/>
        </w:rPr>
        <w:t>Student</w:t>
      </w:r>
      <w:r w:rsidR="00A851DA" w:rsidRPr="00844596">
        <w:rPr>
          <w:rFonts w:cs="CalvertMT-Bold"/>
          <w:b/>
          <w:bCs/>
          <w:color w:val="002060"/>
          <w:sz w:val="28"/>
        </w:rPr>
        <w:t xml:space="preserve"> Statement:</w:t>
      </w:r>
    </w:p>
    <w:p w14:paraId="1B034A86" w14:textId="77777777" w:rsidR="00A851DA" w:rsidRPr="00844596" w:rsidRDefault="00A851DA" w:rsidP="00A851DA">
      <w:pPr>
        <w:autoSpaceDE w:val="0"/>
        <w:autoSpaceDN w:val="0"/>
        <w:adjustRightInd w:val="0"/>
        <w:spacing w:after="0" w:line="240" w:lineRule="auto"/>
        <w:rPr>
          <w:rFonts w:cs="CalvertMT-Bold"/>
          <w:b/>
          <w:bCs/>
          <w:color w:val="001AE6"/>
        </w:rPr>
      </w:pPr>
    </w:p>
    <w:p w14:paraId="684EB2EB" w14:textId="77777777" w:rsidR="00A851DA" w:rsidRPr="00844596" w:rsidRDefault="00405895" w:rsidP="00A851DA">
      <w:pPr>
        <w:autoSpaceDE w:val="0"/>
        <w:autoSpaceDN w:val="0"/>
        <w:adjustRightInd w:val="0"/>
        <w:spacing w:after="0" w:line="240" w:lineRule="auto"/>
        <w:rPr>
          <w:rFonts w:cs="Bliss-Regular"/>
          <w:color w:val="000000"/>
        </w:rPr>
      </w:pPr>
      <w:r w:rsidRPr="00844596">
        <w:rPr>
          <w:rFonts w:cs="Bliss-Regular"/>
          <w:color w:val="000000"/>
        </w:rPr>
        <w:t>By submitting this assignment, I confirm that this is my own work.</w:t>
      </w:r>
    </w:p>
    <w:p w14:paraId="2E32E313" w14:textId="77777777" w:rsidR="00503D7E" w:rsidRPr="00844596" w:rsidRDefault="00503D7E" w:rsidP="00A851DA">
      <w:pPr>
        <w:autoSpaceDE w:val="0"/>
        <w:autoSpaceDN w:val="0"/>
        <w:adjustRightInd w:val="0"/>
        <w:spacing w:after="0" w:line="240" w:lineRule="auto"/>
        <w:rPr>
          <w:rFonts w:cs="Bliss-Regular"/>
          <w:color w:val="000000"/>
        </w:rPr>
      </w:pPr>
    </w:p>
    <w:p w14:paraId="713E137C" w14:textId="77777777" w:rsidR="00503D7E" w:rsidRPr="00844596" w:rsidRDefault="00EC5701" w:rsidP="00A851DA">
      <w:pPr>
        <w:autoSpaceDE w:val="0"/>
        <w:autoSpaceDN w:val="0"/>
        <w:adjustRightInd w:val="0"/>
        <w:spacing w:after="0" w:line="240" w:lineRule="auto"/>
        <w:rPr>
          <w:rFonts w:cs="Bliss-Regular"/>
          <w:color w:val="000000"/>
        </w:rPr>
      </w:pPr>
      <w:r w:rsidRPr="00844596">
        <w:rPr>
          <w:rFonts w:cs="Bliss-Regular"/>
          <w:noProof/>
          <w:color w:val="000000"/>
          <w:lang w:eastAsia="en-GB"/>
        </w:rPr>
        <w:drawing>
          <wp:anchor distT="0" distB="0" distL="114300" distR="114300" simplePos="0" relativeHeight="251658752" behindDoc="0" locked="0" layoutInCell="1" allowOverlap="1" wp14:anchorId="24FD6912" wp14:editId="28B49BF3">
            <wp:simplePos x="0" y="0"/>
            <wp:positionH relativeFrom="margin">
              <wp:align>center</wp:align>
            </wp:positionH>
            <wp:positionV relativeFrom="paragraph">
              <wp:posOffset>95885</wp:posOffset>
            </wp:positionV>
            <wp:extent cx="2021205" cy="639048"/>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1205" cy="639048"/>
                    </a:xfrm>
                    <a:prstGeom prst="rect">
                      <a:avLst/>
                    </a:prstGeom>
                  </pic:spPr>
                </pic:pic>
              </a:graphicData>
            </a:graphic>
            <wp14:sizeRelH relativeFrom="margin">
              <wp14:pctWidth>0</wp14:pctWidth>
            </wp14:sizeRelH>
            <wp14:sizeRelV relativeFrom="margin">
              <wp14:pctHeight>0</wp14:pctHeight>
            </wp14:sizeRelV>
          </wp:anchor>
        </w:drawing>
      </w:r>
    </w:p>
    <w:p w14:paraId="757E761A" w14:textId="77777777" w:rsidR="00A851DA" w:rsidRPr="00844596"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4"/>
        <w:gridCol w:w="3894"/>
        <w:gridCol w:w="1252"/>
        <w:gridCol w:w="1606"/>
      </w:tblGrid>
      <w:tr w:rsidR="00405895" w:rsidRPr="00844596" w14:paraId="135FB580" w14:textId="77777777" w:rsidTr="00405895">
        <w:tc>
          <w:tcPr>
            <w:tcW w:w="2310" w:type="dxa"/>
            <w:shd w:val="clear" w:color="auto" w:fill="D9D9D9" w:themeFill="background1" w:themeFillShade="D9"/>
          </w:tcPr>
          <w:p w14:paraId="0F85BF9B" w14:textId="77777777" w:rsidR="00405895" w:rsidRPr="00844596" w:rsidRDefault="00405895" w:rsidP="00A851DA">
            <w:pPr>
              <w:rPr>
                <w:rFonts w:cs="Bliss-Regular"/>
                <w:color w:val="000000"/>
                <w:lang w:val="en-GB"/>
              </w:rPr>
            </w:pPr>
            <w:r w:rsidRPr="00844596">
              <w:rPr>
                <w:rFonts w:cs="Bliss-Regular"/>
                <w:color w:val="000000"/>
                <w:lang w:val="en-GB"/>
              </w:rPr>
              <w:t>Student Signature</w:t>
            </w:r>
          </w:p>
        </w:tc>
        <w:tc>
          <w:tcPr>
            <w:tcW w:w="4035" w:type="dxa"/>
          </w:tcPr>
          <w:p w14:paraId="1914500A" w14:textId="77777777" w:rsidR="00405895" w:rsidRPr="00844596" w:rsidRDefault="00405895" w:rsidP="00A851DA">
            <w:pPr>
              <w:rPr>
                <w:rFonts w:cs="Bliss-Regular"/>
                <w:color w:val="000000"/>
                <w:lang w:val="en-GB"/>
              </w:rPr>
            </w:pPr>
          </w:p>
        </w:tc>
        <w:tc>
          <w:tcPr>
            <w:tcW w:w="1276" w:type="dxa"/>
            <w:shd w:val="clear" w:color="auto" w:fill="D9D9D9" w:themeFill="background1" w:themeFillShade="D9"/>
          </w:tcPr>
          <w:p w14:paraId="3B4F41FC" w14:textId="77777777" w:rsidR="00405895" w:rsidRPr="00844596" w:rsidRDefault="00405895" w:rsidP="00A851DA">
            <w:pPr>
              <w:rPr>
                <w:rFonts w:cs="Bliss-Regular"/>
                <w:color w:val="000000"/>
                <w:lang w:val="en-GB"/>
              </w:rPr>
            </w:pPr>
            <w:r w:rsidRPr="00844596">
              <w:rPr>
                <w:rFonts w:cs="Bliss-Regular"/>
                <w:color w:val="000000"/>
                <w:lang w:val="en-GB"/>
              </w:rPr>
              <w:t>Date</w:t>
            </w:r>
          </w:p>
        </w:tc>
        <w:tc>
          <w:tcPr>
            <w:tcW w:w="1621" w:type="dxa"/>
          </w:tcPr>
          <w:p w14:paraId="6AA33CC8" w14:textId="18FF216E" w:rsidR="00405895" w:rsidRPr="00844596" w:rsidRDefault="00A35BEA" w:rsidP="00A851DA">
            <w:pPr>
              <w:rPr>
                <w:rFonts w:cs="Bliss-Regular"/>
                <w:color w:val="000000"/>
                <w:lang w:val="en-GB"/>
              </w:rPr>
            </w:pPr>
            <w:r>
              <w:rPr>
                <w:rFonts w:cs="Bliss-Regular"/>
                <w:color w:val="000000"/>
                <w:lang w:val="en-GB"/>
              </w:rPr>
              <w:t>0</w:t>
            </w:r>
            <w:bookmarkStart w:id="0" w:name="_GoBack"/>
            <w:bookmarkEnd w:id="0"/>
            <w:r w:rsidR="003C54A7">
              <w:rPr>
                <w:rFonts w:cs="Bliss-Regular"/>
                <w:color w:val="000000"/>
                <w:lang w:val="en-GB"/>
              </w:rPr>
              <w:t>3</w:t>
            </w:r>
            <w:r w:rsidR="000F5795">
              <w:rPr>
                <w:rFonts w:cs="Bliss-Regular"/>
                <w:color w:val="000000"/>
                <w:lang w:val="en-GB"/>
              </w:rPr>
              <w:t>.0</w:t>
            </w:r>
            <w:r>
              <w:rPr>
                <w:rFonts w:cs="Bliss-Regular"/>
                <w:color w:val="000000"/>
                <w:lang w:val="en-GB"/>
              </w:rPr>
              <w:t>7</w:t>
            </w:r>
            <w:r w:rsidR="005F0A12" w:rsidRPr="00844596">
              <w:rPr>
                <w:rFonts w:cs="Bliss-Regular"/>
                <w:color w:val="000000"/>
                <w:lang w:val="en-GB"/>
              </w:rPr>
              <w:t>.2018</w:t>
            </w:r>
          </w:p>
        </w:tc>
      </w:tr>
    </w:tbl>
    <w:p w14:paraId="59C2B81B" w14:textId="77777777" w:rsidR="00A851DA" w:rsidRPr="00844596" w:rsidRDefault="00A851DA" w:rsidP="00A851DA">
      <w:pPr>
        <w:rPr>
          <w:rFonts w:cs="Bliss-Regular"/>
          <w:color w:val="000000"/>
        </w:rPr>
      </w:pPr>
    </w:p>
    <w:p w14:paraId="1E1DBE06" w14:textId="77777777" w:rsidR="00A851DA" w:rsidRPr="00844596" w:rsidRDefault="00A851DA" w:rsidP="00A851DA">
      <w:pPr>
        <w:rPr>
          <w:rFonts w:cs="Bliss-Regular"/>
          <w:color w:val="000000"/>
        </w:rPr>
      </w:pPr>
    </w:p>
    <w:p w14:paraId="760FBA54" w14:textId="77777777" w:rsidR="00A851DA" w:rsidRPr="00844596" w:rsidRDefault="00503D7E" w:rsidP="00503D7E">
      <w:pPr>
        <w:shd w:val="clear" w:color="auto" w:fill="D9D9D9" w:themeFill="background1" w:themeFillShade="D9"/>
        <w:rPr>
          <w:b/>
          <w:sz w:val="32"/>
        </w:rPr>
      </w:pPr>
      <w:r w:rsidRPr="00844596">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844596" w14:paraId="66D3E1CE" w14:textId="77777777" w:rsidTr="00B0415E">
        <w:trPr>
          <w:trHeight w:val="249"/>
        </w:trPr>
        <w:tc>
          <w:tcPr>
            <w:tcW w:w="4621" w:type="dxa"/>
            <w:shd w:val="clear" w:color="auto" w:fill="D9D9D9" w:themeFill="background1" w:themeFillShade="D9"/>
          </w:tcPr>
          <w:p w14:paraId="546C13AA" w14:textId="77777777" w:rsidR="00503D7E" w:rsidRPr="00844596" w:rsidRDefault="00503D7E" w:rsidP="00503D7E">
            <w:pPr>
              <w:rPr>
                <w:b/>
                <w:color w:val="002060"/>
                <w:lang w:val="en-GB"/>
              </w:rPr>
            </w:pPr>
            <w:r w:rsidRPr="00844596">
              <w:rPr>
                <w:b/>
                <w:color w:val="002060"/>
                <w:lang w:val="en-GB"/>
              </w:rPr>
              <w:t>Total Marks</w:t>
            </w:r>
          </w:p>
        </w:tc>
        <w:tc>
          <w:tcPr>
            <w:tcW w:w="4621" w:type="dxa"/>
          </w:tcPr>
          <w:p w14:paraId="513B3101" w14:textId="77777777" w:rsidR="00503D7E" w:rsidRPr="00844596" w:rsidRDefault="00503D7E" w:rsidP="00503D7E">
            <w:pPr>
              <w:rPr>
                <w:rFonts w:cs="Times New Roman"/>
                <w:szCs w:val="32"/>
                <w:lang w:val="en-GB"/>
              </w:rPr>
            </w:pPr>
          </w:p>
        </w:tc>
      </w:tr>
      <w:tr w:rsidR="00503D7E" w:rsidRPr="00844596" w14:paraId="6D770560" w14:textId="77777777" w:rsidTr="00B0415E">
        <w:tc>
          <w:tcPr>
            <w:tcW w:w="4621" w:type="dxa"/>
            <w:shd w:val="clear" w:color="auto" w:fill="D9D9D9" w:themeFill="background1" w:themeFillShade="D9"/>
          </w:tcPr>
          <w:p w14:paraId="698A91FF" w14:textId="77777777" w:rsidR="00503D7E" w:rsidRPr="00844596" w:rsidRDefault="00503D7E" w:rsidP="00503D7E">
            <w:pPr>
              <w:rPr>
                <w:b/>
                <w:color w:val="002060"/>
                <w:lang w:val="en-GB"/>
              </w:rPr>
            </w:pPr>
            <w:r w:rsidRPr="00844596">
              <w:rPr>
                <w:b/>
                <w:color w:val="002060"/>
                <w:lang w:val="en-GB"/>
              </w:rPr>
              <w:t>Marks Obtained</w:t>
            </w:r>
          </w:p>
        </w:tc>
        <w:tc>
          <w:tcPr>
            <w:tcW w:w="4621" w:type="dxa"/>
          </w:tcPr>
          <w:p w14:paraId="040FCEA3" w14:textId="77777777" w:rsidR="00503D7E" w:rsidRPr="00844596" w:rsidRDefault="00503D7E" w:rsidP="00503D7E">
            <w:pPr>
              <w:rPr>
                <w:rFonts w:cs="Times New Roman"/>
                <w:szCs w:val="32"/>
                <w:lang w:val="en-GB"/>
              </w:rPr>
            </w:pPr>
          </w:p>
        </w:tc>
      </w:tr>
      <w:tr w:rsidR="00503D7E" w:rsidRPr="00844596" w14:paraId="10907C8B" w14:textId="77777777" w:rsidTr="00B0415E">
        <w:tc>
          <w:tcPr>
            <w:tcW w:w="4621" w:type="dxa"/>
            <w:shd w:val="clear" w:color="auto" w:fill="D9D9D9" w:themeFill="background1" w:themeFillShade="D9"/>
          </w:tcPr>
          <w:p w14:paraId="0A161CA1" w14:textId="77777777" w:rsidR="00503D7E" w:rsidRPr="00844596" w:rsidRDefault="00B0415E" w:rsidP="00503D7E">
            <w:pPr>
              <w:rPr>
                <w:b/>
                <w:color w:val="002060"/>
                <w:lang w:val="en-GB"/>
              </w:rPr>
            </w:pPr>
            <w:r w:rsidRPr="00844596">
              <w:rPr>
                <w:b/>
                <w:color w:val="002060"/>
                <w:lang w:val="en-GB"/>
              </w:rPr>
              <w:t>Percentage / Grade</w:t>
            </w:r>
          </w:p>
        </w:tc>
        <w:tc>
          <w:tcPr>
            <w:tcW w:w="4621" w:type="dxa"/>
          </w:tcPr>
          <w:p w14:paraId="0D54FD92" w14:textId="77777777" w:rsidR="00503D7E" w:rsidRPr="00844596" w:rsidRDefault="00503D7E" w:rsidP="00503D7E">
            <w:pPr>
              <w:rPr>
                <w:rFonts w:cs="Times New Roman"/>
                <w:szCs w:val="32"/>
                <w:lang w:val="en-GB"/>
              </w:rPr>
            </w:pPr>
          </w:p>
        </w:tc>
      </w:tr>
    </w:tbl>
    <w:p w14:paraId="1206A44F" w14:textId="77777777" w:rsidR="00607874" w:rsidRPr="00844596" w:rsidRDefault="00607874" w:rsidP="00503D7E">
      <w:pPr>
        <w:rPr>
          <w:rFonts w:cs="Times New Roman"/>
          <w:sz w:val="24"/>
          <w:szCs w:val="32"/>
        </w:rPr>
      </w:pPr>
    </w:p>
    <w:p w14:paraId="23DA2CF0" w14:textId="77777777" w:rsidR="00EA30AB" w:rsidRPr="00844596" w:rsidRDefault="00EA30AB" w:rsidP="00503D7E">
      <w:pPr>
        <w:rPr>
          <w:rFonts w:cs="Times New Roman"/>
          <w:sz w:val="24"/>
          <w:szCs w:val="32"/>
        </w:rPr>
      </w:pPr>
    </w:p>
    <w:p w14:paraId="03FABC8C" w14:textId="77777777" w:rsidR="00EA30AB" w:rsidRPr="00844596" w:rsidRDefault="00EA30AB" w:rsidP="00503D7E">
      <w:pPr>
        <w:rPr>
          <w:rFonts w:cs="Times New Roman"/>
          <w:sz w:val="24"/>
          <w:szCs w:val="32"/>
        </w:rPr>
      </w:pPr>
    </w:p>
    <w:sectPr w:rsidR="00EA30AB" w:rsidRPr="00844596" w:rsidSect="00C14833">
      <w:pgSz w:w="11906" w:h="16838"/>
      <w:pgMar w:top="1276"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6C70A" w14:textId="77777777" w:rsidR="00C60625" w:rsidRDefault="00C60625" w:rsidP="00CB4D0A">
      <w:pPr>
        <w:spacing w:after="0" w:line="240" w:lineRule="auto"/>
      </w:pPr>
      <w:r>
        <w:separator/>
      </w:r>
    </w:p>
  </w:endnote>
  <w:endnote w:type="continuationSeparator" w:id="0">
    <w:p w14:paraId="0E1E38B8" w14:textId="77777777" w:rsidR="00C60625" w:rsidRDefault="00C606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7C1A0" w14:textId="77777777" w:rsidR="00C60625" w:rsidRDefault="00C60625" w:rsidP="00CB4D0A">
      <w:pPr>
        <w:spacing w:after="0" w:line="240" w:lineRule="auto"/>
      </w:pPr>
      <w:r>
        <w:separator/>
      </w:r>
    </w:p>
  </w:footnote>
  <w:footnote w:type="continuationSeparator" w:id="0">
    <w:p w14:paraId="3D7363DA" w14:textId="77777777" w:rsidR="00C60625" w:rsidRDefault="00C606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317A2"/>
    <w:multiLevelType w:val="hybridMultilevel"/>
    <w:tmpl w:val="4DD8B606"/>
    <w:lvl w:ilvl="0" w:tplc="9C9CBB60">
      <w:start w:val="1"/>
      <w:numFmt w:val="decimal"/>
      <w:lvlText w:val="%1."/>
      <w:lvlJc w:val="left"/>
      <w:pPr>
        <w:ind w:left="1593" w:hanging="360"/>
      </w:pPr>
      <w:rPr>
        <w:color w:val="FF0000"/>
      </w:r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1" w15:restartNumberingAfterBreak="0">
    <w:nsid w:val="0B5C02B8"/>
    <w:multiLevelType w:val="hybridMultilevel"/>
    <w:tmpl w:val="231891DC"/>
    <w:lvl w:ilvl="0" w:tplc="1554A0D0">
      <w:start w:val="1"/>
      <w:numFmt w:val="decimal"/>
      <w:lvlText w:val="%1."/>
      <w:lvlJc w:val="left"/>
      <w:pPr>
        <w:ind w:left="1440" w:hanging="360"/>
      </w:pPr>
      <w:rPr>
        <w:color w:val="FF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DA65E65"/>
    <w:multiLevelType w:val="hybridMultilevel"/>
    <w:tmpl w:val="8236DD8A"/>
    <w:lvl w:ilvl="0" w:tplc="08090001">
      <w:start w:val="1"/>
      <w:numFmt w:val="bullet"/>
      <w:lvlText w:val=""/>
      <w:lvlJc w:val="left"/>
      <w:pPr>
        <w:ind w:left="1593" w:hanging="360"/>
      </w:pPr>
      <w:rPr>
        <w:rFonts w:ascii="Symbol" w:hAnsi="Symbol" w:hint="default"/>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3" w15:restartNumberingAfterBreak="0">
    <w:nsid w:val="12504AC3"/>
    <w:multiLevelType w:val="hybridMultilevel"/>
    <w:tmpl w:val="8048C61C"/>
    <w:lvl w:ilvl="0" w:tplc="08090001">
      <w:start w:val="1"/>
      <w:numFmt w:val="bullet"/>
      <w:lvlText w:val=""/>
      <w:lvlJc w:val="left"/>
      <w:pPr>
        <w:ind w:left="1593" w:hanging="360"/>
      </w:pPr>
      <w:rPr>
        <w:rFonts w:ascii="Symbol" w:hAnsi="Symbol" w:hint="default"/>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4" w15:restartNumberingAfterBreak="0">
    <w:nsid w:val="1FCB7948"/>
    <w:multiLevelType w:val="hybridMultilevel"/>
    <w:tmpl w:val="4DD8B606"/>
    <w:lvl w:ilvl="0" w:tplc="9C9CBB60">
      <w:start w:val="1"/>
      <w:numFmt w:val="decimal"/>
      <w:lvlText w:val="%1."/>
      <w:lvlJc w:val="left"/>
      <w:pPr>
        <w:ind w:left="1593" w:hanging="360"/>
      </w:pPr>
      <w:rPr>
        <w:color w:val="FF0000"/>
      </w:r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5" w15:restartNumberingAfterBreak="0">
    <w:nsid w:val="213E7BB2"/>
    <w:multiLevelType w:val="hybridMultilevel"/>
    <w:tmpl w:val="A9D60AE8"/>
    <w:lvl w:ilvl="0" w:tplc="3B102F44">
      <w:start w:val="1"/>
      <w:numFmt w:val="lowerRoman"/>
      <w:lvlText w:val="(%1)"/>
      <w:lvlJc w:val="left"/>
      <w:pPr>
        <w:ind w:left="1734" w:hanging="720"/>
      </w:pPr>
      <w:rPr>
        <w:rFonts w:hint="default"/>
      </w:rPr>
    </w:lvl>
    <w:lvl w:ilvl="1" w:tplc="08090019" w:tentative="1">
      <w:start w:val="1"/>
      <w:numFmt w:val="lowerLetter"/>
      <w:lvlText w:val="%2."/>
      <w:lvlJc w:val="left"/>
      <w:pPr>
        <w:ind w:left="2094" w:hanging="360"/>
      </w:pPr>
    </w:lvl>
    <w:lvl w:ilvl="2" w:tplc="0809001B" w:tentative="1">
      <w:start w:val="1"/>
      <w:numFmt w:val="lowerRoman"/>
      <w:lvlText w:val="%3."/>
      <w:lvlJc w:val="right"/>
      <w:pPr>
        <w:ind w:left="2814" w:hanging="180"/>
      </w:pPr>
    </w:lvl>
    <w:lvl w:ilvl="3" w:tplc="0809000F" w:tentative="1">
      <w:start w:val="1"/>
      <w:numFmt w:val="decimal"/>
      <w:lvlText w:val="%4."/>
      <w:lvlJc w:val="left"/>
      <w:pPr>
        <w:ind w:left="3534" w:hanging="360"/>
      </w:pPr>
    </w:lvl>
    <w:lvl w:ilvl="4" w:tplc="08090019" w:tentative="1">
      <w:start w:val="1"/>
      <w:numFmt w:val="lowerLetter"/>
      <w:lvlText w:val="%5."/>
      <w:lvlJc w:val="left"/>
      <w:pPr>
        <w:ind w:left="4254" w:hanging="360"/>
      </w:pPr>
    </w:lvl>
    <w:lvl w:ilvl="5" w:tplc="0809001B" w:tentative="1">
      <w:start w:val="1"/>
      <w:numFmt w:val="lowerRoman"/>
      <w:lvlText w:val="%6."/>
      <w:lvlJc w:val="right"/>
      <w:pPr>
        <w:ind w:left="4974" w:hanging="180"/>
      </w:pPr>
    </w:lvl>
    <w:lvl w:ilvl="6" w:tplc="0809000F" w:tentative="1">
      <w:start w:val="1"/>
      <w:numFmt w:val="decimal"/>
      <w:lvlText w:val="%7."/>
      <w:lvlJc w:val="left"/>
      <w:pPr>
        <w:ind w:left="5694" w:hanging="360"/>
      </w:pPr>
    </w:lvl>
    <w:lvl w:ilvl="7" w:tplc="08090019" w:tentative="1">
      <w:start w:val="1"/>
      <w:numFmt w:val="lowerLetter"/>
      <w:lvlText w:val="%8."/>
      <w:lvlJc w:val="left"/>
      <w:pPr>
        <w:ind w:left="6414" w:hanging="360"/>
      </w:pPr>
    </w:lvl>
    <w:lvl w:ilvl="8" w:tplc="0809001B" w:tentative="1">
      <w:start w:val="1"/>
      <w:numFmt w:val="lowerRoman"/>
      <w:lvlText w:val="%9."/>
      <w:lvlJc w:val="right"/>
      <w:pPr>
        <w:ind w:left="7134" w:hanging="180"/>
      </w:pPr>
    </w:lvl>
  </w:abstractNum>
  <w:abstractNum w:abstractNumId="6" w15:restartNumberingAfterBreak="0">
    <w:nsid w:val="21A90631"/>
    <w:multiLevelType w:val="hybridMultilevel"/>
    <w:tmpl w:val="738E72D4"/>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7" w15:restartNumberingAfterBreak="0">
    <w:nsid w:val="23011CE0"/>
    <w:multiLevelType w:val="hybridMultilevel"/>
    <w:tmpl w:val="F950F822"/>
    <w:lvl w:ilvl="0" w:tplc="0809000F">
      <w:start w:val="1"/>
      <w:numFmt w:val="decimal"/>
      <w:lvlText w:val="%1."/>
      <w:lvlJc w:val="left"/>
      <w:pPr>
        <w:ind w:left="1593" w:hanging="360"/>
      </w:p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8" w15:restartNumberingAfterBreak="0">
    <w:nsid w:val="24840669"/>
    <w:multiLevelType w:val="hybridMultilevel"/>
    <w:tmpl w:val="2CD071D6"/>
    <w:lvl w:ilvl="0" w:tplc="08090001">
      <w:start w:val="1"/>
      <w:numFmt w:val="bullet"/>
      <w:lvlText w:val=""/>
      <w:lvlJc w:val="left"/>
      <w:pPr>
        <w:ind w:left="1734" w:hanging="360"/>
      </w:pPr>
      <w:rPr>
        <w:rFonts w:ascii="Symbol" w:hAnsi="Symbo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9" w15:restartNumberingAfterBreak="0">
    <w:nsid w:val="29BF3108"/>
    <w:multiLevelType w:val="hybridMultilevel"/>
    <w:tmpl w:val="98A80264"/>
    <w:lvl w:ilvl="0" w:tplc="08090001">
      <w:start w:val="1"/>
      <w:numFmt w:val="bullet"/>
      <w:lvlText w:val=""/>
      <w:lvlJc w:val="left"/>
      <w:pPr>
        <w:ind w:left="2313" w:hanging="360"/>
      </w:pPr>
      <w:rPr>
        <w:rFonts w:ascii="Symbol" w:hAnsi="Symbol" w:hint="default"/>
      </w:rPr>
    </w:lvl>
    <w:lvl w:ilvl="1" w:tplc="08090003" w:tentative="1">
      <w:start w:val="1"/>
      <w:numFmt w:val="bullet"/>
      <w:lvlText w:val="o"/>
      <w:lvlJc w:val="left"/>
      <w:pPr>
        <w:ind w:left="3033" w:hanging="360"/>
      </w:pPr>
      <w:rPr>
        <w:rFonts w:ascii="Courier New" w:hAnsi="Courier New" w:cs="Courier New" w:hint="default"/>
      </w:rPr>
    </w:lvl>
    <w:lvl w:ilvl="2" w:tplc="08090005" w:tentative="1">
      <w:start w:val="1"/>
      <w:numFmt w:val="bullet"/>
      <w:lvlText w:val=""/>
      <w:lvlJc w:val="left"/>
      <w:pPr>
        <w:ind w:left="3753" w:hanging="360"/>
      </w:pPr>
      <w:rPr>
        <w:rFonts w:ascii="Wingdings" w:hAnsi="Wingdings" w:hint="default"/>
      </w:rPr>
    </w:lvl>
    <w:lvl w:ilvl="3" w:tplc="08090001" w:tentative="1">
      <w:start w:val="1"/>
      <w:numFmt w:val="bullet"/>
      <w:lvlText w:val=""/>
      <w:lvlJc w:val="left"/>
      <w:pPr>
        <w:ind w:left="4473" w:hanging="360"/>
      </w:pPr>
      <w:rPr>
        <w:rFonts w:ascii="Symbol" w:hAnsi="Symbol" w:hint="default"/>
      </w:rPr>
    </w:lvl>
    <w:lvl w:ilvl="4" w:tplc="08090003" w:tentative="1">
      <w:start w:val="1"/>
      <w:numFmt w:val="bullet"/>
      <w:lvlText w:val="o"/>
      <w:lvlJc w:val="left"/>
      <w:pPr>
        <w:ind w:left="5193" w:hanging="360"/>
      </w:pPr>
      <w:rPr>
        <w:rFonts w:ascii="Courier New" w:hAnsi="Courier New" w:cs="Courier New" w:hint="default"/>
      </w:rPr>
    </w:lvl>
    <w:lvl w:ilvl="5" w:tplc="08090005" w:tentative="1">
      <w:start w:val="1"/>
      <w:numFmt w:val="bullet"/>
      <w:lvlText w:val=""/>
      <w:lvlJc w:val="left"/>
      <w:pPr>
        <w:ind w:left="5913" w:hanging="360"/>
      </w:pPr>
      <w:rPr>
        <w:rFonts w:ascii="Wingdings" w:hAnsi="Wingdings" w:hint="default"/>
      </w:rPr>
    </w:lvl>
    <w:lvl w:ilvl="6" w:tplc="08090001" w:tentative="1">
      <w:start w:val="1"/>
      <w:numFmt w:val="bullet"/>
      <w:lvlText w:val=""/>
      <w:lvlJc w:val="left"/>
      <w:pPr>
        <w:ind w:left="6633" w:hanging="360"/>
      </w:pPr>
      <w:rPr>
        <w:rFonts w:ascii="Symbol" w:hAnsi="Symbol" w:hint="default"/>
      </w:rPr>
    </w:lvl>
    <w:lvl w:ilvl="7" w:tplc="08090003" w:tentative="1">
      <w:start w:val="1"/>
      <w:numFmt w:val="bullet"/>
      <w:lvlText w:val="o"/>
      <w:lvlJc w:val="left"/>
      <w:pPr>
        <w:ind w:left="7353" w:hanging="360"/>
      </w:pPr>
      <w:rPr>
        <w:rFonts w:ascii="Courier New" w:hAnsi="Courier New" w:cs="Courier New" w:hint="default"/>
      </w:rPr>
    </w:lvl>
    <w:lvl w:ilvl="8" w:tplc="08090005" w:tentative="1">
      <w:start w:val="1"/>
      <w:numFmt w:val="bullet"/>
      <w:lvlText w:val=""/>
      <w:lvlJc w:val="left"/>
      <w:pPr>
        <w:ind w:left="8073" w:hanging="360"/>
      </w:pPr>
      <w:rPr>
        <w:rFonts w:ascii="Wingdings" w:hAnsi="Wingdings" w:hint="default"/>
      </w:rPr>
    </w:lvl>
  </w:abstractNum>
  <w:abstractNum w:abstractNumId="10" w15:restartNumberingAfterBreak="0">
    <w:nsid w:val="2A897B50"/>
    <w:multiLevelType w:val="hybridMultilevel"/>
    <w:tmpl w:val="1DCEF278"/>
    <w:lvl w:ilvl="0" w:tplc="08090001">
      <w:start w:val="1"/>
      <w:numFmt w:val="bullet"/>
      <w:lvlText w:val=""/>
      <w:lvlJc w:val="left"/>
      <w:pPr>
        <w:ind w:left="1593" w:hanging="360"/>
      </w:pPr>
      <w:rPr>
        <w:rFonts w:ascii="Symbol" w:hAnsi="Symbol" w:hint="default"/>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11" w15:restartNumberingAfterBreak="0">
    <w:nsid w:val="30805AEA"/>
    <w:multiLevelType w:val="hybridMultilevel"/>
    <w:tmpl w:val="552AA2E4"/>
    <w:lvl w:ilvl="0" w:tplc="08090001">
      <w:start w:val="1"/>
      <w:numFmt w:val="bullet"/>
      <w:lvlText w:val=""/>
      <w:lvlJc w:val="left"/>
      <w:pPr>
        <w:ind w:left="1734" w:hanging="360"/>
      </w:pPr>
      <w:rPr>
        <w:rFonts w:ascii="Symbol" w:hAnsi="Symbo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2" w15:restartNumberingAfterBreak="0">
    <w:nsid w:val="37A85CA9"/>
    <w:multiLevelType w:val="hybridMultilevel"/>
    <w:tmpl w:val="4DD8B606"/>
    <w:lvl w:ilvl="0" w:tplc="9C9CBB60">
      <w:start w:val="1"/>
      <w:numFmt w:val="decimal"/>
      <w:lvlText w:val="%1."/>
      <w:lvlJc w:val="left"/>
      <w:pPr>
        <w:ind w:left="1593" w:hanging="360"/>
      </w:pPr>
      <w:rPr>
        <w:color w:val="FF0000"/>
      </w:r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13" w15:restartNumberingAfterBreak="0">
    <w:nsid w:val="3C316D50"/>
    <w:multiLevelType w:val="hybridMultilevel"/>
    <w:tmpl w:val="E7DC8B96"/>
    <w:lvl w:ilvl="0" w:tplc="08090001">
      <w:start w:val="1"/>
      <w:numFmt w:val="bullet"/>
      <w:lvlText w:val=""/>
      <w:lvlJc w:val="left"/>
      <w:pPr>
        <w:ind w:left="1734" w:hanging="360"/>
      </w:pPr>
      <w:rPr>
        <w:rFonts w:ascii="Symbol" w:hAnsi="Symbo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4" w15:restartNumberingAfterBreak="0">
    <w:nsid w:val="50B87920"/>
    <w:multiLevelType w:val="hybridMultilevel"/>
    <w:tmpl w:val="4DD8B606"/>
    <w:lvl w:ilvl="0" w:tplc="9C9CBB60">
      <w:start w:val="1"/>
      <w:numFmt w:val="decimal"/>
      <w:lvlText w:val="%1."/>
      <w:lvlJc w:val="left"/>
      <w:pPr>
        <w:ind w:left="1593" w:hanging="360"/>
      </w:pPr>
      <w:rPr>
        <w:color w:val="FF0000"/>
      </w:r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15" w15:restartNumberingAfterBreak="0">
    <w:nsid w:val="571A5A1A"/>
    <w:multiLevelType w:val="hybridMultilevel"/>
    <w:tmpl w:val="C55C1038"/>
    <w:lvl w:ilvl="0" w:tplc="08090001">
      <w:start w:val="1"/>
      <w:numFmt w:val="bullet"/>
      <w:lvlText w:val=""/>
      <w:lvlJc w:val="left"/>
      <w:pPr>
        <w:ind w:left="1734" w:hanging="360"/>
      </w:pPr>
      <w:rPr>
        <w:rFonts w:ascii="Symbol" w:hAnsi="Symbo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6" w15:restartNumberingAfterBreak="0">
    <w:nsid w:val="593A59AD"/>
    <w:multiLevelType w:val="hybridMultilevel"/>
    <w:tmpl w:val="323456A6"/>
    <w:lvl w:ilvl="0" w:tplc="08090001">
      <w:start w:val="1"/>
      <w:numFmt w:val="bullet"/>
      <w:lvlText w:val=""/>
      <w:lvlJc w:val="left"/>
      <w:pPr>
        <w:ind w:left="1734" w:hanging="360"/>
      </w:pPr>
      <w:rPr>
        <w:rFonts w:ascii="Symbol" w:hAnsi="Symbo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7" w15:restartNumberingAfterBreak="0">
    <w:nsid w:val="5AF06999"/>
    <w:multiLevelType w:val="hybridMultilevel"/>
    <w:tmpl w:val="7A0222AA"/>
    <w:lvl w:ilvl="0" w:tplc="9C9CBB60">
      <w:start w:val="1"/>
      <w:numFmt w:val="decimal"/>
      <w:lvlText w:val="%1."/>
      <w:lvlJc w:val="left"/>
      <w:pPr>
        <w:ind w:left="1593" w:hanging="360"/>
      </w:pPr>
      <w:rPr>
        <w:color w:val="FF0000"/>
      </w:r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18" w15:restartNumberingAfterBreak="0">
    <w:nsid w:val="5BEB0509"/>
    <w:multiLevelType w:val="hybridMultilevel"/>
    <w:tmpl w:val="CC4E4484"/>
    <w:lvl w:ilvl="0" w:tplc="08090001">
      <w:start w:val="1"/>
      <w:numFmt w:val="bullet"/>
      <w:lvlText w:val=""/>
      <w:lvlJc w:val="left"/>
      <w:pPr>
        <w:ind w:left="1593" w:hanging="360"/>
      </w:pPr>
      <w:rPr>
        <w:rFonts w:ascii="Symbol" w:hAnsi="Symbol" w:hint="default"/>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19" w15:restartNumberingAfterBreak="0">
    <w:nsid w:val="5F6B562F"/>
    <w:multiLevelType w:val="hybridMultilevel"/>
    <w:tmpl w:val="4B405F78"/>
    <w:lvl w:ilvl="0" w:tplc="E60E6474">
      <w:start w:val="1"/>
      <w:numFmt w:val="bullet"/>
      <w:lvlText w:val=""/>
      <w:lvlJc w:val="left"/>
      <w:pPr>
        <w:ind w:left="1593" w:hanging="360"/>
      </w:pPr>
      <w:rPr>
        <w:rFonts w:ascii="Symbol" w:hAnsi="Symbol" w:hint="default"/>
        <w:color w:val="auto"/>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20" w15:restartNumberingAfterBreak="0">
    <w:nsid w:val="654A1306"/>
    <w:multiLevelType w:val="hybridMultilevel"/>
    <w:tmpl w:val="1D42AF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C63068"/>
    <w:multiLevelType w:val="hybridMultilevel"/>
    <w:tmpl w:val="732CF024"/>
    <w:lvl w:ilvl="0" w:tplc="08090001">
      <w:start w:val="1"/>
      <w:numFmt w:val="bullet"/>
      <w:lvlText w:val=""/>
      <w:lvlJc w:val="left"/>
      <w:pPr>
        <w:ind w:left="1593" w:hanging="360"/>
      </w:pPr>
      <w:rPr>
        <w:rFonts w:ascii="Symbol" w:hAnsi="Symbol" w:hint="default"/>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22" w15:restartNumberingAfterBreak="0">
    <w:nsid w:val="6F9D2CB1"/>
    <w:multiLevelType w:val="hybridMultilevel"/>
    <w:tmpl w:val="75825874"/>
    <w:lvl w:ilvl="0" w:tplc="08090001">
      <w:start w:val="1"/>
      <w:numFmt w:val="bullet"/>
      <w:lvlText w:val=""/>
      <w:lvlJc w:val="left"/>
      <w:pPr>
        <w:ind w:left="1593" w:hanging="360"/>
      </w:pPr>
      <w:rPr>
        <w:rFonts w:ascii="Symbol" w:hAnsi="Symbol" w:hint="default"/>
      </w:rPr>
    </w:lvl>
    <w:lvl w:ilvl="1" w:tplc="08090003" w:tentative="1">
      <w:start w:val="1"/>
      <w:numFmt w:val="bullet"/>
      <w:lvlText w:val="o"/>
      <w:lvlJc w:val="left"/>
      <w:pPr>
        <w:ind w:left="2313" w:hanging="360"/>
      </w:pPr>
      <w:rPr>
        <w:rFonts w:ascii="Courier New" w:hAnsi="Courier New" w:cs="Courier New" w:hint="default"/>
      </w:rPr>
    </w:lvl>
    <w:lvl w:ilvl="2" w:tplc="08090005" w:tentative="1">
      <w:start w:val="1"/>
      <w:numFmt w:val="bullet"/>
      <w:lvlText w:val=""/>
      <w:lvlJc w:val="left"/>
      <w:pPr>
        <w:ind w:left="3033" w:hanging="360"/>
      </w:pPr>
      <w:rPr>
        <w:rFonts w:ascii="Wingdings" w:hAnsi="Wingdings" w:hint="default"/>
      </w:rPr>
    </w:lvl>
    <w:lvl w:ilvl="3" w:tplc="08090001" w:tentative="1">
      <w:start w:val="1"/>
      <w:numFmt w:val="bullet"/>
      <w:lvlText w:val=""/>
      <w:lvlJc w:val="left"/>
      <w:pPr>
        <w:ind w:left="3753" w:hanging="360"/>
      </w:pPr>
      <w:rPr>
        <w:rFonts w:ascii="Symbol" w:hAnsi="Symbol" w:hint="default"/>
      </w:rPr>
    </w:lvl>
    <w:lvl w:ilvl="4" w:tplc="08090003" w:tentative="1">
      <w:start w:val="1"/>
      <w:numFmt w:val="bullet"/>
      <w:lvlText w:val="o"/>
      <w:lvlJc w:val="left"/>
      <w:pPr>
        <w:ind w:left="4473" w:hanging="360"/>
      </w:pPr>
      <w:rPr>
        <w:rFonts w:ascii="Courier New" w:hAnsi="Courier New" w:cs="Courier New" w:hint="default"/>
      </w:rPr>
    </w:lvl>
    <w:lvl w:ilvl="5" w:tplc="08090005" w:tentative="1">
      <w:start w:val="1"/>
      <w:numFmt w:val="bullet"/>
      <w:lvlText w:val=""/>
      <w:lvlJc w:val="left"/>
      <w:pPr>
        <w:ind w:left="5193" w:hanging="360"/>
      </w:pPr>
      <w:rPr>
        <w:rFonts w:ascii="Wingdings" w:hAnsi="Wingdings" w:hint="default"/>
      </w:rPr>
    </w:lvl>
    <w:lvl w:ilvl="6" w:tplc="08090001" w:tentative="1">
      <w:start w:val="1"/>
      <w:numFmt w:val="bullet"/>
      <w:lvlText w:val=""/>
      <w:lvlJc w:val="left"/>
      <w:pPr>
        <w:ind w:left="5913" w:hanging="360"/>
      </w:pPr>
      <w:rPr>
        <w:rFonts w:ascii="Symbol" w:hAnsi="Symbol" w:hint="default"/>
      </w:rPr>
    </w:lvl>
    <w:lvl w:ilvl="7" w:tplc="08090003" w:tentative="1">
      <w:start w:val="1"/>
      <w:numFmt w:val="bullet"/>
      <w:lvlText w:val="o"/>
      <w:lvlJc w:val="left"/>
      <w:pPr>
        <w:ind w:left="6633" w:hanging="360"/>
      </w:pPr>
      <w:rPr>
        <w:rFonts w:ascii="Courier New" w:hAnsi="Courier New" w:cs="Courier New" w:hint="default"/>
      </w:rPr>
    </w:lvl>
    <w:lvl w:ilvl="8" w:tplc="08090005" w:tentative="1">
      <w:start w:val="1"/>
      <w:numFmt w:val="bullet"/>
      <w:lvlText w:val=""/>
      <w:lvlJc w:val="left"/>
      <w:pPr>
        <w:ind w:left="7353" w:hanging="360"/>
      </w:pPr>
      <w:rPr>
        <w:rFonts w:ascii="Wingdings" w:hAnsi="Wingdings" w:hint="default"/>
      </w:rPr>
    </w:lvl>
  </w:abstractNum>
  <w:abstractNum w:abstractNumId="23" w15:restartNumberingAfterBreak="0">
    <w:nsid w:val="76963390"/>
    <w:multiLevelType w:val="hybridMultilevel"/>
    <w:tmpl w:val="B1627DFE"/>
    <w:lvl w:ilvl="0" w:tplc="0809000F">
      <w:start w:val="1"/>
      <w:numFmt w:val="decimal"/>
      <w:lvlText w:val="%1."/>
      <w:lvlJc w:val="left"/>
      <w:pPr>
        <w:ind w:left="1593" w:hanging="360"/>
      </w:p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24" w15:restartNumberingAfterBreak="0">
    <w:nsid w:val="7AEF7A21"/>
    <w:multiLevelType w:val="hybridMultilevel"/>
    <w:tmpl w:val="3FD661CC"/>
    <w:lvl w:ilvl="0" w:tplc="08090001">
      <w:start w:val="1"/>
      <w:numFmt w:val="bullet"/>
      <w:lvlText w:val=""/>
      <w:lvlJc w:val="left"/>
      <w:pPr>
        <w:ind w:left="1734" w:hanging="360"/>
      </w:pPr>
      <w:rPr>
        <w:rFonts w:ascii="Symbol" w:hAnsi="Symbol" w:hint="default"/>
      </w:rPr>
    </w:lvl>
    <w:lvl w:ilvl="1" w:tplc="08090003" w:tentative="1">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25" w15:restartNumberingAfterBreak="0">
    <w:nsid w:val="7CBB6732"/>
    <w:multiLevelType w:val="hybridMultilevel"/>
    <w:tmpl w:val="303273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15"/>
  </w:num>
  <w:num w:numId="3">
    <w:abstractNumId w:val="16"/>
  </w:num>
  <w:num w:numId="4">
    <w:abstractNumId w:val="5"/>
  </w:num>
  <w:num w:numId="5">
    <w:abstractNumId w:val="24"/>
  </w:num>
  <w:num w:numId="6">
    <w:abstractNumId w:val="13"/>
  </w:num>
  <w:num w:numId="7">
    <w:abstractNumId w:val="8"/>
  </w:num>
  <w:num w:numId="8">
    <w:abstractNumId w:val="11"/>
  </w:num>
  <w:num w:numId="9">
    <w:abstractNumId w:val="3"/>
  </w:num>
  <w:num w:numId="10">
    <w:abstractNumId w:val="10"/>
  </w:num>
  <w:num w:numId="11">
    <w:abstractNumId w:val="25"/>
  </w:num>
  <w:num w:numId="12">
    <w:abstractNumId w:val="23"/>
  </w:num>
  <w:num w:numId="13">
    <w:abstractNumId w:val="7"/>
  </w:num>
  <w:num w:numId="14">
    <w:abstractNumId w:val="20"/>
  </w:num>
  <w:num w:numId="15">
    <w:abstractNumId w:val="14"/>
  </w:num>
  <w:num w:numId="16">
    <w:abstractNumId w:val="9"/>
  </w:num>
  <w:num w:numId="17">
    <w:abstractNumId w:val="21"/>
  </w:num>
  <w:num w:numId="18">
    <w:abstractNumId w:val="22"/>
  </w:num>
  <w:num w:numId="19">
    <w:abstractNumId w:val="18"/>
  </w:num>
  <w:num w:numId="20">
    <w:abstractNumId w:val="12"/>
  </w:num>
  <w:num w:numId="21">
    <w:abstractNumId w:val="2"/>
  </w:num>
  <w:num w:numId="22">
    <w:abstractNumId w:val="19"/>
  </w:num>
  <w:num w:numId="23">
    <w:abstractNumId w:val="6"/>
  </w:num>
  <w:num w:numId="24">
    <w:abstractNumId w:val="17"/>
  </w:num>
  <w:num w:numId="25">
    <w:abstractNumId w:val="0"/>
  </w:num>
  <w:num w:numId="2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6969"/>
    <w:rsid w:val="000158F9"/>
    <w:rsid w:val="000257D3"/>
    <w:rsid w:val="00035CDD"/>
    <w:rsid w:val="00040083"/>
    <w:rsid w:val="00055992"/>
    <w:rsid w:val="0007255A"/>
    <w:rsid w:val="000807A4"/>
    <w:rsid w:val="000820E8"/>
    <w:rsid w:val="000C5048"/>
    <w:rsid w:val="000D47B9"/>
    <w:rsid w:val="000E5901"/>
    <w:rsid w:val="000E5E21"/>
    <w:rsid w:val="000E5EDB"/>
    <w:rsid w:val="000F46F2"/>
    <w:rsid w:val="000F5795"/>
    <w:rsid w:val="001175EE"/>
    <w:rsid w:val="00125AA8"/>
    <w:rsid w:val="00157CF6"/>
    <w:rsid w:val="0017530C"/>
    <w:rsid w:val="00182416"/>
    <w:rsid w:val="00187EB4"/>
    <w:rsid w:val="001D134F"/>
    <w:rsid w:val="001D5577"/>
    <w:rsid w:val="001F0481"/>
    <w:rsid w:val="00200C92"/>
    <w:rsid w:val="0020451E"/>
    <w:rsid w:val="00206B9D"/>
    <w:rsid w:val="002303F6"/>
    <w:rsid w:val="0023259C"/>
    <w:rsid w:val="002373F0"/>
    <w:rsid w:val="00237F8A"/>
    <w:rsid w:val="002522BE"/>
    <w:rsid w:val="00252A80"/>
    <w:rsid w:val="00263A56"/>
    <w:rsid w:val="002B0BD7"/>
    <w:rsid w:val="002B573D"/>
    <w:rsid w:val="002C5CB2"/>
    <w:rsid w:val="002F779F"/>
    <w:rsid w:val="00351D03"/>
    <w:rsid w:val="003677F9"/>
    <w:rsid w:val="00371885"/>
    <w:rsid w:val="003C54A7"/>
    <w:rsid w:val="003E2B87"/>
    <w:rsid w:val="003F58B3"/>
    <w:rsid w:val="00402786"/>
    <w:rsid w:val="00405895"/>
    <w:rsid w:val="004058DF"/>
    <w:rsid w:val="00406A84"/>
    <w:rsid w:val="00406E8E"/>
    <w:rsid w:val="00443E6F"/>
    <w:rsid w:val="00472E09"/>
    <w:rsid w:val="00486F1A"/>
    <w:rsid w:val="00490CB9"/>
    <w:rsid w:val="004A2CE2"/>
    <w:rsid w:val="004B5DEF"/>
    <w:rsid w:val="004E3CDA"/>
    <w:rsid w:val="004F4B4D"/>
    <w:rsid w:val="0050216D"/>
    <w:rsid w:val="00503D7E"/>
    <w:rsid w:val="0050778F"/>
    <w:rsid w:val="00510BAD"/>
    <w:rsid w:val="00527C11"/>
    <w:rsid w:val="00535F31"/>
    <w:rsid w:val="00574D64"/>
    <w:rsid w:val="00591365"/>
    <w:rsid w:val="005B31E4"/>
    <w:rsid w:val="005F0A12"/>
    <w:rsid w:val="005F4462"/>
    <w:rsid w:val="006034F6"/>
    <w:rsid w:val="00607874"/>
    <w:rsid w:val="00607E77"/>
    <w:rsid w:val="00617BB3"/>
    <w:rsid w:val="00620CF4"/>
    <w:rsid w:val="00645CDD"/>
    <w:rsid w:val="0065619A"/>
    <w:rsid w:val="006823A7"/>
    <w:rsid w:val="00687EE8"/>
    <w:rsid w:val="006B1C28"/>
    <w:rsid w:val="006B25EA"/>
    <w:rsid w:val="00702EAD"/>
    <w:rsid w:val="0070347F"/>
    <w:rsid w:val="0070678E"/>
    <w:rsid w:val="00742B3A"/>
    <w:rsid w:val="007451A2"/>
    <w:rsid w:val="00745F8B"/>
    <w:rsid w:val="00767BF1"/>
    <w:rsid w:val="007B5006"/>
    <w:rsid w:val="007F3024"/>
    <w:rsid w:val="00802B9A"/>
    <w:rsid w:val="00806966"/>
    <w:rsid w:val="0082228C"/>
    <w:rsid w:val="00831C11"/>
    <w:rsid w:val="00844596"/>
    <w:rsid w:val="00853DEC"/>
    <w:rsid w:val="00864049"/>
    <w:rsid w:val="008A2161"/>
    <w:rsid w:val="008A60B4"/>
    <w:rsid w:val="008B3C31"/>
    <w:rsid w:val="008B64FE"/>
    <w:rsid w:val="009344F8"/>
    <w:rsid w:val="00935BF7"/>
    <w:rsid w:val="0095442C"/>
    <w:rsid w:val="00962FA9"/>
    <w:rsid w:val="00983942"/>
    <w:rsid w:val="009923F1"/>
    <w:rsid w:val="009B48F0"/>
    <w:rsid w:val="009C37E0"/>
    <w:rsid w:val="009E41F4"/>
    <w:rsid w:val="00A04A57"/>
    <w:rsid w:val="00A14238"/>
    <w:rsid w:val="00A14B66"/>
    <w:rsid w:val="00A170C6"/>
    <w:rsid w:val="00A21F7A"/>
    <w:rsid w:val="00A35BEA"/>
    <w:rsid w:val="00A417A4"/>
    <w:rsid w:val="00A4789A"/>
    <w:rsid w:val="00A65CF7"/>
    <w:rsid w:val="00A81AB4"/>
    <w:rsid w:val="00A827DE"/>
    <w:rsid w:val="00A851DA"/>
    <w:rsid w:val="00A91CFE"/>
    <w:rsid w:val="00AC41B6"/>
    <w:rsid w:val="00AC7D5B"/>
    <w:rsid w:val="00AE1481"/>
    <w:rsid w:val="00AF259A"/>
    <w:rsid w:val="00B0415E"/>
    <w:rsid w:val="00B04678"/>
    <w:rsid w:val="00B16948"/>
    <w:rsid w:val="00B32A60"/>
    <w:rsid w:val="00B360DA"/>
    <w:rsid w:val="00B56E54"/>
    <w:rsid w:val="00B61717"/>
    <w:rsid w:val="00BC46DF"/>
    <w:rsid w:val="00C03577"/>
    <w:rsid w:val="00C14833"/>
    <w:rsid w:val="00C53029"/>
    <w:rsid w:val="00C60625"/>
    <w:rsid w:val="00C60B24"/>
    <w:rsid w:val="00C65575"/>
    <w:rsid w:val="00C6588B"/>
    <w:rsid w:val="00C65FEA"/>
    <w:rsid w:val="00C760DF"/>
    <w:rsid w:val="00C90F0D"/>
    <w:rsid w:val="00CA0AC2"/>
    <w:rsid w:val="00CB0FE1"/>
    <w:rsid w:val="00CB4D0A"/>
    <w:rsid w:val="00CC2FB3"/>
    <w:rsid w:val="00CC575A"/>
    <w:rsid w:val="00CD381F"/>
    <w:rsid w:val="00CF123B"/>
    <w:rsid w:val="00D039AC"/>
    <w:rsid w:val="00D11D4A"/>
    <w:rsid w:val="00D427DE"/>
    <w:rsid w:val="00D5587D"/>
    <w:rsid w:val="00D707CC"/>
    <w:rsid w:val="00D821FE"/>
    <w:rsid w:val="00DA50AB"/>
    <w:rsid w:val="00DA793A"/>
    <w:rsid w:val="00DB0793"/>
    <w:rsid w:val="00DF5E1B"/>
    <w:rsid w:val="00DF7F9A"/>
    <w:rsid w:val="00E00821"/>
    <w:rsid w:val="00E04DB4"/>
    <w:rsid w:val="00E17254"/>
    <w:rsid w:val="00E243BC"/>
    <w:rsid w:val="00E30679"/>
    <w:rsid w:val="00E35BE5"/>
    <w:rsid w:val="00E43846"/>
    <w:rsid w:val="00E4597D"/>
    <w:rsid w:val="00E5184C"/>
    <w:rsid w:val="00E53AD2"/>
    <w:rsid w:val="00E54832"/>
    <w:rsid w:val="00E56A90"/>
    <w:rsid w:val="00E641CC"/>
    <w:rsid w:val="00E77345"/>
    <w:rsid w:val="00EA30AB"/>
    <w:rsid w:val="00EB3925"/>
    <w:rsid w:val="00EB70B8"/>
    <w:rsid w:val="00EC3D6D"/>
    <w:rsid w:val="00EC5701"/>
    <w:rsid w:val="00EC7858"/>
    <w:rsid w:val="00ED1736"/>
    <w:rsid w:val="00EE5FE9"/>
    <w:rsid w:val="00F21855"/>
    <w:rsid w:val="00F47E2C"/>
    <w:rsid w:val="00F54D74"/>
    <w:rsid w:val="00F66007"/>
    <w:rsid w:val="00F71F96"/>
    <w:rsid w:val="00F96EB3"/>
    <w:rsid w:val="00FA28BD"/>
    <w:rsid w:val="00FC5F31"/>
    <w:rsid w:val="00FD4804"/>
    <w:rsid w:val="00FE025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74371"/>
  <w15:docId w15:val="{55A0DB44-3A9A-4BF0-B8DF-BA30F1D81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46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13389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10B2B-3C5A-45C1-8A9D-35447C75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2369</Words>
  <Characters>13506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 Tofan</cp:lastModifiedBy>
  <cp:revision>2</cp:revision>
  <dcterms:created xsi:type="dcterms:W3CDTF">2018-07-03T14:31:00Z</dcterms:created>
  <dcterms:modified xsi:type="dcterms:W3CDTF">2018-07-03T14:31:00Z</dcterms:modified>
</cp:coreProperties>
</file>