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37B3" w:rsidP="00A851DA">
      <w:r>
        <w:rPr>
          <w:noProof/>
          <w:lang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756">
            <w:pPr>
              <w:pStyle w:val="Default"/>
              <w:rPr>
                <w:rFonts w:asciiTheme="minorHAnsi" w:hAnsiTheme="minorHAnsi"/>
              </w:rPr>
            </w:pPr>
            <w:proofErr w:type="spellStart"/>
            <w:r>
              <w:rPr>
                <w:rFonts w:asciiTheme="minorHAnsi" w:hAnsiTheme="minorHAnsi"/>
              </w:rPr>
              <w:t>Reham</w:t>
            </w:r>
            <w:proofErr w:type="spellEnd"/>
            <w:r>
              <w:rPr>
                <w:rFonts w:asciiTheme="minorHAnsi" w:hAnsiTheme="minorHAnsi"/>
              </w:rPr>
              <w:t xml:space="preserve"> </w:t>
            </w:r>
            <w:proofErr w:type="spellStart"/>
            <w:r>
              <w:rPr>
                <w:rFonts w:asciiTheme="minorHAnsi" w:hAnsiTheme="minorHAnsi"/>
              </w:rPr>
              <w:t>Ramsis</w:t>
            </w:r>
            <w:proofErr w:type="spellEnd"/>
            <w:r>
              <w:rPr>
                <w:rFonts w:asciiTheme="minorHAnsi" w:hAnsiTheme="minorHAnsi"/>
              </w:rPr>
              <w:t xml:space="preserve"> Saber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76756">
            <w:pPr>
              <w:pStyle w:val="Default"/>
              <w:rPr>
                <w:rFonts w:asciiTheme="minorHAnsi" w:hAnsiTheme="minorHAnsi"/>
              </w:rPr>
            </w:pPr>
            <w:r>
              <w:rPr>
                <w:rFonts w:asciiTheme="minorHAnsi" w:hAnsiTheme="minorHAnsi"/>
              </w:rPr>
              <w:t>2718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756">
            <w:pPr>
              <w:pStyle w:val="Default"/>
              <w:rPr>
                <w:rFonts w:asciiTheme="minorHAnsi" w:hAnsiTheme="minorHAnsi"/>
              </w:rPr>
            </w:pP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43D4">
            <w:r>
              <w:t>13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C2613" w:rsidRPr="00EA7427" w:rsidRDefault="004C2613" w:rsidP="004C2613">
            <w:pPr>
              <w:pStyle w:val="ListParagraph"/>
              <w:spacing w:line="360" w:lineRule="auto"/>
              <w:jc w:val="right"/>
              <w:rPr>
                <w:rFonts w:asciiTheme="minorBidi" w:hAnsiTheme="minorBidi"/>
                <w:sz w:val="24"/>
                <w:szCs w:val="24"/>
              </w:rPr>
            </w:pP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 xml:space="preserve"> Student # 2718</w:t>
            </w:r>
          </w:p>
          <w:p w:rsidR="004C2613" w:rsidRPr="00EA7427" w:rsidRDefault="004C2613" w:rsidP="00624D09">
            <w:pPr>
              <w:pStyle w:val="ListParagraph"/>
              <w:spacing w:line="360" w:lineRule="auto"/>
              <w:jc w:val="right"/>
              <w:rPr>
                <w:rFonts w:asciiTheme="minorBidi" w:hAnsiTheme="minorBidi"/>
                <w:sz w:val="24"/>
                <w:szCs w:val="24"/>
              </w:rPr>
            </w:pPr>
            <w:r w:rsidRPr="00EA7427">
              <w:rPr>
                <w:rFonts w:asciiTheme="minorBidi" w:hAnsiTheme="minorBidi"/>
                <w:sz w:val="24"/>
                <w:szCs w:val="24"/>
              </w:rPr>
              <w:t>Assessment #</w:t>
            </w:r>
            <w:r w:rsidR="00A02429">
              <w:rPr>
                <w:rFonts w:asciiTheme="minorBidi" w:hAnsiTheme="minorBidi"/>
                <w:sz w:val="24"/>
                <w:szCs w:val="24"/>
              </w:rPr>
              <w:t>1</w:t>
            </w:r>
            <w:r w:rsidR="003C43D4">
              <w:rPr>
                <w:rFonts w:asciiTheme="minorBidi" w:hAnsiTheme="minorBidi"/>
                <w:sz w:val="24"/>
                <w:szCs w:val="24"/>
              </w:rPr>
              <w:t>3</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Page  1</w:t>
            </w:r>
          </w:p>
          <w:p w:rsidR="004C2613" w:rsidRPr="00433D0D" w:rsidRDefault="004C2613" w:rsidP="004C2613">
            <w:pPr>
              <w:pStyle w:val="ListParagraph"/>
              <w:spacing w:line="360" w:lineRule="auto"/>
              <w:rPr>
                <w:rFonts w:asciiTheme="minorBidi" w:hAnsiTheme="minorBidi" w:cstheme="minorBidi"/>
                <w:b/>
                <w:bCs/>
                <w:sz w:val="24"/>
                <w:szCs w:val="24"/>
                <w:u w:val="single"/>
              </w:rPr>
            </w:pPr>
            <w:r>
              <w:rPr>
                <w:rFonts w:asciiTheme="minorBidi" w:hAnsiTheme="minorBidi"/>
                <w:b/>
                <w:bCs/>
                <w:sz w:val="24"/>
                <w:szCs w:val="24"/>
                <w:u w:val="single"/>
              </w:rPr>
              <w:t>1.</w:t>
            </w:r>
          </w:p>
          <w:p w:rsidR="003C43D4" w:rsidRPr="00236BD2" w:rsidRDefault="00992F33" w:rsidP="003C43D4">
            <w:pPr>
              <w:autoSpaceDE w:val="0"/>
              <w:autoSpaceDN w:val="0"/>
              <w:adjustRightInd w:val="0"/>
              <w:jc w:val="both"/>
              <w:rPr>
                <w:rFonts w:ascii="Calibri,Bold" w:cs="Calibri,Bold"/>
                <w:b/>
                <w:bCs/>
                <w:sz w:val="24"/>
                <w:szCs w:val="24"/>
              </w:rPr>
            </w:pPr>
            <w:r w:rsidRPr="00A02429">
              <w:rPr>
                <w:rFonts w:ascii="Arial" w:eastAsia="Arial Unicode MS" w:hAnsi="Arial" w:cs="Arial"/>
                <w:sz w:val="24"/>
                <w:szCs w:val="24"/>
              </w:rPr>
              <w:t xml:space="preserve"> i. </w:t>
            </w:r>
            <w:r w:rsidR="003C43D4" w:rsidRPr="00236BD2">
              <w:rPr>
                <w:rFonts w:ascii="Calibri,Bold" w:cs="Calibri,Bold"/>
                <w:b/>
                <w:bCs/>
                <w:sz w:val="24"/>
                <w:szCs w:val="24"/>
              </w:rPr>
              <w:t>Supply Chain Performance Measurements</w:t>
            </w:r>
          </w:p>
          <w:p w:rsidR="003C43D4" w:rsidRPr="00236BD2" w:rsidRDefault="003C43D4" w:rsidP="003C43D4">
            <w:pPr>
              <w:autoSpaceDE w:val="0"/>
              <w:autoSpaceDN w:val="0"/>
              <w:adjustRightInd w:val="0"/>
              <w:jc w:val="both"/>
              <w:rPr>
                <w:rFonts w:ascii="Calibri" w:hAnsi="Calibri" w:cs="Calibri"/>
                <w:sz w:val="24"/>
                <w:szCs w:val="24"/>
              </w:rPr>
            </w:pPr>
            <w:r w:rsidRPr="00236BD2">
              <w:rPr>
                <w:rFonts w:ascii="Calibri" w:hAnsi="Calibri" w:cs="Calibri"/>
                <w:sz w:val="24"/>
                <w:szCs w:val="24"/>
              </w:rPr>
              <w:t xml:space="preserve">Supply chain companies serve four main markets: the growth, steady, mature and developing markets; with each of the four represented by occupying four different quadrants. The different types of supply chain companies that exist to serve the needs of different types of markets have to adopt different performance measurement methods when evaluating each of the markets. The key to the success of supply chain companies is to collaborate with each other and to take advantage of the opportunities across the markets. This is achieved by </w:t>
            </w:r>
            <w:proofErr w:type="spellStart"/>
            <w:r w:rsidRPr="00236BD2">
              <w:rPr>
                <w:rFonts w:ascii="Calibri" w:hAnsi="Calibri" w:cs="Calibri"/>
                <w:sz w:val="24"/>
                <w:szCs w:val="24"/>
              </w:rPr>
              <w:t>categorising</w:t>
            </w:r>
            <w:proofErr w:type="spellEnd"/>
            <w:r w:rsidRPr="00236BD2">
              <w:rPr>
                <w:rFonts w:ascii="Calibri" w:hAnsi="Calibri" w:cs="Calibri"/>
                <w:sz w:val="24"/>
                <w:szCs w:val="24"/>
              </w:rPr>
              <w:t xml:space="preserve"> </w:t>
            </w:r>
            <w:proofErr w:type="gramStart"/>
            <w:r w:rsidRPr="00236BD2">
              <w:rPr>
                <w:rFonts w:ascii="Calibri" w:hAnsi="Calibri" w:cs="Calibri"/>
                <w:sz w:val="24"/>
                <w:szCs w:val="24"/>
              </w:rPr>
              <w:t>market  evaluation</w:t>
            </w:r>
            <w:proofErr w:type="gramEnd"/>
            <w:r w:rsidRPr="00236BD2">
              <w:rPr>
                <w:rFonts w:ascii="Calibri" w:hAnsi="Calibri" w:cs="Calibri"/>
                <w:sz w:val="24"/>
                <w:szCs w:val="24"/>
              </w:rPr>
              <w:t xml:space="preserve"> into 4 different categories in the form of a simple model. Although the model may not be an exact representation of reality on the ground, yet it is a useful tool to guide you in the right direction to evaluating markets and also to measure the performance of services rendered by the supply chain companies.</w:t>
            </w:r>
          </w:p>
          <w:p w:rsidR="003C43D4" w:rsidRPr="00236BD2" w:rsidRDefault="003C43D4" w:rsidP="003C43D4">
            <w:pPr>
              <w:autoSpaceDE w:val="0"/>
              <w:autoSpaceDN w:val="0"/>
              <w:adjustRightInd w:val="0"/>
              <w:jc w:val="both"/>
              <w:rPr>
                <w:rFonts w:ascii="Calibri,Bold" w:cs="Calibri,Bold"/>
                <w:b/>
                <w:bCs/>
                <w:sz w:val="24"/>
                <w:szCs w:val="24"/>
              </w:rPr>
            </w:pPr>
            <w:r w:rsidRPr="00236BD2">
              <w:rPr>
                <w:rFonts w:ascii="Calibri,Bold" w:cs="Calibri,Bold"/>
                <w:b/>
                <w:bCs/>
                <w:sz w:val="24"/>
                <w:szCs w:val="24"/>
              </w:rPr>
              <w:t>Market Performance Categories</w:t>
            </w:r>
          </w:p>
          <w:p w:rsidR="003C43D4" w:rsidRPr="00236BD2" w:rsidRDefault="003C43D4" w:rsidP="003C43D4">
            <w:pPr>
              <w:autoSpaceDE w:val="0"/>
              <w:autoSpaceDN w:val="0"/>
              <w:adjustRightInd w:val="0"/>
              <w:jc w:val="both"/>
              <w:rPr>
                <w:rFonts w:ascii="Calibri" w:hAnsi="Calibri" w:cs="Calibri"/>
                <w:sz w:val="24"/>
                <w:szCs w:val="24"/>
              </w:rPr>
            </w:pPr>
            <w:r w:rsidRPr="00236BD2">
              <w:rPr>
                <w:rFonts w:ascii="Calibri" w:hAnsi="Calibri" w:cs="Calibri"/>
                <w:sz w:val="24"/>
                <w:szCs w:val="24"/>
              </w:rPr>
              <w:t xml:space="preserve">Different types of market require different approach of supply chain services tailored to meet the needs of each type of market. The performance of supply chain in delivering services can be assessed by </w:t>
            </w:r>
            <w:proofErr w:type="spellStart"/>
            <w:r w:rsidRPr="00236BD2">
              <w:rPr>
                <w:rFonts w:ascii="Calibri" w:hAnsi="Calibri" w:cs="Calibri"/>
                <w:sz w:val="24"/>
                <w:szCs w:val="24"/>
              </w:rPr>
              <w:t>analysing</w:t>
            </w:r>
            <w:proofErr w:type="spellEnd"/>
            <w:r w:rsidRPr="00236BD2">
              <w:rPr>
                <w:rFonts w:ascii="Calibri" w:hAnsi="Calibri" w:cs="Calibri"/>
                <w:sz w:val="24"/>
                <w:szCs w:val="24"/>
              </w:rPr>
              <w:t xml:space="preserve"> the markets they serve. The aim of every performance measurement involving the evaluation of the market is to identify the effectiveness of the supply chain operation and to improve on areas that</w:t>
            </w:r>
          </w:p>
          <w:p w:rsidR="003C43D4" w:rsidRDefault="003C43D4" w:rsidP="003C43D4">
            <w:pPr>
              <w:autoSpaceDE w:val="0"/>
              <w:autoSpaceDN w:val="0"/>
              <w:adjustRightInd w:val="0"/>
              <w:jc w:val="both"/>
              <w:rPr>
                <w:rFonts w:ascii="Calibri" w:hAnsi="Calibri" w:cs="Calibri"/>
                <w:sz w:val="24"/>
                <w:szCs w:val="24"/>
              </w:rPr>
            </w:pPr>
            <w:proofErr w:type="gramStart"/>
            <w:r w:rsidRPr="00236BD2">
              <w:rPr>
                <w:rFonts w:ascii="Calibri" w:hAnsi="Calibri" w:cs="Calibri"/>
                <w:sz w:val="24"/>
                <w:szCs w:val="24"/>
              </w:rPr>
              <w:t>are</w:t>
            </w:r>
            <w:proofErr w:type="gramEnd"/>
            <w:r w:rsidRPr="00236BD2">
              <w:rPr>
                <w:rFonts w:ascii="Calibri" w:hAnsi="Calibri" w:cs="Calibri"/>
                <w:sz w:val="24"/>
                <w:szCs w:val="24"/>
              </w:rPr>
              <w:t xml:space="preserve"> under-performing. To this end, some simple models may be formulated to </w:t>
            </w:r>
            <w:proofErr w:type="spellStart"/>
            <w:r w:rsidRPr="00236BD2">
              <w:rPr>
                <w:rFonts w:ascii="Calibri" w:hAnsi="Calibri" w:cs="Calibri"/>
                <w:sz w:val="24"/>
                <w:szCs w:val="24"/>
              </w:rPr>
              <w:t>categorise</w:t>
            </w:r>
            <w:proofErr w:type="spellEnd"/>
            <w:r w:rsidRPr="00236BD2">
              <w:rPr>
                <w:rFonts w:ascii="Calibri" w:hAnsi="Calibri" w:cs="Calibri"/>
                <w:sz w:val="24"/>
                <w:szCs w:val="24"/>
              </w:rPr>
              <w:t xml:space="preserve"> the different types of markets performance and also to point out the opportunities available</w:t>
            </w:r>
          </w:p>
          <w:p w:rsidR="003C43D4" w:rsidRPr="00EA7427" w:rsidRDefault="003C43D4" w:rsidP="003C43D4">
            <w:pPr>
              <w:pStyle w:val="ListParagraph"/>
              <w:spacing w:line="360" w:lineRule="auto"/>
              <w:rPr>
                <w:rFonts w:asciiTheme="minorBidi" w:hAnsiTheme="minorBidi"/>
                <w:sz w:val="24"/>
                <w:szCs w:val="24"/>
              </w:rPr>
            </w:pPr>
            <w:r>
              <w:rPr>
                <w:rFonts w:asciiTheme="minorBidi" w:hAnsiTheme="minorBidi"/>
                <w:sz w:val="24"/>
                <w:szCs w:val="24"/>
              </w:rPr>
              <w:lastRenderedPageBreak/>
              <w:t xml:space="preserve">                                                                                        </w:t>
            </w: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3C43D4" w:rsidRPr="00EA7427" w:rsidRDefault="003C43D4" w:rsidP="003C43D4">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Student # 2718</w:t>
            </w:r>
          </w:p>
          <w:p w:rsidR="003C43D4" w:rsidRPr="00EA7427" w:rsidRDefault="003C43D4" w:rsidP="003C43D4">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13</w:t>
            </w:r>
          </w:p>
          <w:p w:rsidR="003C43D4" w:rsidRPr="003C43D4" w:rsidRDefault="003C43D4" w:rsidP="003C43D4">
            <w:pPr>
              <w:pStyle w:val="ListParagraph"/>
              <w:spacing w:line="360" w:lineRule="auto"/>
              <w:ind w:left="1080"/>
              <w:jc w:val="right"/>
              <w:rPr>
                <w:rFonts w:asciiTheme="minorBidi" w:hAnsiTheme="minorBidi"/>
                <w:sz w:val="24"/>
                <w:szCs w:val="24"/>
              </w:rPr>
            </w:pPr>
            <w:r>
              <w:rPr>
                <w:rFonts w:asciiTheme="minorBidi" w:hAnsiTheme="minorBidi"/>
                <w:sz w:val="24"/>
                <w:szCs w:val="24"/>
              </w:rPr>
              <w:t>Page  2</w:t>
            </w:r>
          </w:p>
          <w:p w:rsidR="003C43D4" w:rsidRPr="00236BD2" w:rsidRDefault="003C43D4" w:rsidP="003C43D4">
            <w:pPr>
              <w:autoSpaceDE w:val="0"/>
              <w:autoSpaceDN w:val="0"/>
              <w:adjustRightInd w:val="0"/>
              <w:jc w:val="both"/>
              <w:rPr>
                <w:rFonts w:ascii="Calibri" w:hAnsi="Calibri" w:cs="Calibri"/>
                <w:sz w:val="24"/>
                <w:szCs w:val="24"/>
              </w:rPr>
            </w:pPr>
            <w:r w:rsidRPr="00236BD2">
              <w:rPr>
                <w:rFonts w:ascii="Calibri" w:hAnsi="Calibri" w:cs="Calibri"/>
                <w:sz w:val="24"/>
                <w:szCs w:val="24"/>
              </w:rPr>
              <w:t xml:space="preserve"> </w:t>
            </w:r>
            <w:proofErr w:type="gramStart"/>
            <w:r w:rsidRPr="00236BD2">
              <w:rPr>
                <w:rFonts w:ascii="Calibri" w:hAnsi="Calibri" w:cs="Calibri"/>
                <w:sz w:val="24"/>
                <w:szCs w:val="24"/>
              </w:rPr>
              <w:t>to</w:t>
            </w:r>
            <w:proofErr w:type="gramEnd"/>
            <w:r w:rsidRPr="00236BD2">
              <w:rPr>
                <w:rFonts w:ascii="Calibri" w:hAnsi="Calibri" w:cs="Calibri"/>
                <w:sz w:val="24"/>
                <w:szCs w:val="24"/>
              </w:rPr>
              <w:t xml:space="preserve"> each market and how these can be exploited. Companies which are able to respond to changes in the market measured by these 4 indicators and improve upon the performance of each category will end up with the highest profit.</w:t>
            </w:r>
          </w:p>
          <w:p w:rsidR="003C43D4" w:rsidRPr="00236BD2" w:rsidRDefault="003C43D4" w:rsidP="003C43D4">
            <w:pPr>
              <w:autoSpaceDE w:val="0"/>
              <w:autoSpaceDN w:val="0"/>
              <w:adjustRightInd w:val="0"/>
              <w:jc w:val="both"/>
              <w:rPr>
                <w:rFonts w:ascii="Calibri" w:hAnsi="Calibri" w:cs="Calibri"/>
                <w:sz w:val="24"/>
                <w:szCs w:val="24"/>
              </w:rPr>
            </w:pPr>
            <w:r w:rsidRPr="00236BD2">
              <w:rPr>
                <w:rFonts w:ascii="Calibri" w:hAnsi="Calibri" w:cs="Calibri"/>
                <w:sz w:val="24"/>
                <w:szCs w:val="24"/>
              </w:rPr>
              <w:t>The four measure measurement categories (models) include:</w:t>
            </w:r>
          </w:p>
          <w:p w:rsidR="003C43D4" w:rsidRPr="00236BD2" w:rsidRDefault="003C43D4" w:rsidP="003C43D4">
            <w:pPr>
              <w:pStyle w:val="ListParagraph"/>
              <w:numPr>
                <w:ilvl w:val="0"/>
                <w:numId w:val="19"/>
              </w:numPr>
              <w:autoSpaceDE w:val="0"/>
              <w:autoSpaceDN w:val="0"/>
              <w:adjustRightInd w:val="0"/>
              <w:jc w:val="both"/>
              <w:rPr>
                <w:rFonts w:cs="Calibri"/>
                <w:sz w:val="24"/>
                <w:szCs w:val="24"/>
              </w:rPr>
            </w:pPr>
            <w:r w:rsidRPr="00236BD2">
              <w:rPr>
                <w:rFonts w:cs="Calibri"/>
                <w:sz w:val="24"/>
                <w:szCs w:val="24"/>
              </w:rPr>
              <w:t>Customer Service</w:t>
            </w:r>
          </w:p>
          <w:p w:rsidR="003C43D4" w:rsidRPr="00236BD2" w:rsidRDefault="003C43D4" w:rsidP="003C43D4">
            <w:pPr>
              <w:pStyle w:val="ListParagraph"/>
              <w:numPr>
                <w:ilvl w:val="0"/>
                <w:numId w:val="19"/>
              </w:numPr>
              <w:autoSpaceDE w:val="0"/>
              <w:autoSpaceDN w:val="0"/>
              <w:adjustRightInd w:val="0"/>
              <w:jc w:val="both"/>
              <w:rPr>
                <w:rFonts w:cs="Calibri"/>
                <w:sz w:val="24"/>
                <w:szCs w:val="24"/>
              </w:rPr>
            </w:pPr>
            <w:r w:rsidRPr="00236BD2">
              <w:rPr>
                <w:rFonts w:cs="Calibri"/>
                <w:sz w:val="24"/>
                <w:szCs w:val="24"/>
              </w:rPr>
              <w:t>Internal Efficiency</w:t>
            </w:r>
          </w:p>
          <w:p w:rsidR="003C43D4" w:rsidRPr="00236BD2" w:rsidRDefault="003C43D4" w:rsidP="003C43D4">
            <w:pPr>
              <w:pStyle w:val="ListParagraph"/>
              <w:numPr>
                <w:ilvl w:val="0"/>
                <w:numId w:val="19"/>
              </w:numPr>
              <w:autoSpaceDE w:val="0"/>
              <w:autoSpaceDN w:val="0"/>
              <w:adjustRightInd w:val="0"/>
              <w:jc w:val="both"/>
              <w:rPr>
                <w:rFonts w:cs="Calibri"/>
                <w:sz w:val="24"/>
                <w:szCs w:val="24"/>
              </w:rPr>
            </w:pPr>
            <w:r w:rsidRPr="00236BD2">
              <w:rPr>
                <w:rFonts w:cs="Calibri"/>
                <w:sz w:val="24"/>
                <w:szCs w:val="24"/>
              </w:rPr>
              <w:t>Demand Flexibility</w:t>
            </w:r>
          </w:p>
          <w:p w:rsidR="003C43D4" w:rsidRPr="00236BD2" w:rsidRDefault="003C43D4" w:rsidP="003C43D4">
            <w:pPr>
              <w:pStyle w:val="ListParagraph"/>
              <w:numPr>
                <w:ilvl w:val="0"/>
                <w:numId w:val="19"/>
              </w:numPr>
              <w:autoSpaceDE w:val="0"/>
              <w:autoSpaceDN w:val="0"/>
              <w:adjustRightInd w:val="0"/>
              <w:jc w:val="both"/>
              <w:rPr>
                <w:rFonts w:cs="Calibri"/>
                <w:sz w:val="24"/>
                <w:szCs w:val="24"/>
              </w:rPr>
            </w:pPr>
            <w:r w:rsidRPr="00236BD2">
              <w:rPr>
                <w:rFonts w:cs="Calibri"/>
                <w:sz w:val="24"/>
                <w:szCs w:val="24"/>
              </w:rPr>
              <w:t>Product Development</w:t>
            </w:r>
          </w:p>
          <w:p w:rsidR="00624D09" w:rsidRPr="00D701D0" w:rsidRDefault="00624D09" w:rsidP="000073F4">
            <w:pPr>
              <w:autoSpaceDE w:val="0"/>
              <w:autoSpaceDN w:val="0"/>
              <w:adjustRightInd w:val="0"/>
              <w:jc w:val="both"/>
              <w:rPr>
                <w:rFonts w:cstheme="minorHAnsi"/>
                <w:sz w:val="24"/>
                <w:szCs w:val="24"/>
              </w:rPr>
            </w:pPr>
          </w:p>
          <w:p w:rsidR="00A02429" w:rsidRDefault="00624D09" w:rsidP="00624D09">
            <w:pPr>
              <w:autoSpaceDE w:val="0"/>
              <w:autoSpaceDN w:val="0"/>
              <w:adjustRightInd w:val="0"/>
              <w:jc w:val="both"/>
              <w:rPr>
                <w:rFonts w:cstheme="minorHAnsi"/>
                <w:sz w:val="24"/>
                <w:szCs w:val="24"/>
              </w:rPr>
            </w:pPr>
            <w:r>
              <w:rPr>
                <w:rFonts w:cstheme="minorHAnsi"/>
                <w:sz w:val="24"/>
                <w:szCs w:val="24"/>
              </w:rPr>
              <w:t xml:space="preserve"> </w:t>
            </w:r>
          </w:p>
          <w:p w:rsidR="003C43D4" w:rsidRDefault="00624D09" w:rsidP="003C43D4">
            <w:pPr>
              <w:autoSpaceDE w:val="0"/>
              <w:autoSpaceDN w:val="0"/>
              <w:adjustRightInd w:val="0"/>
              <w:jc w:val="both"/>
              <w:rPr>
                <w:rFonts w:ascii="Calibri,Bold" w:cs="Calibri,Bold"/>
                <w:b/>
                <w:bCs/>
                <w:sz w:val="24"/>
                <w:szCs w:val="24"/>
              </w:rPr>
            </w:pPr>
            <w:r>
              <w:rPr>
                <w:rFonts w:cs="Calibri"/>
                <w:sz w:val="24"/>
                <w:szCs w:val="24"/>
              </w:rPr>
              <w:t xml:space="preserve">Ii. </w:t>
            </w:r>
            <w:r w:rsidR="00544782">
              <w:rPr>
                <w:rFonts w:ascii="Calibri" w:hAnsi="Calibri" w:cs="Calibri"/>
                <w:color w:val="000000"/>
                <w:sz w:val="24"/>
                <w:szCs w:val="24"/>
              </w:rPr>
              <w:t xml:space="preserve"> </w:t>
            </w:r>
            <w:r w:rsidR="003C43D4">
              <w:rPr>
                <w:rFonts w:ascii="Calibri,Bold" w:cs="Calibri,Bold"/>
                <w:b/>
                <w:bCs/>
                <w:sz w:val="24"/>
                <w:szCs w:val="24"/>
              </w:rPr>
              <w:t>Internal Efficiency</w:t>
            </w:r>
          </w:p>
          <w:p w:rsidR="003C43D4" w:rsidRPr="003C43D4" w:rsidRDefault="003C43D4" w:rsidP="003C43D4">
            <w:pPr>
              <w:autoSpaceDE w:val="0"/>
              <w:autoSpaceDN w:val="0"/>
              <w:adjustRightInd w:val="0"/>
              <w:jc w:val="both"/>
              <w:rPr>
                <w:rFonts w:ascii="Calibri" w:hAnsi="Calibri" w:cs="Calibri"/>
                <w:sz w:val="24"/>
                <w:szCs w:val="24"/>
              </w:rPr>
            </w:pPr>
            <w:r>
              <w:rPr>
                <w:rFonts w:ascii="Calibri" w:hAnsi="Calibri" w:cs="Calibri"/>
                <w:sz w:val="24"/>
                <w:szCs w:val="24"/>
              </w:rPr>
              <w:t>All companies have one main desire and it is mainly to make a healthy profit. Internal efficiency measures the ability of companies to streamline operations for them to be profitable. The level of profit is normally determined by the nature of the market. Well-developed markets provide lower margins of profits due to lower levels of risks and uncertainty. Developing markets</w:t>
            </w:r>
            <w:r>
              <w:rPr>
                <w:rFonts w:ascii="Calibri" w:hAnsi="Calibri" w:cs="Calibri"/>
                <w:sz w:val="24"/>
                <w:szCs w:val="24"/>
              </w:rPr>
              <w:t xml:space="preserve"> on the other hand usually come </w:t>
            </w:r>
            <w:r>
              <w:rPr>
                <w:rFonts w:ascii="Calibri" w:hAnsi="Calibri" w:cs="Calibri"/>
                <w:sz w:val="24"/>
                <w:szCs w:val="24"/>
              </w:rPr>
              <w:t>with higher risks and uncertainty and so larger profit margins are to be expected to make up for the time and resources required to run supply chain operations in this kind of market</w:t>
            </w:r>
          </w:p>
          <w:p w:rsidR="00624D09" w:rsidRPr="00D701D0" w:rsidRDefault="00624D09" w:rsidP="00544782">
            <w:pPr>
              <w:autoSpaceDE w:val="0"/>
              <w:autoSpaceDN w:val="0"/>
              <w:adjustRightInd w:val="0"/>
              <w:jc w:val="both"/>
              <w:rPr>
                <w:rFonts w:cstheme="minorHAnsi"/>
                <w:color w:val="FFFFFF"/>
                <w:sz w:val="24"/>
                <w:szCs w:val="24"/>
              </w:rPr>
            </w:pPr>
          </w:p>
          <w:p w:rsidR="00F6349D" w:rsidRPr="00544782" w:rsidRDefault="00F6349D" w:rsidP="00544782">
            <w:pPr>
              <w:spacing w:line="360" w:lineRule="auto"/>
              <w:rPr>
                <w:rFonts w:asciiTheme="minorBidi" w:hAnsiTheme="minorBidi"/>
                <w:sz w:val="24"/>
                <w:szCs w:val="24"/>
              </w:rPr>
            </w:pPr>
          </w:p>
          <w:p w:rsidR="003C43D4" w:rsidRDefault="00B041EF" w:rsidP="003C43D4">
            <w:pPr>
              <w:autoSpaceDE w:val="0"/>
              <w:autoSpaceDN w:val="0"/>
              <w:adjustRightInd w:val="0"/>
              <w:jc w:val="both"/>
              <w:rPr>
                <w:rFonts w:ascii="Calibri,Bold" w:cs="Calibri,Bold"/>
                <w:b/>
                <w:bCs/>
                <w:color w:val="000000"/>
                <w:sz w:val="24"/>
                <w:szCs w:val="24"/>
              </w:rPr>
            </w:pPr>
            <w:proofErr w:type="gramStart"/>
            <w:r w:rsidRPr="001E7B05">
              <w:rPr>
                <w:rFonts w:ascii="Arial" w:eastAsia="Arial Unicode MS" w:hAnsi="Arial" w:cs="Arial"/>
                <w:color w:val="000000"/>
                <w:sz w:val="24"/>
                <w:szCs w:val="24"/>
              </w:rPr>
              <w:t>III</w:t>
            </w:r>
            <w:r w:rsidR="00BC4827" w:rsidRPr="001E7B05">
              <w:rPr>
                <w:rFonts w:ascii="Calibri,Bold" w:cs="Calibri,Bold"/>
                <w:b/>
                <w:bCs/>
                <w:sz w:val="24"/>
                <w:szCs w:val="24"/>
              </w:rPr>
              <w:t xml:space="preserve"> </w:t>
            </w:r>
            <w:r w:rsidR="00624D09">
              <w:rPr>
                <w:rFonts w:cs="Calibri"/>
                <w:sz w:val="24"/>
                <w:szCs w:val="24"/>
              </w:rPr>
              <w:t>.</w:t>
            </w:r>
            <w:proofErr w:type="gramEnd"/>
            <w:r w:rsidR="00544782" w:rsidRPr="0071500B">
              <w:rPr>
                <w:rFonts w:cstheme="minorHAnsi"/>
              </w:rPr>
              <w:t xml:space="preserve"> </w:t>
            </w:r>
            <w:r w:rsidR="003C43D4">
              <w:rPr>
                <w:rFonts w:ascii="Calibri,Bold" w:cs="Calibri,Bold"/>
                <w:b/>
                <w:bCs/>
                <w:color w:val="000000"/>
                <w:sz w:val="24"/>
                <w:szCs w:val="24"/>
              </w:rPr>
              <w:t>Customer Services Metrics</w:t>
            </w:r>
          </w:p>
          <w:p w:rsidR="003C43D4" w:rsidRDefault="003C43D4" w:rsidP="003C43D4">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Customer service metrics are measurements which highlight how customers have been effectively served by companies and how supply chains are able to meet the needs of markets. Two main customer service metrics are used: the build to stock (BTS) and the build to order (BTO) metrics. Supply chain or companies may fall under any of these two classifications. Examples of build to stock metrics include:</w:t>
            </w:r>
          </w:p>
          <w:p w:rsidR="003C43D4" w:rsidRPr="00CF6570" w:rsidRDefault="003C43D4" w:rsidP="003C43D4">
            <w:pPr>
              <w:pStyle w:val="ListParagraph"/>
              <w:numPr>
                <w:ilvl w:val="0"/>
                <w:numId w:val="20"/>
              </w:numPr>
              <w:autoSpaceDE w:val="0"/>
              <w:autoSpaceDN w:val="0"/>
              <w:adjustRightInd w:val="0"/>
              <w:jc w:val="both"/>
              <w:rPr>
                <w:rFonts w:cs="Calibri"/>
                <w:color w:val="000000"/>
                <w:sz w:val="24"/>
                <w:szCs w:val="24"/>
              </w:rPr>
            </w:pPr>
            <w:r w:rsidRPr="00CF6570">
              <w:rPr>
                <w:rFonts w:cs="Calibri"/>
                <w:color w:val="000000"/>
                <w:sz w:val="24"/>
                <w:szCs w:val="24"/>
              </w:rPr>
              <w:t>Complete Order Fill Rate and Order Line Item Fill Rate</w:t>
            </w:r>
          </w:p>
          <w:p w:rsidR="003C43D4" w:rsidRPr="00CF6570" w:rsidRDefault="003C43D4" w:rsidP="003C43D4">
            <w:pPr>
              <w:pStyle w:val="ListParagraph"/>
              <w:numPr>
                <w:ilvl w:val="0"/>
                <w:numId w:val="20"/>
              </w:numPr>
              <w:autoSpaceDE w:val="0"/>
              <w:autoSpaceDN w:val="0"/>
              <w:adjustRightInd w:val="0"/>
              <w:jc w:val="both"/>
              <w:rPr>
                <w:rFonts w:cs="Calibri"/>
                <w:color w:val="000000"/>
                <w:sz w:val="24"/>
                <w:szCs w:val="24"/>
              </w:rPr>
            </w:pPr>
            <w:r w:rsidRPr="00CF6570">
              <w:rPr>
                <w:rFonts w:cs="Calibri"/>
                <w:color w:val="000000"/>
                <w:sz w:val="24"/>
                <w:szCs w:val="24"/>
              </w:rPr>
              <w:t>On-Time Delivery Rate</w:t>
            </w:r>
          </w:p>
          <w:p w:rsidR="003C43D4" w:rsidRPr="00CF6570" w:rsidRDefault="003C43D4" w:rsidP="003C43D4">
            <w:pPr>
              <w:pStyle w:val="ListParagraph"/>
              <w:numPr>
                <w:ilvl w:val="0"/>
                <w:numId w:val="20"/>
              </w:numPr>
              <w:autoSpaceDE w:val="0"/>
              <w:autoSpaceDN w:val="0"/>
              <w:adjustRightInd w:val="0"/>
              <w:jc w:val="both"/>
              <w:rPr>
                <w:rFonts w:cs="Calibri"/>
                <w:color w:val="000000"/>
                <w:sz w:val="24"/>
                <w:szCs w:val="24"/>
              </w:rPr>
            </w:pPr>
            <w:r w:rsidRPr="00CF6570">
              <w:rPr>
                <w:rFonts w:cs="Calibri"/>
                <w:color w:val="000000"/>
                <w:sz w:val="24"/>
                <w:szCs w:val="24"/>
              </w:rPr>
              <w:t>Value of Total Backorders and Number of Backorders</w:t>
            </w:r>
          </w:p>
          <w:p w:rsidR="003C43D4" w:rsidRPr="00CF6570" w:rsidRDefault="003C43D4" w:rsidP="003C43D4">
            <w:pPr>
              <w:pStyle w:val="ListParagraph"/>
              <w:numPr>
                <w:ilvl w:val="0"/>
                <w:numId w:val="20"/>
              </w:numPr>
              <w:autoSpaceDE w:val="0"/>
              <w:autoSpaceDN w:val="0"/>
              <w:adjustRightInd w:val="0"/>
              <w:jc w:val="both"/>
              <w:rPr>
                <w:rFonts w:cs="Calibri"/>
                <w:color w:val="000000"/>
                <w:sz w:val="24"/>
                <w:szCs w:val="24"/>
              </w:rPr>
            </w:pPr>
            <w:r w:rsidRPr="00CF6570">
              <w:rPr>
                <w:rFonts w:cs="Calibri"/>
                <w:color w:val="000000"/>
                <w:sz w:val="24"/>
                <w:szCs w:val="24"/>
              </w:rPr>
              <w:t>Frequency and Duration of Backorders</w:t>
            </w:r>
          </w:p>
          <w:p w:rsidR="003C43D4" w:rsidRPr="00CF6570" w:rsidRDefault="003C43D4" w:rsidP="003C43D4">
            <w:pPr>
              <w:pStyle w:val="ListParagraph"/>
              <w:numPr>
                <w:ilvl w:val="0"/>
                <w:numId w:val="20"/>
              </w:numPr>
              <w:autoSpaceDE w:val="0"/>
              <w:autoSpaceDN w:val="0"/>
              <w:adjustRightInd w:val="0"/>
              <w:jc w:val="both"/>
              <w:rPr>
                <w:rFonts w:cs="Calibri"/>
                <w:color w:val="000000"/>
                <w:sz w:val="24"/>
                <w:szCs w:val="24"/>
              </w:rPr>
            </w:pPr>
            <w:r w:rsidRPr="00CF6570">
              <w:rPr>
                <w:rFonts w:cs="Calibri"/>
                <w:color w:val="000000"/>
                <w:sz w:val="24"/>
                <w:szCs w:val="24"/>
              </w:rPr>
              <w:t>Line Item Return Rate</w:t>
            </w:r>
          </w:p>
          <w:p w:rsidR="003C43D4" w:rsidRPr="00CF6570" w:rsidRDefault="003C43D4" w:rsidP="003C43D4">
            <w:pPr>
              <w:pStyle w:val="ListParagraph"/>
              <w:numPr>
                <w:ilvl w:val="0"/>
                <w:numId w:val="20"/>
              </w:numPr>
              <w:autoSpaceDE w:val="0"/>
              <w:autoSpaceDN w:val="0"/>
              <w:adjustRightInd w:val="0"/>
              <w:jc w:val="both"/>
              <w:rPr>
                <w:rFonts w:cs="Calibri"/>
                <w:color w:val="000000"/>
                <w:sz w:val="24"/>
                <w:szCs w:val="24"/>
              </w:rPr>
            </w:pPr>
            <w:r w:rsidRPr="00CF6570">
              <w:rPr>
                <w:rFonts w:cs="Calibri"/>
                <w:color w:val="000000"/>
                <w:sz w:val="24"/>
                <w:szCs w:val="24"/>
              </w:rPr>
              <w:t>Popular metrics for a build to order situation are:</w:t>
            </w:r>
          </w:p>
          <w:p w:rsidR="003C43D4" w:rsidRPr="00CF6570" w:rsidRDefault="003C43D4" w:rsidP="003C43D4">
            <w:pPr>
              <w:pStyle w:val="ListParagraph"/>
              <w:numPr>
                <w:ilvl w:val="0"/>
                <w:numId w:val="20"/>
              </w:numPr>
              <w:autoSpaceDE w:val="0"/>
              <w:autoSpaceDN w:val="0"/>
              <w:adjustRightInd w:val="0"/>
              <w:jc w:val="both"/>
              <w:rPr>
                <w:rFonts w:ascii="Verdana" w:hAnsi="Verdana" w:cs="Verdana"/>
                <w:color w:val="FFFFFF"/>
                <w:sz w:val="18"/>
                <w:szCs w:val="18"/>
              </w:rPr>
            </w:pPr>
            <w:r w:rsidRPr="00CF6570">
              <w:rPr>
                <w:rFonts w:cs="Calibri"/>
                <w:color w:val="000000"/>
                <w:sz w:val="24"/>
                <w:szCs w:val="24"/>
              </w:rPr>
              <w:t>Quoted Customer Response Time and On-Time</w:t>
            </w:r>
          </w:p>
          <w:p w:rsidR="003C43D4" w:rsidRPr="00CF6570" w:rsidRDefault="003C43D4" w:rsidP="003C43D4">
            <w:pPr>
              <w:pStyle w:val="ListParagraph"/>
              <w:numPr>
                <w:ilvl w:val="0"/>
                <w:numId w:val="20"/>
              </w:numPr>
              <w:autoSpaceDE w:val="0"/>
              <w:autoSpaceDN w:val="0"/>
              <w:adjustRightInd w:val="0"/>
              <w:jc w:val="both"/>
              <w:rPr>
                <w:rFonts w:cs="Calibri"/>
                <w:color w:val="000000"/>
                <w:sz w:val="24"/>
                <w:szCs w:val="24"/>
              </w:rPr>
            </w:pPr>
            <w:r w:rsidRPr="00CF6570">
              <w:rPr>
                <w:rFonts w:cs="Calibri"/>
                <w:color w:val="000000"/>
                <w:sz w:val="24"/>
                <w:szCs w:val="24"/>
              </w:rPr>
              <w:t>Completion Rate</w:t>
            </w:r>
          </w:p>
          <w:p w:rsidR="003C43D4" w:rsidRPr="00CF6570" w:rsidRDefault="003C43D4" w:rsidP="003C43D4">
            <w:pPr>
              <w:pStyle w:val="ListParagraph"/>
              <w:numPr>
                <w:ilvl w:val="0"/>
                <w:numId w:val="20"/>
              </w:numPr>
              <w:autoSpaceDE w:val="0"/>
              <w:autoSpaceDN w:val="0"/>
              <w:adjustRightInd w:val="0"/>
              <w:jc w:val="both"/>
              <w:rPr>
                <w:rFonts w:cs="Calibri"/>
                <w:color w:val="000000"/>
                <w:sz w:val="24"/>
                <w:szCs w:val="24"/>
              </w:rPr>
            </w:pPr>
            <w:r w:rsidRPr="00CF6570">
              <w:rPr>
                <w:rFonts w:cs="Calibri"/>
                <w:color w:val="000000"/>
                <w:sz w:val="24"/>
                <w:szCs w:val="24"/>
              </w:rPr>
              <w:t>On-Time Delivery Rat</w:t>
            </w:r>
          </w:p>
          <w:p w:rsidR="003C43D4" w:rsidRPr="00CF6570" w:rsidRDefault="003C43D4" w:rsidP="003C43D4">
            <w:pPr>
              <w:pStyle w:val="ListParagraph"/>
              <w:numPr>
                <w:ilvl w:val="0"/>
                <w:numId w:val="20"/>
              </w:numPr>
              <w:autoSpaceDE w:val="0"/>
              <w:autoSpaceDN w:val="0"/>
              <w:adjustRightInd w:val="0"/>
              <w:jc w:val="both"/>
              <w:rPr>
                <w:rFonts w:cs="Calibri"/>
                <w:color w:val="000000"/>
                <w:sz w:val="24"/>
                <w:szCs w:val="24"/>
              </w:rPr>
            </w:pPr>
            <w:r w:rsidRPr="00CF6570">
              <w:rPr>
                <w:rFonts w:cs="Calibri"/>
                <w:color w:val="000000"/>
                <w:sz w:val="24"/>
                <w:szCs w:val="24"/>
              </w:rPr>
              <w:t>Value of Late Orders and Number of Late Orders</w:t>
            </w:r>
          </w:p>
          <w:p w:rsidR="003C43D4" w:rsidRPr="00CF6570" w:rsidRDefault="003C43D4" w:rsidP="003C43D4">
            <w:pPr>
              <w:pStyle w:val="ListParagraph"/>
              <w:numPr>
                <w:ilvl w:val="0"/>
                <w:numId w:val="20"/>
              </w:numPr>
              <w:autoSpaceDE w:val="0"/>
              <w:autoSpaceDN w:val="0"/>
              <w:adjustRightInd w:val="0"/>
              <w:jc w:val="both"/>
              <w:rPr>
                <w:rFonts w:cs="Calibri"/>
                <w:color w:val="000000"/>
                <w:sz w:val="24"/>
                <w:szCs w:val="24"/>
              </w:rPr>
            </w:pPr>
            <w:r w:rsidRPr="00CF6570">
              <w:rPr>
                <w:rFonts w:cs="Calibri"/>
                <w:color w:val="000000"/>
                <w:sz w:val="24"/>
                <w:szCs w:val="24"/>
              </w:rPr>
              <w:t>Frequency and Duration of Late Orders</w:t>
            </w:r>
          </w:p>
          <w:p w:rsidR="003C43D4" w:rsidRPr="00CF6570" w:rsidRDefault="003C43D4" w:rsidP="003C43D4">
            <w:pPr>
              <w:pStyle w:val="ListParagraph"/>
              <w:numPr>
                <w:ilvl w:val="0"/>
                <w:numId w:val="20"/>
              </w:numPr>
              <w:autoSpaceDE w:val="0"/>
              <w:autoSpaceDN w:val="0"/>
              <w:adjustRightInd w:val="0"/>
              <w:jc w:val="both"/>
              <w:rPr>
                <w:rFonts w:cs="Calibri"/>
                <w:sz w:val="24"/>
                <w:szCs w:val="24"/>
              </w:rPr>
            </w:pPr>
            <w:r w:rsidRPr="00CF6570">
              <w:rPr>
                <w:rFonts w:cs="Calibri"/>
                <w:color w:val="000000"/>
                <w:sz w:val="24"/>
                <w:szCs w:val="24"/>
              </w:rPr>
              <w:t>Number of Warranty Returns and Repairs</w:t>
            </w:r>
          </w:p>
          <w:p w:rsidR="003C43D4" w:rsidRDefault="003C43D4" w:rsidP="00544782">
            <w:pPr>
              <w:autoSpaceDE w:val="0"/>
              <w:autoSpaceDN w:val="0"/>
              <w:adjustRightInd w:val="0"/>
              <w:jc w:val="both"/>
              <w:rPr>
                <w:rFonts w:ascii="Symbol" w:hAnsi="Symbol" w:cs="Symbol"/>
                <w:sz w:val="28"/>
                <w:szCs w:val="28"/>
              </w:rPr>
            </w:pPr>
          </w:p>
          <w:p w:rsidR="00544782" w:rsidRDefault="00544782" w:rsidP="00544782">
            <w:pPr>
              <w:autoSpaceDE w:val="0"/>
              <w:autoSpaceDN w:val="0"/>
              <w:adjustRightInd w:val="0"/>
              <w:jc w:val="both"/>
              <w:rPr>
                <w:rFonts w:ascii="Calibri" w:hAnsi="Calibri" w:cs="Calibri"/>
                <w:sz w:val="24"/>
                <w:szCs w:val="24"/>
              </w:rPr>
            </w:pPr>
          </w:p>
          <w:p w:rsidR="00544782" w:rsidRPr="00EA7427" w:rsidRDefault="00544782" w:rsidP="00544782">
            <w:pPr>
              <w:pStyle w:val="ListParagraph"/>
              <w:spacing w:line="360" w:lineRule="auto"/>
              <w:rPr>
                <w:rFonts w:asciiTheme="minorBidi" w:hAnsiTheme="minorBidi"/>
                <w:sz w:val="24"/>
                <w:szCs w:val="24"/>
              </w:rPr>
            </w:pPr>
            <w:r>
              <w:rPr>
                <w:rFonts w:asciiTheme="minorBidi" w:hAnsiTheme="minorBidi"/>
                <w:sz w:val="24"/>
                <w:szCs w:val="24"/>
              </w:rPr>
              <w:lastRenderedPageBreak/>
              <w:t xml:space="preserve">                                                                                        </w:t>
            </w: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544782" w:rsidRPr="00EA7427" w:rsidRDefault="00544782" w:rsidP="00544782">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Student # 2718</w:t>
            </w:r>
          </w:p>
          <w:p w:rsidR="00544782" w:rsidRPr="00EA7427" w:rsidRDefault="00544782" w:rsidP="00544782">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sidR="003C43D4">
              <w:rPr>
                <w:rFonts w:asciiTheme="minorBidi" w:hAnsiTheme="minorBidi"/>
                <w:sz w:val="24"/>
                <w:szCs w:val="24"/>
              </w:rPr>
              <w:t>13</w:t>
            </w:r>
          </w:p>
          <w:p w:rsidR="00624D09" w:rsidRDefault="00544782" w:rsidP="003C43D4">
            <w:pPr>
              <w:pStyle w:val="ListParagraph"/>
              <w:spacing w:line="360" w:lineRule="auto"/>
              <w:ind w:left="1080"/>
              <w:jc w:val="right"/>
              <w:rPr>
                <w:rFonts w:asciiTheme="minorBidi" w:hAnsiTheme="minorBidi"/>
                <w:sz w:val="24"/>
                <w:szCs w:val="24"/>
              </w:rPr>
            </w:pPr>
            <w:r>
              <w:rPr>
                <w:rFonts w:asciiTheme="minorBidi" w:hAnsiTheme="minorBidi"/>
                <w:sz w:val="24"/>
                <w:szCs w:val="24"/>
              </w:rPr>
              <w:t xml:space="preserve">Page  </w:t>
            </w:r>
            <w:r w:rsidR="003C43D4">
              <w:rPr>
                <w:rFonts w:asciiTheme="minorBidi" w:hAnsiTheme="minorBidi"/>
                <w:sz w:val="24"/>
                <w:szCs w:val="24"/>
              </w:rPr>
              <w:t>3</w:t>
            </w:r>
          </w:p>
          <w:p w:rsidR="003C43D4" w:rsidRPr="003C43D4" w:rsidRDefault="003C43D4" w:rsidP="003C43D4">
            <w:pPr>
              <w:pStyle w:val="ListParagraph"/>
              <w:spacing w:line="360" w:lineRule="auto"/>
              <w:ind w:left="1080"/>
              <w:jc w:val="right"/>
              <w:rPr>
                <w:rFonts w:cs="Calibri"/>
                <w:color w:val="000000"/>
                <w:sz w:val="24"/>
                <w:szCs w:val="24"/>
              </w:rPr>
            </w:pPr>
          </w:p>
          <w:p w:rsidR="003C43D4" w:rsidRDefault="00B041EF" w:rsidP="003C43D4">
            <w:pPr>
              <w:autoSpaceDE w:val="0"/>
              <w:autoSpaceDN w:val="0"/>
              <w:adjustRightInd w:val="0"/>
              <w:jc w:val="both"/>
              <w:rPr>
                <w:rFonts w:ascii="Calibri,Bold" w:cs="Calibri,Bold"/>
                <w:b/>
                <w:bCs/>
                <w:sz w:val="24"/>
                <w:szCs w:val="24"/>
              </w:rPr>
            </w:pPr>
            <w:r>
              <w:rPr>
                <w:rFonts w:cs="Calibri"/>
                <w:sz w:val="24"/>
                <w:szCs w:val="24"/>
              </w:rPr>
              <w:t>iv.</w:t>
            </w:r>
            <w:r w:rsidR="003E3042">
              <w:rPr>
                <w:rFonts w:ascii="Calibri" w:hAnsi="Calibri" w:cs="Calibri"/>
                <w:color w:val="000000"/>
                <w:sz w:val="24"/>
                <w:szCs w:val="24"/>
              </w:rPr>
              <w:t xml:space="preserve"> </w:t>
            </w:r>
            <w:r w:rsidR="003C43D4">
              <w:rPr>
                <w:rFonts w:ascii="Calibri,Bold" w:cs="Calibri,Bold"/>
                <w:b/>
                <w:bCs/>
                <w:sz w:val="24"/>
                <w:szCs w:val="24"/>
              </w:rPr>
              <w:t>Build to Stock (BTS)</w:t>
            </w:r>
          </w:p>
          <w:p w:rsidR="003C43D4" w:rsidRDefault="003C43D4" w:rsidP="003C43D4">
            <w:pPr>
              <w:autoSpaceDE w:val="0"/>
              <w:autoSpaceDN w:val="0"/>
              <w:adjustRightInd w:val="0"/>
              <w:jc w:val="both"/>
              <w:rPr>
                <w:rFonts w:ascii="Calibri" w:hAnsi="Calibri" w:cs="Calibri"/>
                <w:sz w:val="24"/>
                <w:szCs w:val="24"/>
              </w:rPr>
            </w:pPr>
            <w:r>
              <w:rPr>
                <w:rFonts w:ascii="Calibri" w:hAnsi="Calibri" w:cs="Calibri"/>
                <w:sz w:val="24"/>
                <w:szCs w:val="24"/>
              </w:rPr>
              <w:t>This include common items supplied to large markets which customers expect to obtain instantly when they make request for them. This implies suppliers need to keep a large inventory available to meet the high demands. Items in this category include building materials, cleaning supplies etc. But sometimes the supply chain may be overwhelmed by the wide range of items that customers order and may not have sufficient storage space to keep thousands of these items. In such cases, companies tend to have contingency plans of having a backup provided from a secondary location and also making provision for the items to be delivered at specific times whenever customers make request for items. Alternatively, items may be substituted with a close match or a much higher quality item when stocks of a particular item become depleted. The order fill rate performance metrics measures the percentage of total orders that are supplied immediately whereas the line fill rate metrics measures performance in terms of the percentage of total line items on all orders which are filled immediately.</w:t>
            </w:r>
          </w:p>
          <w:p w:rsidR="003C43D4" w:rsidRDefault="003C43D4" w:rsidP="003C43D4">
            <w:pPr>
              <w:autoSpaceDE w:val="0"/>
              <w:autoSpaceDN w:val="0"/>
              <w:adjustRightInd w:val="0"/>
              <w:jc w:val="both"/>
              <w:rPr>
                <w:rFonts w:ascii="Calibri,Bold" w:cs="Calibri,Bold"/>
                <w:b/>
                <w:bCs/>
                <w:sz w:val="24"/>
                <w:szCs w:val="24"/>
              </w:rPr>
            </w:pPr>
            <w:r>
              <w:rPr>
                <w:rFonts w:ascii="Calibri,Bold" w:cs="Calibri,Bold"/>
                <w:b/>
                <w:bCs/>
                <w:sz w:val="24"/>
                <w:szCs w:val="24"/>
              </w:rPr>
              <w:t>Build to Order (BTO)</w:t>
            </w:r>
          </w:p>
          <w:p w:rsidR="003C43D4" w:rsidRDefault="003C43D4" w:rsidP="003C43D4">
            <w:pPr>
              <w:autoSpaceDE w:val="0"/>
              <w:autoSpaceDN w:val="0"/>
              <w:adjustRightInd w:val="0"/>
              <w:jc w:val="both"/>
              <w:rPr>
                <w:rFonts w:ascii="Calibri" w:hAnsi="Calibri" w:cs="Calibri"/>
                <w:sz w:val="24"/>
                <w:szCs w:val="24"/>
              </w:rPr>
            </w:pPr>
            <w:r>
              <w:rPr>
                <w:rFonts w:ascii="Calibri" w:hAnsi="Calibri" w:cs="Calibri"/>
                <w:sz w:val="24"/>
                <w:szCs w:val="24"/>
              </w:rPr>
              <w:t>Some customers may provide product specification for supply chain companies to work with within specific time frame. This situation is referred to as build to order (BTO) request. For example, a computer company may be asked by a customer to build computers with certain specifications. Performance is measured based on analysis of the quoted customer response time (how long the company is expected</w:t>
            </w:r>
          </w:p>
          <w:p w:rsidR="003C43D4" w:rsidRPr="003C43D4" w:rsidRDefault="003C43D4" w:rsidP="003C43D4">
            <w:pPr>
              <w:autoSpaceDE w:val="0"/>
              <w:autoSpaceDN w:val="0"/>
              <w:adjustRightInd w:val="0"/>
              <w:jc w:val="both"/>
              <w:rPr>
                <w:rFonts w:ascii="Calibri" w:hAnsi="Calibri" w:cs="Calibri"/>
                <w:sz w:val="24"/>
                <w:szCs w:val="24"/>
              </w:rPr>
            </w:pPr>
            <w:proofErr w:type="gramStart"/>
            <w:r>
              <w:rPr>
                <w:rFonts w:ascii="Calibri" w:hAnsi="Calibri" w:cs="Calibri"/>
                <w:sz w:val="24"/>
                <w:szCs w:val="24"/>
              </w:rPr>
              <w:t>to</w:t>
            </w:r>
            <w:proofErr w:type="gramEnd"/>
            <w:r>
              <w:rPr>
                <w:rFonts w:ascii="Calibri" w:hAnsi="Calibri" w:cs="Calibri"/>
                <w:sz w:val="24"/>
                <w:szCs w:val="24"/>
              </w:rPr>
              <w:t xml:space="preserve"> take to deliver the product) and the on-time completion rate. Longer customer response time will assist the company to achieve higher on-time completion rates but this will, of course, be dependent on how soon </w:t>
            </w:r>
            <w:r>
              <w:rPr>
                <w:rFonts w:ascii="Calibri" w:hAnsi="Calibri" w:cs="Calibri"/>
                <w:sz w:val="24"/>
                <w:szCs w:val="24"/>
              </w:rPr>
              <w:t>the customer needs the product.</w:t>
            </w:r>
          </w:p>
          <w:p w:rsidR="003C43D4" w:rsidRDefault="003C43D4" w:rsidP="003E3042">
            <w:pPr>
              <w:autoSpaceDE w:val="0"/>
              <w:autoSpaceDN w:val="0"/>
              <w:adjustRightInd w:val="0"/>
              <w:rPr>
                <w:rFonts w:ascii="Calibri" w:hAnsi="Calibri" w:cs="Calibri"/>
                <w:color w:val="000000"/>
                <w:sz w:val="24"/>
                <w:szCs w:val="24"/>
              </w:rPr>
            </w:pPr>
          </w:p>
          <w:p w:rsidR="003C43D4" w:rsidRDefault="003C43D4" w:rsidP="003E3042">
            <w:pPr>
              <w:autoSpaceDE w:val="0"/>
              <w:autoSpaceDN w:val="0"/>
              <w:adjustRightInd w:val="0"/>
              <w:rPr>
                <w:rFonts w:ascii="Calibri" w:hAnsi="Calibri" w:cs="Calibri"/>
                <w:color w:val="000000"/>
                <w:sz w:val="24"/>
                <w:szCs w:val="24"/>
              </w:rPr>
            </w:pPr>
          </w:p>
          <w:p w:rsidR="003C43D4" w:rsidRDefault="003C43D4" w:rsidP="003E3042">
            <w:pPr>
              <w:autoSpaceDE w:val="0"/>
              <w:autoSpaceDN w:val="0"/>
              <w:adjustRightInd w:val="0"/>
              <w:rPr>
                <w:rFonts w:ascii="Calibri" w:hAnsi="Calibri" w:cs="Calibri"/>
                <w:color w:val="000000"/>
                <w:sz w:val="24"/>
                <w:szCs w:val="24"/>
              </w:rPr>
            </w:pPr>
          </w:p>
          <w:p w:rsidR="003C43D4" w:rsidRDefault="003C43D4" w:rsidP="003C43D4">
            <w:pPr>
              <w:autoSpaceDE w:val="0"/>
              <w:autoSpaceDN w:val="0"/>
              <w:adjustRightInd w:val="0"/>
              <w:jc w:val="both"/>
              <w:rPr>
                <w:rFonts w:ascii="Calibri,Bold" w:cs="Calibri,Bold"/>
                <w:b/>
                <w:bCs/>
                <w:color w:val="000000"/>
                <w:sz w:val="24"/>
                <w:szCs w:val="24"/>
              </w:rPr>
            </w:pPr>
            <w:r>
              <w:rPr>
                <w:rFonts w:cs="Calibri"/>
                <w:sz w:val="24"/>
                <w:szCs w:val="24"/>
              </w:rPr>
              <w:t>v</w:t>
            </w:r>
            <w:r>
              <w:rPr>
                <w:rFonts w:cs="Calibri"/>
                <w:sz w:val="24"/>
                <w:szCs w:val="24"/>
              </w:rPr>
              <w:t>.</w:t>
            </w:r>
            <w:r>
              <w:rPr>
                <w:rFonts w:ascii="Calibri,Bold" w:cs="Calibri,Bold"/>
                <w:b/>
                <w:bCs/>
                <w:color w:val="000000"/>
                <w:sz w:val="24"/>
                <w:szCs w:val="24"/>
              </w:rPr>
              <w:t xml:space="preserve"> </w:t>
            </w:r>
            <w:r>
              <w:rPr>
                <w:rFonts w:ascii="Calibri,Bold" w:cs="Calibri,Bold"/>
                <w:b/>
                <w:bCs/>
                <w:color w:val="000000"/>
                <w:sz w:val="24"/>
                <w:szCs w:val="24"/>
              </w:rPr>
              <w:t>The Data Warehouse</w:t>
            </w:r>
          </w:p>
          <w:p w:rsidR="003C43D4" w:rsidRDefault="003C43D4" w:rsidP="003C43D4">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Data warehouse is a business intelligence system where important operational information sourced from primary sources is kept to be accessed by authorized personnel when the need arises. Data warehouse needs to have automatic data capturing features to enable it to retrieve data on daily operations across different departments of a company. Manual data entry is not permitted for capturing data for data warehouse systems. Using database software with automated connections to nodes of other computers in a network is the best means of sourcing data to be stored on the data warehouse platform. In addition to using the best available databases to source data from primary sources, software for producing predefined reports and displaying data in graphical format helps people to effectively monitor</w:t>
            </w:r>
          </w:p>
          <w:p w:rsidR="003C43D4" w:rsidRDefault="003C43D4" w:rsidP="003C43D4">
            <w:pPr>
              <w:autoSpaceDE w:val="0"/>
              <w:autoSpaceDN w:val="0"/>
              <w:adjustRightInd w:val="0"/>
              <w:jc w:val="both"/>
              <w:rPr>
                <w:rFonts w:ascii="Calibri" w:hAnsi="Calibri" w:cs="Calibri"/>
                <w:color w:val="000000"/>
                <w:sz w:val="24"/>
                <w:szCs w:val="24"/>
              </w:rPr>
            </w:pPr>
            <w:proofErr w:type="gramStart"/>
            <w:r>
              <w:rPr>
                <w:rFonts w:ascii="Calibri" w:hAnsi="Calibri" w:cs="Calibri"/>
                <w:color w:val="000000"/>
                <w:sz w:val="24"/>
                <w:szCs w:val="24"/>
              </w:rPr>
              <w:t>operations</w:t>
            </w:r>
            <w:proofErr w:type="gramEnd"/>
            <w:r>
              <w:rPr>
                <w:rFonts w:ascii="Calibri" w:hAnsi="Calibri" w:cs="Calibri"/>
                <w:color w:val="000000"/>
                <w:sz w:val="24"/>
                <w:szCs w:val="24"/>
              </w:rPr>
              <w:t xml:space="preserve">. Another feature for the software to have is the ability to enable </w:t>
            </w:r>
            <w:proofErr w:type="spellStart"/>
            <w:r>
              <w:rPr>
                <w:rFonts w:ascii="Calibri" w:hAnsi="Calibri" w:cs="Calibri"/>
                <w:color w:val="000000"/>
                <w:sz w:val="24"/>
                <w:szCs w:val="24"/>
              </w:rPr>
              <w:t>authorised</w:t>
            </w:r>
            <w:proofErr w:type="spellEnd"/>
            <w:r>
              <w:rPr>
                <w:rFonts w:ascii="Calibri" w:hAnsi="Calibri" w:cs="Calibri"/>
                <w:color w:val="000000"/>
                <w:sz w:val="24"/>
                <w:szCs w:val="24"/>
              </w:rPr>
              <w:t xml:space="preserve"> personnel to make ad-hoc request for data and for them to perform further investigation into issues when needed. The best approach for designing and building data warehouse is to</w:t>
            </w:r>
          </w:p>
          <w:p w:rsidR="003C43D4" w:rsidRPr="00EA7427" w:rsidRDefault="003C43D4" w:rsidP="003C43D4">
            <w:pPr>
              <w:pStyle w:val="ListParagraph"/>
              <w:spacing w:line="360" w:lineRule="auto"/>
              <w:rPr>
                <w:rFonts w:asciiTheme="minorBidi" w:hAnsiTheme="minorBidi"/>
                <w:sz w:val="24"/>
                <w:szCs w:val="24"/>
              </w:rPr>
            </w:pPr>
            <w:r>
              <w:rPr>
                <w:rFonts w:asciiTheme="minorBidi" w:hAnsiTheme="minorBidi"/>
                <w:sz w:val="24"/>
                <w:szCs w:val="24"/>
              </w:rPr>
              <w:lastRenderedPageBreak/>
              <w:t xml:space="preserve">                                                                                        </w:t>
            </w: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3C43D4" w:rsidRPr="00EA7427" w:rsidRDefault="003C43D4" w:rsidP="003C43D4">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Student # 2718</w:t>
            </w:r>
          </w:p>
          <w:p w:rsidR="003C43D4" w:rsidRPr="00EA7427" w:rsidRDefault="003C43D4" w:rsidP="003C43D4">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13</w:t>
            </w:r>
          </w:p>
          <w:p w:rsidR="003C43D4" w:rsidRPr="003E3042" w:rsidRDefault="00585EEB" w:rsidP="003C43D4">
            <w:pPr>
              <w:pStyle w:val="ListParagraph"/>
              <w:spacing w:line="360" w:lineRule="auto"/>
              <w:ind w:left="1080"/>
              <w:jc w:val="right"/>
              <w:rPr>
                <w:rFonts w:asciiTheme="minorBidi" w:hAnsiTheme="minorBidi"/>
                <w:sz w:val="24"/>
                <w:szCs w:val="24"/>
              </w:rPr>
            </w:pPr>
            <w:r>
              <w:rPr>
                <w:rFonts w:asciiTheme="minorBidi" w:hAnsiTheme="minorBidi"/>
                <w:sz w:val="24"/>
                <w:szCs w:val="24"/>
              </w:rPr>
              <w:t>Page  4</w:t>
            </w:r>
          </w:p>
          <w:p w:rsidR="003C43D4" w:rsidRDefault="003C43D4" w:rsidP="003C43D4">
            <w:pPr>
              <w:autoSpaceDE w:val="0"/>
              <w:autoSpaceDN w:val="0"/>
              <w:adjustRightInd w:val="0"/>
              <w:jc w:val="both"/>
              <w:rPr>
                <w:rFonts w:ascii="Calibri" w:hAnsi="Calibri" w:cs="Calibri"/>
                <w:color w:val="000000"/>
                <w:sz w:val="24"/>
                <w:szCs w:val="24"/>
              </w:rPr>
            </w:pPr>
          </w:p>
          <w:p w:rsidR="003C43D4" w:rsidRDefault="003C43D4" w:rsidP="003C43D4">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 </w:t>
            </w:r>
            <w:proofErr w:type="gramStart"/>
            <w:r>
              <w:rPr>
                <w:rFonts w:ascii="Calibri" w:hAnsi="Calibri" w:cs="Calibri"/>
                <w:color w:val="000000"/>
                <w:sz w:val="24"/>
                <w:szCs w:val="24"/>
              </w:rPr>
              <w:t>start</w:t>
            </w:r>
            <w:proofErr w:type="gramEnd"/>
            <w:r>
              <w:rPr>
                <w:rFonts w:ascii="Calibri" w:hAnsi="Calibri" w:cs="Calibri"/>
                <w:color w:val="000000"/>
                <w:sz w:val="24"/>
                <w:szCs w:val="24"/>
              </w:rPr>
              <w:t xml:space="preserve"> on a small scale with simple user interfaces for the users. As the users become more adept and experienced, more advanced features could be added and the level of sophistication deepened to create more complicated systems, bearing in mind that people are the most important part of the data warehouse system and their ability to use the system will determine the efficiency of the tasks they are required to perform. Data warehouse can be</w:t>
            </w:r>
          </w:p>
          <w:p w:rsidR="003C43D4" w:rsidRDefault="003C43D4" w:rsidP="003C43D4">
            <w:pPr>
              <w:autoSpaceDE w:val="0"/>
              <w:autoSpaceDN w:val="0"/>
              <w:adjustRightInd w:val="0"/>
              <w:jc w:val="both"/>
              <w:rPr>
                <w:rFonts w:ascii="Calibri" w:hAnsi="Calibri" w:cs="Calibri"/>
                <w:color w:val="000000"/>
                <w:sz w:val="24"/>
                <w:szCs w:val="24"/>
              </w:rPr>
            </w:pPr>
            <w:proofErr w:type="gramStart"/>
            <w:r>
              <w:rPr>
                <w:rFonts w:ascii="Calibri" w:hAnsi="Calibri" w:cs="Calibri"/>
                <w:color w:val="000000"/>
                <w:sz w:val="24"/>
                <w:szCs w:val="24"/>
              </w:rPr>
              <w:t>used</w:t>
            </w:r>
            <w:proofErr w:type="gramEnd"/>
            <w:r>
              <w:rPr>
                <w:rFonts w:ascii="Calibri" w:hAnsi="Calibri" w:cs="Calibri"/>
                <w:color w:val="000000"/>
                <w:sz w:val="24"/>
                <w:szCs w:val="24"/>
              </w:rPr>
              <w:t xml:space="preserve"> not just to improve the efficiency of supply chain management but also to enhance collaboration between companies in supply chains. Information can be shared between companies in a supply chain by making data available to all participating companies, where information can be obtained in standard</w:t>
            </w:r>
          </w:p>
          <w:p w:rsidR="00624D09" w:rsidRPr="003C43D4" w:rsidRDefault="003C43D4" w:rsidP="003C43D4">
            <w:pPr>
              <w:autoSpaceDE w:val="0"/>
              <w:autoSpaceDN w:val="0"/>
              <w:adjustRightInd w:val="0"/>
              <w:jc w:val="both"/>
              <w:rPr>
                <w:rFonts w:ascii="Verdana" w:hAnsi="Verdana" w:cs="Verdana"/>
                <w:color w:val="FFFFFF"/>
                <w:sz w:val="18"/>
                <w:szCs w:val="18"/>
              </w:rPr>
            </w:pPr>
            <w:proofErr w:type="gramStart"/>
            <w:r>
              <w:rPr>
                <w:rFonts w:ascii="Calibri" w:hAnsi="Calibri" w:cs="Calibri"/>
                <w:color w:val="000000"/>
                <w:sz w:val="24"/>
                <w:szCs w:val="24"/>
              </w:rPr>
              <w:t>report</w:t>
            </w:r>
            <w:proofErr w:type="gramEnd"/>
            <w:r>
              <w:rPr>
                <w:rFonts w:ascii="Calibri" w:hAnsi="Calibri" w:cs="Calibri"/>
                <w:color w:val="000000"/>
                <w:sz w:val="24"/>
                <w:szCs w:val="24"/>
              </w:rPr>
              <w:t xml:space="preserve"> format at any time over the internet with similar user interface features which facilitate ease-of use.</w:t>
            </w:r>
          </w:p>
          <w:p w:rsidR="003E3042" w:rsidRPr="00D701D0" w:rsidRDefault="003E3042" w:rsidP="00624D09">
            <w:pPr>
              <w:autoSpaceDE w:val="0"/>
              <w:autoSpaceDN w:val="0"/>
              <w:adjustRightInd w:val="0"/>
              <w:jc w:val="both"/>
              <w:rPr>
                <w:rFonts w:cstheme="minorHAnsi"/>
                <w:sz w:val="24"/>
                <w:szCs w:val="24"/>
              </w:rPr>
            </w:pPr>
          </w:p>
          <w:p w:rsidR="00A02429" w:rsidRDefault="00A02429" w:rsidP="00A02429">
            <w:pPr>
              <w:pStyle w:val="ListParagraph"/>
              <w:autoSpaceDE w:val="0"/>
              <w:autoSpaceDN w:val="0"/>
              <w:adjustRightInd w:val="0"/>
              <w:jc w:val="both"/>
              <w:rPr>
                <w:rFonts w:asciiTheme="minorHAnsi" w:hAnsiTheme="minorHAnsi" w:cstheme="minorHAnsi"/>
                <w:sz w:val="24"/>
                <w:szCs w:val="24"/>
              </w:rPr>
            </w:pPr>
          </w:p>
          <w:p w:rsidR="00585EEB" w:rsidRDefault="00F12E92" w:rsidP="00585EEB">
            <w:pPr>
              <w:autoSpaceDE w:val="0"/>
              <w:autoSpaceDN w:val="0"/>
              <w:adjustRightInd w:val="0"/>
              <w:jc w:val="both"/>
              <w:rPr>
                <w:rFonts w:ascii="Calibri,Bold" w:cs="Calibri,Bold"/>
                <w:b/>
                <w:bCs/>
                <w:color w:val="000000"/>
                <w:sz w:val="24"/>
                <w:szCs w:val="24"/>
              </w:rPr>
            </w:pPr>
            <w:r>
              <w:rPr>
                <w:rFonts w:ascii="Calibri" w:hAnsi="Calibri" w:cs="Calibri"/>
                <w:sz w:val="24"/>
                <w:szCs w:val="24"/>
              </w:rPr>
              <w:t>2</w:t>
            </w:r>
            <w:r w:rsidR="00624D09">
              <w:rPr>
                <w:rFonts w:ascii="Calibri" w:hAnsi="Calibri" w:cs="Calibri"/>
                <w:sz w:val="24"/>
                <w:szCs w:val="24"/>
              </w:rPr>
              <w:t>.</w:t>
            </w:r>
            <w:r w:rsidR="00624D09">
              <w:rPr>
                <w:rFonts w:cstheme="minorHAnsi"/>
                <w:sz w:val="24"/>
                <w:szCs w:val="24"/>
              </w:rPr>
              <w:t xml:space="preserve"> </w:t>
            </w:r>
            <w:r w:rsidR="00585EEB">
              <w:rPr>
                <w:rFonts w:ascii="Calibri,Bold" w:cs="Calibri,Bold"/>
                <w:b/>
                <w:bCs/>
                <w:color w:val="000000"/>
                <w:sz w:val="24"/>
                <w:szCs w:val="24"/>
              </w:rPr>
              <w:t>Operations the Enable Supply Chain Performance</w:t>
            </w:r>
          </w:p>
          <w:p w:rsidR="00585EEB" w:rsidRDefault="00585EEB" w:rsidP="00585EEB">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The following 4 categories of supply chain operations should be measured and improved upon with the objective of meeting the performance requirements of the markets:</w:t>
            </w:r>
          </w:p>
          <w:p w:rsidR="00585EEB" w:rsidRPr="00CF6570" w:rsidRDefault="00585EEB" w:rsidP="00585EEB">
            <w:pPr>
              <w:pStyle w:val="ListParagraph"/>
              <w:numPr>
                <w:ilvl w:val="0"/>
                <w:numId w:val="21"/>
              </w:numPr>
              <w:autoSpaceDE w:val="0"/>
              <w:autoSpaceDN w:val="0"/>
              <w:adjustRightInd w:val="0"/>
              <w:jc w:val="both"/>
              <w:rPr>
                <w:rFonts w:cs="Calibri"/>
                <w:color w:val="000000"/>
                <w:sz w:val="24"/>
                <w:szCs w:val="24"/>
              </w:rPr>
            </w:pPr>
            <w:r w:rsidRPr="00CF6570">
              <w:rPr>
                <w:rFonts w:cs="Calibri"/>
                <w:color w:val="000000"/>
                <w:sz w:val="24"/>
                <w:szCs w:val="24"/>
              </w:rPr>
              <w:t>Plan operation</w:t>
            </w:r>
          </w:p>
          <w:p w:rsidR="00585EEB" w:rsidRPr="00CF6570" w:rsidRDefault="00585EEB" w:rsidP="00585EEB">
            <w:pPr>
              <w:pStyle w:val="ListParagraph"/>
              <w:numPr>
                <w:ilvl w:val="0"/>
                <w:numId w:val="21"/>
              </w:numPr>
              <w:autoSpaceDE w:val="0"/>
              <w:autoSpaceDN w:val="0"/>
              <w:adjustRightInd w:val="0"/>
              <w:jc w:val="both"/>
              <w:rPr>
                <w:rFonts w:cs="Calibri"/>
                <w:color w:val="000000"/>
                <w:sz w:val="24"/>
                <w:szCs w:val="24"/>
              </w:rPr>
            </w:pPr>
            <w:r w:rsidRPr="00CF6570">
              <w:rPr>
                <w:rFonts w:cs="Calibri"/>
                <w:color w:val="000000"/>
                <w:sz w:val="24"/>
                <w:szCs w:val="24"/>
              </w:rPr>
              <w:t>Source operation</w:t>
            </w:r>
          </w:p>
          <w:p w:rsidR="00585EEB" w:rsidRPr="00CF6570" w:rsidRDefault="00585EEB" w:rsidP="00585EEB">
            <w:pPr>
              <w:pStyle w:val="ListParagraph"/>
              <w:numPr>
                <w:ilvl w:val="0"/>
                <w:numId w:val="21"/>
              </w:numPr>
              <w:autoSpaceDE w:val="0"/>
              <w:autoSpaceDN w:val="0"/>
              <w:adjustRightInd w:val="0"/>
              <w:jc w:val="both"/>
              <w:rPr>
                <w:rFonts w:cs="Calibri"/>
                <w:color w:val="000000"/>
                <w:sz w:val="24"/>
                <w:szCs w:val="24"/>
              </w:rPr>
            </w:pPr>
            <w:r w:rsidRPr="00CF6570">
              <w:rPr>
                <w:rFonts w:cs="Calibri"/>
                <w:color w:val="000000"/>
                <w:sz w:val="24"/>
                <w:szCs w:val="24"/>
              </w:rPr>
              <w:t>Make operation</w:t>
            </w:r>
          </w:p>
          <w:p w:rsidR="00585EEB" w:rsidRPr="00CF6570" w:rsidRDefault="00585EEB" w:rsidP="00585EEB">
            <w:pPr>
              <w:pStyle w:val="ListParagraph"/>
              <w:numPr>
                <w:ilvl w:val="0"/>
                <w:numId w:val="21"/>
              </w:numPr>
              <w:autoSpaceDE w:val="0"/>
              <w:autoSpaceDN w:val="0"/>
              <w:adjustRightInd w:val="0"/>
              <w:jc w:val="both"/>
              <w:rPr>
                <w:rFonts w:cs="Calibri"/>
                <w:color w:val="000000"/>
                <w:sz w:val="24"/>
                <w:szCs w:val="24"/>
              </w:rPr>
            </w:pPr>
            <w:r w:rsidRPr="00CF6570">
              <w:rPr>
                <w:rFonts w:cs="Calibri"/>
                <w:color w:val="000000"/>
                <w:sz w:val="24"/>
                <w:szCs w:val="24"/>
              </w:rPr>
              <w:t>Deliver operation</w:t>
            </w:r>
          </w:p>
          <w:p w:rsidR="00585EEB" w:rsidRDefault="00585EEB" w:rsidP="00585EEB">
            <w:pPr>
              <w:autoSpaceDE w:val="0"/>
              <w:autoSpaceDN w:val="0"/>
              <w:adjustRightInd w:val="0"/>
              <w:jc w:val="both"/>
              <w:rPr>
                <w:rFonts w:ascii="Verdana" w:hAnsi="Verdana" w:cs="Verdana"/>
                <w:color w:val="FFFFFF"/>
                <w:sz w:val="18"/>
                <w:szCs w:val="18"/>
              </w:rPr>
            </w:pPr>
            <w:r>
              <w:rPr>
                <w:rFonts w:ascii="Verdana" w:hAnsi="Verdana" w:cs="Verdana"/>
                <w:color w:val="FFFFFF"/>
                <w:sz w:val="18"/>
                <w:szCs w:val="18"/>
              </w:rPr>
              <w:t>SUPPLY CHAIN MANAGEMENT</w:t>
            </w:r>
          </w:p>
          <w:p w:rsidR="00585EEB" w:rsidRDefault="00585EEB" w:rsidP="00585EEB">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Key performance measurements such as line item fill rate, on-time delivery, </w:t>
            </w:r>
            <w:proofErr w:type="gramStart"/>
            <w:r>
              <w:rPr>
                <w:rFonts w:ascii="Calibri" w:hAnsi="Calibri" w:cs="Calibri"/>
                <w:color w:val="000000"/>
                <w:sz w:val="24"/>
                <w:szCs w:val="24"/>
              </w:rPr>
              <w:t>order</w:t>
            </w:r>
            <w:proofErr w:type="gramEnd"/>
            <w:r>
              <w:rPr>
                <w:rFonts w:ascii="Calibri" w:hAnsi="Calibri" w:cs="Calibri"/>
                <w:color w:val="000000"/>
                <w:sz w:val="24"/>
                <w:szCs w:val="24"/>
              </w:rPr>
              <w:t xml:space="preserve"> fill rate, product assembly and design, inventory turns and the like, will improve significantly provided activities are carried out effectively. Each performance category may be influenced by specific activities. For example, a company’s order and line item fill rate and inventory turns are affected by inventory management,</w:t>
            </w:r>
          </w:p>
          <w:p w:rsidR="00585EEB" w:rsidRDefault="00585EEB" w:rsidP="00585EEB">
            <w:pPr>
              <w:autoSpaceDE w:val="0"/>
              <w:autoSpaceDN w:val="0"/>
              <w:adjustRightInd w:val="0"/>
              <w:jc w:val="both"/>
              <w:rPr>
                <w:rFonts w:ascii="Calibri" w:hAnsi="Calibri" w:cs="Calibri"/>
                <w:color w:val="000000"/>
                <w:sz w:val="24"/>
                <w:szCs w:val="24"/>
              </w:rPr>
            </w:pPr>
            <w:proofErr w:type="gramStart"/>
            <w:r>
              <w:rPr>
                <w:rFonts w:ascii="Calibri" w:hAnsi="Calibri" w:cs="Calibri"/>
                <w:color w:val="000000"/>
                <w:sz w:val="24"/>
                <w:szCs w:val="24"/>
              </w:rPr>
              <w:t>whereas</w:t>
            </w:r>
            <w:proofErr w:type="gramEnd"/>
            <w:r>
              <w:rPr>
                <w:rFonts w:ascii="Calibri" w:hAnsi="Calibri" w:cs="Calibri"/>
                <w:color w:val="000000"/>
                <w:sz w:val="24"/>
                <w:szCs w:val="24"/>
              </w:rPr>
              <w:t xml:space="preserve"> return on sales and upside ability are influenced by procurement arrangement and execution. Companies are expected to collect data in the 4 categories of operations (i.e. plan, source, make and delivery operations) mentioned above and to monitor the results closely. Plan operations has to do with measuring the number of stock keeping units (SKUs) carried, the number and percentage of order changes, the inventory carrying costs and production volume. Source operations require measuring percentage raw material by geography, the number of suppliers and the percentage of cost of purchasing by distance. The following may also be considered: payment period, supplier delivery performance and the percentage of items procured based on lead time. Make operations involve consideration for the number of SKUs, ‘manufacturing steps by geographical</w:t>
            </w:r>
          </w:p>
          <w:p w:rsidR="00585EEB" w:rsidRDefault="00585EEB" w:rsidP="00585EEB">
            <w:pPr>
              <w:autoSpaceDE w:val="0"/>
              <w:autoSpaceDN w:val="0"/>
              <w:adjustRightInd w:val="0"/>
              <w:jc w:val="both"/>
              <w:rPr>
                <w:rFonts w:ascii="Calibri" w:hAnsi="Calibri" w:cs="Calibri"/>
                <w:color w:val="000000"/>
                <w:sz w:val="24"/>
                <w:szCs w:val="24"/>
              </w:rPr>
            </w:pPr>
            <w:proofErr w:type="gramStart"/>
            <w:r>
              <w:rPr>
                <w:rFonts w:ascii="Calibri" w:hAnsi="Calibri" w:cs="Calibri"/>
                <w:color w:val="000000"/>
                <w:sz w:val="24"/>
                <w:szCs w:val="24"/>
              </w:rPr>
              <w:t>location</w:t>
            </w:r>
            <w:proofErr w:type="gramEnd"/>
            <w:r>
              <w:rPr>
                <w:rFonts w:ascii="Calibri" w:hAnsi="Calibri" w:cs="Calibri"/>
                <w:color w:val="000000"/>
                <w:sz w:val="24"/>
                <w:szCs w:val="24"/>
              </w:rPr>
              <w:t>’, upside production flexibility and how capital is deployed. The management may also carry out assessment of performance by determining the build-to-order percentage, percentage of manufacturing order changes due to intern issues, percentage of value added and the number of work in progress. Delivery operations are measured by considering the</w:t>
            </w:r>
          </w:p>
          <w:p w:rsidR="00585EEB" w:rsidRPr="00EA7427" w:rsidRDefault="00585EEB" w:rsidP="00585EEB">
            <w:pPr>
              <w:pStyle w:val="ListParagraph"/>
              <w:spacing w:line="360" w:lineRule="auto"/>
              <w:rPr>
                <w:rFonts w:asciiTheme="minorBidi" w:hAnsiTheme="minorBidi"/>
                <w:sz w:val="24"/>
                <w:szCs w:val="24"/>
              </w:rPr>
            </w:pPr>
            <w:r>
              <w:rPr>
                <w:rFonts w:asciiTheme="minorBidi" w:hAnsiTheme="minorBidi"/>
                <w:sz w:val="24"/>
                <w:szCs w:val="24"/>
              </w:rPr>
              <w:lastRenderedPageBreak/>
              <w:t xml:space="preserve">                                                                                        </w:t>
            </w: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585EEB" w:rsidRPr="00EA7427" w:rsidRDefault="00585EEB" w:rsidP="00585EEB">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Student # 2718</w:t>
            </w:r>
          </w:p>
          <w:p w:rsidR="00585EEB" w:rsidRPr="00EA7427" w:rsidRDefault="00585EEB" w:rsidP="00585EEB">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13</w:t>
            </w:r>
          </w:p>
          <w:p w:rsidR="00585EEB" w:rsidRPr="003E3042" w:rsidRDefault="00585EEB" w:rsidP="00585EEB">
            <w:pPr>
              <w:pStyle w:val="ListParagraph"/>
              <w:spacing w:line="360" w:lineRule="auto"/>
              <w:ind w:left="1080"/>
              <w:jc w:val="right"/>
              <w:rPr>
                <w:rFonts w:asciiTheme="minorBidi" w:hAnsiTheme="minorBidi"/>
                <w:sz w:val="24"/>
                <w:szCs w:val="24"/>
              </w:rPr>
            </w:pPr>
            <w:r>
              <w:rPr>
                <w:rFonts w:asciiTheme="minorBidi" w:hAnsiTheme="minorBidi"/>
                <w:sz w:val="24"/>
                <w:szCs w:val="24"/>
              </w:rPr>
              <w:t>Page  5</w:t>
            </w:r>
          </w:p>
          <w:p w:rsidR="00585EEB" w:rsidRDefault="00585EEB" w:rsidP="00585EEB">
            <w:pPr>
              <w:autoSpaceDE w:val="0"/>
              <w:autoSpaceDN w:val="0"/>
              <w:adjustRightInd w:val="0"/>
              <w:jc w:val="both"/>
              <w:rPr>
                <w:rFonts w:ascii="Calibri" w:hAnsi="Calibri" w:cs="Calibri"/>
                <w:color w:val="000000"/>
                <w:sz w:val="24"/>
                <w:szCs w:val="24"/>
              </w:rPr>
            </w:pPr>
          </w:p>
          <w:p w:rsidR="00585EEB" w:rsidRDefault="00585EEB" w:rsidP="00585EEB">
            <w:pPr>
              <w:autoSpaceDE w:val="0"/>
              <w:autoSpaceDN w:val="0"/>
              <w:adjustRightInd w:val="0"/>
              <w:jc w:val="both"/>
              <w:rPr>
                <w:rFonts w:ascii="Calibri" w:hAnsi="Calibri" w:cs="Calibri"/>
                <w:color w:val="000000"/>
                <w:sz w:val="24"/>
                <w:szCs w:val="24"/>
              </w:rPr>
            </w:pPr>
          </w:p>
          <w:p w:rsidR="00585EEB" w:rsidRDefault="00585EEB" w:rsidP="00585EEB">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‘number of line items and shipments by channel’,</w:t>
            </w:r>
          </w:p>
          <w:p w:rsidR="00585EEB" w:rsidRDefault="00585EEB" w:rsidP="00585EEB">
            <w:pPr>
              <w:autoSpaceDE w:val="0"/>
              <w:autoSpaceDN w:val="0"/>
              <w:adjustRightInd w:val="0"/>
              <w:jc w:val="both"/>
              <w:rPr>
                <w:rFonts w:ascii="Calibri" w:hAnsi="Calibri" w:cs="Calibri"/>
                <w:color w:val="000000"/>
                <w:sz w:val="24"/>
                <w:szCs w:val="24"/>
              </w:rPr>
            </w:pPr>
            <w:proofErr w:type="gramStart"/>
            <w:r>
              <w:rPr>
                <w:rFonts w:ascii="Calibri" w:hAnsi="Calibri" w:cs="Calibri"/>
                <w:color w:val="000000"/>
                <w:sz w:val="24"/>
                <w:szCs w:val="24"/>
              </w:rPr>
              <w:t>the</w:t>
            </w:r>
            <w:proofErr w:type="gramEnd"/>
            <w:r>
              <w:rPr>
                <w:rFonts w:ascii="Calibri" w:hAnsi="Calibri" w:cs="Calibri"/>
                <w:color w:val="000000"/>
                <w:sz w:val="24"/>
                <w:szCs w:val="24"/>
              </w:rPr>
              <w:t xml:space="preserve"> number of orders by channel and the percentage of line items returned. There are configuration measures such as the number of channels and the geography of delivery locations to consider when dealing with delivery operations. Important practice measures include determining the lead times, the order entry methods and the percentage of invoice containing errors.</w:t>
            </w:r>
          </w:p>
          <w:p w:rsidR="00585EEB" w:rsidRDefault="00585EEB" w:rsidP="00585EEB">
            <w:pPr>
              <w:autoSpaceDE w:val="0"/>
              <w:autoSpaceDN w:val="0"/>
              <w:adjustRightInd w:val="0"/>
              <w:jc w:val="both"/>
              <w:rPr>
                <w:rFonts w:ascii="Calibri,Bold" w:cs="Calibri,Bold"/>
                <w:b/>
                <w:bCs/>
                <w:color w:val="000000"/>
                <w:sz w:val="24"/>
                <w:szCs w:val="24"/>
              </w:rPr>
            </w:pPr>
            <w:r>
              <w:rPr>
                <w:rFonts w:ascii="Calibri,Bold" w:cs="Calibri,Bold"/>
                <w:b/>
                <w:bCs/>
                <w:color w:val="000000"/>
                <w:sz w:val="24"/>
                <w:szCs w:val="24"/>
              </w:rPr>
              <w:t>Collecting and Displaying Performance Data</w:t>
            </w:r>
          </w:p>
          <w:p w:rsidR="00585EEB" w:rsidRDefault="00585EEB" w:rsidP="00585EEB">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In years gone by, management took decisions based on data collect on past event and this was quite effective for the slow paced and stable environment that existed back then. Fast forward to today’s world and this would not hold. The simple reason is that, in today’s fast-paced business environment, companies would not survive using the orthodox or historic approach. What is needed is business intelligence (BI) systems that have inbuilt capabilities to cope with the sheer volume and speed of</w:t>
            </w:r>
          </w:p>
          <w:p w:rsidR="00585EEB" w:rsidRDefault="00585EEB" w:rsidP="00585EEB">
            <w:pPr>
              <w:autoSpaceDE w:val="0"/>
              <w:autoSpaceDN w:val="0"/>
              <w:adjustRightInd w:val="0"/>
              <w:jc w:val="both"/>
              <w:rPr>
                <w:rFonts w:ascii="Calibri" w:hAnsi="Calibri" w:cs="Calibri"/>
                <w:color w:val="000000"/>
                <w:sz w:val="24"/>
                <w:szCs w:val="24"/>
              </w:rPr>
            </w:pPr>
            <w:proofErr w:type="gramStart"/>
            <w:r>
              <w:rPr>
                <w:rFonts w:ascii="Calibri" w:hAnsi="Calibri" w:cs="Calibri"/>
                <w:color w:val="000000"/>
                <w:sz w:val="24"/>
                <w:szCs w:val="24"/>
              </w:rPr>
              <w:t>activities</w:t>
            </w:r>
            <w:proofErr w:type="gramEnd"/>
            <w:r>
              <w:rPr>
                <w:rFonts w:ascii="Calibri" w:hAnsi="Calibri" w:cs="Calibri"/>
                <w:color w:val="000000"/>
                <w:sz w:val="24"/>
                <w:szCs w:val="24"/>
              </w:rPr>
              <w:t xml:space="preserve"> trending currently. BI systems comprise of three main levels of details:</w:t>
            </w:r>
          </w:p>
          <w:p w:rsidR="00585EEB" w:rsidRDefault="00585EEB" w:rsidP="00585EEB">
            <w:pPr>
              <w:autoSpaceDE w:val="0"/>
              <w:autoSpaceDN w:val="0"/>
              <w:adjustRightInd w:val="0"/>
              <w:jc w:val="both"/>
              <w:rPr>
                <w:rFonts w:ascii="Calibri" w:hAnsi="Calibri" w:cs="Calibri"/>
                <w:color w:val="000000"/>
                <w:sz w:val="24"/>
                <w:szCs w:val="24"/>
              </w:rPr>
            </w:pPr>
          </w:p>
          <w:p w:rsidR="00585EEB" w:rsidRPr="006B4112" w:rsidRDefault="00585EEB" w:rsidP="00585EEB">
            <w:pPr>
              <w:pStyle w:val="ListParagraph"/>
              <w:numPr>
                <w:ilvl w:val="0"/>
                <w:numId w:val="22"/>
              </w:numPr>
              <w:autoSpaceDE w:val="0"/>
              <w:autoSpaceDN w:val="0"/>
              <w:adjustRightInd w:val="0"/>
              <w:jc w:val="both"/>
              <w:rPr>
                <w:rFonts w:cs="Calibri"/>
                <w:color w:val="000000"/>
                <w:sz w:val="24"/>
                <w:szCs w:val="24"/>
              </w:rPr>
            </w:pPr>
            <w:r w:rsidRPr="006B4112">
              <w:rPr>
                <w:rFonts w:ascii="Calibri,Italic" w:cs="Calibri,Italic"/>
                <w:i/>
                <w:iCs/>
                <w:color w:val="000000"/>
                <w:sz w:val="24"/>
                <w:szCs w:val="24"/>
              </w:rPr>
              <w:t>Strategic</w:t>
            </w:r>
            <w:r w:rsidRPr="006B4112">
              <w:rPr>
                <w:rFonts w:cs="Calibri"/>
                <w:color w:val="000000"/>
                <w:sz w:val="24"/>
                <w:szCs w:val="24"/>
              </w:rPr>
              <w:t>—to help top management decide what to do</w:t>
            </w:r>
          </w:p>
          <w:p w:rsidR="00585EEB" w:rsidRPr="006B4112" w:rsidRDefault="00585EEB" w:rsidP="00585EEB">
            <w:pPr>
              <w:pStyle w:val="ListParagraph"/>
              <w:numPr>
                <w:ilvl w:val="0"/>
                <w:numId w:val="22"/>
              </w:numPr>
              <w:autoSpaceDE w:val="0"/>
              <w:autoSpaceDN w:val="0"/>
              <w:adjustRightInd w:val="0"/>
              <w:jc w:val="both"/>
              <w:rPr>
                <w:rFonts w:cs="Calibri"/>
                <w:color w:val="000000"/>
                <w:sz w:val="24"/>
                <w:szCs w:val="24"/>
              </w:rPr>
            </w:pPr>
            <w:r w:rsidRPr="006B4112">
              <w:rPr>
                <w:rFonts w:ascii="Calibri,Italic" w:cs="Calibri,Italic"/>
                <w:i/>
                <w:iCs/>
                <w:color w:val="000000"/>
                <w:sz w:val="24"/>
                <w:szCs w:val="24"/>
              </w:rPr>
              <w:t>Tactical</w:t>
            </w:r>
            <w:r w:rsidRPr="006B4112">
              <w:rPr>
                <w:rFonts w:cs="Calibri"/>
                <w:color w:val="000000"/>
                <w:sz w:val="24"/>
                <w:szCs w:val="24"/>
              </w:rPr>
              <w:t>—to help middle management decide how to do it</w:t>
            </w:r>
          </w:p>
          <w:p w:rsidR="00585EEB" w:rsidRPr="006B4112" w:rsidRDefault="00585EEB" w:rsidP="00585EEB">
            <w:pPr>
              <w:pStyle w:val="ListParagraph"/>
              <w:numPr>
                <w:ilvl w:val="0"/>
                <w:numId w:val="22"/>
              </w:numPr>
              <w:autoSpaceDE w:val="0"/>
              <w:autoSpaceDN w:val="0"/>
              <w:adjustRightInd w:val="0"/>
              <w:jc w:val="both"/>
              <w:rPr>
                <w:rFonts w:cs="Calibri"/>
                <w:color w:val="000000"/>
                <w:sz w:val="24"/>
                <w:szCs w:val="24"/>
              </w:rPr>
            </w:pPr>
            <w:r w:rsidRPr="006B4112">
              <w:rPr>
                <w:rFonts w:ascii="Calibri,Italic" w:cs="Calibri,Italic"/>
                <w:i/>
                <w:iCs/>
                <w:color w:val="000000"/>
                <w:sz w:val="24"/>
                <w:szCs w:val="24"/>
              </w:rPr>
              <w:t>Operational</w:t>
            </w:r>
            <w:r w:rsidRPr="006B4112">
              <w:rPr>
                <w:rFonts w:cs="Calibri"/>
                <w:color w:val="000000"/>
                <w:sz w:val="24"/>
                <w:szCs w:val="24"/>
              </w:rPr>
              <w:t>—to help people actually do it</w:t>
            </w:r>
          </w:p>
          <w:p w:rsidR="00585EEB" w:rsidRDefault="00585EEB" w:rsidP="00585EEB">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Strategic data includes data from all 4 categories of performance. The data include information on current, past and planned activities which relate to all 4 categories. External data like ‘market sizes, growth rates, demographics, GNP, inflation and interest rates’ also form part of strategic data. The data from the 4 performance categories may be compiled by each department of the company and eventually</w:t>
            </w:r>
          </w:p>
          <w:p w:rsidR="00585EEB" w:rsidRPr="006B4112" w:rsidRDefault="00585EEB" w:rsidP="00585EEB">
            <w:pPr>
              <w:autoSpaceDE w:val="0"/>
              <w:autoSpaceDN w:val="0"/>
              <w:adjustRightInd w:val="0"/>
              <w:jc w:val="both"/>
              <w:rPr>
                <w:rFonts w:ascii="Verdana" w:hAnsi="Verdana" w:cs="Verdana"/>
                <w:color w:val="FFFFFF"/>
                <w:sz w:val="18"/>
                <w:szCs w:val="18"/>
              </w:rPr>
            </w:pPr>
            <w:proofErr w:type="gramStart"/>
            <w:r>
              <w:rPr>
                <w:rFonts w:ascii="Calibri" w:hAnsi="Calibri" w:cs="Calibri"/>
                <w:color w:val="000000"/>
                <w:sz w:val="24"/>
                <w:szCs w:val="24"/>
              </w:rPr>
              <w:t>for</w:t>
            </w:r>
            <w:proofErr w:type="gramEnd"/>
            <w:r>
              <w:rPr>
                <w:rFonts w:ascii="Calibri" w:hAnsi="Calibri" w:cs="Calibri"/>
                <w:color w:val="000000"/>
                <w:sz w:val="24"/>
                <w:szCs w:val="24"/>
              </w:rPr>
              <w:t xml:space="preserve"> the entire company when the individual results are combined. These compiled data are most useful</w:t>
            </w:r>
            <w:r>
              <w:rPr>
                <w:rFonts w:ascii="Verdana" w:hAnsi="Verdana" w:cs="Verdana"/>
                <w:color w:val="FFFFFF"/>
                <w:sz w:val="18"/>
                <w:szCs w:val="18"/>
              </w:rPr>
              <w:t xml:space="preserve"> </w:t>
            </w:r>
            <w:r>
              <w:rPr>
                <w:rFonts w:ascii="Calibri" w:hAnsi="Calibri" w:cs="Calibri"/>
                <w:color w:val="000000"/>
                <w:sz w:val="24"/>
                <w:szCs w:val="24"/>
              </w:rPr>
              <w:t>when compared against benchmark data for the level expected for each category. Trade associations or</w:t>
            </w:r>
            <w:r>
              <w:rPr>
                <w:rFonts w:ascii="Verdana" w:hAnsi="Verdana" w:cs="Verdana"/>
                <w:color w:val="FFFFFF"/>
                <w:sz w:val="18"/>
                <w:szCs w:val="18"/>
              </w:rPr>
              <w:t xml:space="preserve"> </w:t>
            </w:r>
            <w:r>
              <w:rPr>
                <w:rFonts w:ascii="Calibri" w:hAnsi="Calibri" w:cs="Calibri"/>
                <w:color w:val="000000"/>
                <w:sz w:val="24"/>
                <w:szCs w:val="24"/>
              </w:rPr>
              <w:t>journals may supply such benchmarks for the markets under consideration. Strategic data is also known</w:t>
            </w:r>
            <w:r>
              <w:rPr>
                <w:rFonts w:ascii="Verdana" w:hAnsi="Verdana" w:cs="Verdana"/>
                <w:color w:val="FFFFFF"/>
                <w:sz w:val="18"/>
                <w:szCs w:val="18"/>
              </w:rPr>
              <w:t xml:space="preserve"> </w:t>
            </w:r>
            <w:r>
              <w:rPr>
                <w:rFonts w:ascii="Calibri" w:hAnsi="Calibri" w:cs="Calibri"/>
                <w:color w:val="000000"/>
                <w:sz w:val="24"/>
                <w:szCs w:val="24"/>
              </w:rPr>
              <w:t>as ‘level 1’ data in the SCOR model (this refers to the supply chain Council model).</w:t>
            </w:r>
            <w:r>
              <w:rPr>
                <w:rFonts w:ascii="Verdana" w:hAnsi="Verdana" w:cs="Verdana"/>
                <w:color w:val="FFFFFF"/>
                <w:sz w:val="18"/>
                <w:szCs w:val="18"/>
              </w:rPr>
              <w:t xml:space="preserve"> </w:t>
            </w:r>
            <w:r>
              <w:rPr>
                <w:rFonts w:ascii="Calibri" w:hAnsi="Calibri" w:cs="Calibri"/>
                <w:color w:val="000000"/>
                <w:sz w:val="24"/>
                <w:szCs w:val="24"/>
              </w:rPr>
              <w:t>Tactical data also requires carrying out measurement in all 4 categories of performance but it is limited</w:t>
            </w:r>
          </w:p>
          <w:p w:rsidR="00585EEB" w:rsidRDefault="00585EEB" w:rsidP="00585EEB">
            <w:pPr>
              <w:autoSpaceDE w:val="0"/>
              <w:autoSpaceDN w:val="0"/>
              <w:adjustRightInd w:val="0"/>
              <w:jc w:val="both"/>
              <w:rPr>
                <w:rFonts w:ascii="Calibri" w:hAnsi="Calibri" w:cs="Calibri"/>
                <w:color w:val="000000"/>
                <w:sz w:val="24"/>
                <w:szCs w:val="24"/>
              </w:rPr>
            </w:pPr>
            <w:proofErr w:type="gramStart"/>
            <w:r>
              <w:rPr>
                <w:rFonts w:ascii="Calibri" w:hAnsi="Calibri" w:cs="Calibri"/>
                <w:color w:val="000000"/>
                <w:sz w:val="24"/>
                <w:szCs w:val="24"/>
              </w:rPr>
              <w:t>to</w:t>
            </w:r>
            <w:proofErr w:type="gramEnd"/>
            <w:r>
              <w:rPr>
                <w:rFonts w:ascii="Calibri" w:hAnsi="Calibri" w:cs="Calibri"/>
                <w:color w:val="000000"/>
                <w:sz w:val="24"/>
                <w:szCs w:val="24"/>
              </w:rPr>
              <w:t xml:space="preserve"> branch office level data. This measurement monitors the plan, source, make and deliver operations of all companies in the supply chain. It is identified as ‘level 2’ in the SCOR model. ‘Level 3’ refers to operational data. This involves providing information to operational staffs, who are engaged in executing activities, to enable them to understand events as they unfold and to help them adjust to situations for</w:t>
            </w:r>
          </w:p>
          <w:p w:rsidR="00585EEB" w:rsidRDefault="00585EEB" w:rsidP="00585EEB">
            <w:pPr>
              <w:autoSpaceDE w:val="0"/>
              <w:autoSpaceDN w:val="0"/>
              <w:adjustRightInd w:val="0"/>
              <w:jc w:val="both"/>
              <w:rPr>
                <w:rFonts w:ascii="Calibri" w:hAnsi="Calibri" w:cs="Calibri"/>
                <w:color w:val="000000"/>
                <w:sz w:val="24"/>
                <w:szCs w:val="24"/>
              </w:rPr>
            </w:pPr>
            <w:proofErr w:type="gramStart"/>
            <w:r>
              <w:rPr>
                <w:rFonts w:ascii="Calibri" w:hAnsi="Calibri" w:cs="Calibri"/>
                <w:color w:val="000000"/>
                <w:sz w:val="24"/>
                <w:szCs w:val="24"/>
              </w:rPr>
              <w:t>them</w:t>
            </w:r>
            <w:proofErr w:type="gramEnd"/>
            <w:r>
              <w:rPr>
                <w:rFonts w:ascii="Calibri" w:hAnsi="Calibri" w:cs="Calibri"/>
                <w:color w:val="000000"/>
                <w:sz w:val="24"/>
                <w:szCs w:val="24"/>
              </w:rPr>
              <w:t xml:space="preserve"> to provide improved performances. Obviously, from the foregoing, it is easy to see that we are dealing with a vast array of data. This can be very overwhelming and may render the objectives of management difficult to </w:t>
            </w:r>
            <w:proofErr w:type="spellStart"/>
            <w:r>
              <w:rPr>
                <w:rFonts w:ascii="Calibri" w:hAnsi="Calibri" w:cs="Calibri"/>
                <w:color w:val="000000"/>
                <w:sz w:val="24"/>
                <w:szCs w:val="24"/>
              </w:rPr>
              <w:t>actualise</w:t>
            </w:r>
            <w:proofErr w:type="spellEnd"/>
            <w:r>
              <w:rPr>
                <w:rFonts w:ascii="Calibri" w:hAnsi="Calibri" w:cs="Calibri"/>
                <w:color w:val="000000"/>
                <w:sz w:val="24"/>
                <w:szCs w:val="24"/>
              </w:rPr>
              <w:t>. The SCOR model</w:t>
            </w:r>
          </w:p>
          <w:p w:rsidR="00585EEB" w:rsidRDefault="00585EEB" w:rsidP="00585EEB">
            <w:pPr>
              <w:autoSpaceDE w:val="0"/>
              <w:autoSpaceDN w:val="0"/>
              <w:adjustRightInd w:val="0"/>
              <w:jc w:val="both"/>
              <w:rPr>
                <w:rFonts w:ascii="Calibri" w:hAnsi="Calibri" w:cs="Calibri"/>
                <w:color w:val="000000"/>
                <w:sz w:val="24"/>
                <w:szCs w:val="24"/>
              </w:rPr>
            </w:pPr>
            <w:proofErr w:type="gramStart"/>
            <w:r>
              <w:rPr>
                <w:rFonts w:ascii="Calibri" w:hAnsi="Calibri" w:cs="Calibri"/>
                <w:color w:val="000000"/>
                <w:sz w:val="24"/>
                <w:szCs w:val="24"/>
              </w:rPr>
              <w:t>helps</w:t>
            </w:r>
            <w:proofErr w:type="gramEnd"/>
            <w:r>
              <w:rPr>
                <w:rFonts w:ascii="Calibri" w:hAnsi="Calibri" w:cs="Calibri"/>
                <w:color w:val="000000"/>
                <w:sz w:val="24"/>
                <w:szCs w:val="24"/>
              </w:rPr>
              <w:t xml:space="preserve"> to present the data in a more convenient form by </w:t>
            </w:r>
            <w:proofErr w:type="spellStart"/>
            <w:r>
              <w:rPr>
                <w:rFonts w:ascii="Calibri" w:hAnsi="Calibri" w:cs="Calibri"/>
                <w:color w:val="000000"/>
                <w:sz w:val="24"/>
                <w:szCs w:val="24"/>
              </w:rPr>
              <w:t>organising</w:t>
            </w:r>
            <w:proofErr w:type="spellEnd"/>
            <w:r>
              <w:rPr>
                <w:rFonts w:ascii="Calibri" w:hAnsi="Calibri" w:cs="Calibri"/>
                <w:color w:val="000000"/>
                <w:sz w:val="24"/>
                <w:szCs w:val="24"/>
              </w:rPr>
              <w:t xml:space="preserve"> it into 3 levels to enhance rapid analysis and decision-making. Strategic data is primarily meant for top level </w:t>
            </w:r>
          </w:p>
          <w:p w:rsidR="00585EEB" w:rsidRPr="00EA7427" w:rsidRDefault="00585EEB" w:rsidP="00585EEB">
            <w:pPr>
              <w:pStyle w:val="ListParagraph"/>
              <w:spacing w:line="360" w:lineRule="auto"/>
              <w:rPr>
                <w:rFonts w:asciiTheme="minorBidi" w:hAnsiTheme="minorBidi"/>
                <w:sz w:val="24"/>
                <w:szCs w:val="24"/>
              </w:rPr>
            </w:pPr>
            <w:r>
              <w:rPr>
                <w:rFonts w:asciiTheme="minorBidi" w:hAnsiTheme="minorBidi"/>
                <w:sz w:val="24"/>
                <w:szCs w:val="24"/>
              </w:rPr>
              <w:lastRenderedPageBreak/>
              <w:t xml:space="preserve">                                                                                        </w:t>
            </w: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585EEB" w:rsidRPr="00EA7427" w:rsidRDefault="00585EEB" w:rsidP="00585EEB">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Student # 2718</w:t>
            </w:r>
          </w:p>
          <w:p w:rsidR="00585EEB" w:rsidRPr="00EA7427" w:rsidRDefault="00585EEB" w:rsidP="00585EEB">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13</w:t>
            </w:r>
          </w:p>
          <w:p w:rsidR="00585EEB" w:rsidRPr="003E3042" w:rsidRDefault="00585EEB" w:rsidP="00585EEB">
            <w:pPr>
              <w:pStyle w:val="ListParagraph"/>
              <w:spacing w:line="360" w:lineRule="auto"/>
              <w:ind w:left="1080"/>
              <w:jc w:val="right"/>
              <w:rPr>
                <w:rFonts w:asciiTheme="minorBidi" w:hAnsiTheme="minorBidi"/>
                <w:sz w:val="24"/>
                <w:szCs w:val="24"/>
              </w:rPr>
            </w:pPr>
            <w:r>
              <w:rPr>
                <w:rFonts w:asciiTheme="minorBidi" w:hAnsiTheme="minorBidi"/>
                <w:sz w:val="24"/>
                <w:szCs w:val="24"/>
              </w:rPr>
              <w:t>Page  6</w:t>
            </w:r>
            <w:bookmarkStart w:id="0" w:name="_GoBack"/>
            <w:bookmarkEnd w:id="0"/>
          </w:p>
          <w:p w:rsidR="00585EEB" w:rsidRDefault="00585EEB" w:rsidP="00585EEB">
            <w:pPr>
              <w:autoSpaceDE w:val="0"/>
              <w:autoSpaceDN w:val="0"/>
              <w:adjustRightInd w:val="0"/>
              <w:jc w:val="both"/>
              <w:rPr>
                <w:rFonts w:ascii="Calibri" w:hAnsi="Calibri" w:cs="Calibri"/>
                <w:color w:val="000000"/>
                <w:sz w:val="24"/>
                <w:szCs w:val="24"/>
              </w:rPr>
            </w:pPr>
          </w:p>
          <w:p w:rsidR="00585EEB" w:rsidRDefault="00585EEB" w:rsidP="00585EEB">
            <w:pPr>
              <w:autoSpaceDE w:val="0"/>
              <w:autoSpaceDN w:val="0"/>
              <w:adjustRightInd w:val="0"/>
              <w:jc w:val="both"/>
              <w:rPr>
                <w:rFonts w:ascii="Calibri" w:hAnsi="Calibri" w:cs="Calibri"/>
                <w:color w:val="000000"/>
                <w:sz w:val="24"/>
                <w:szCs w:val="24"/>
              </w:rPr>
            </w:pPr>
          </w:p>
          <w:p w:rsidR="00585EEB" w:rsidRPr="006B4112" w:rsidRDefault="00585EEB" w:rsidP="00585EEB">
            <w:pPr>
              <w:autoSpaceDE w:val="0"/>
              <w:autoSpaceDN w:val="0"/>
              <w:adjustRightInd w:val="0"/>
              <w:jc w:val="both"/>
              <w:rPr>
                <w:rFonts w:ascii="Calibri" w:hAnsi="Calibri" w:cs="Calibri"/>
                <w:color w:val="000000"/>
                <w:sz w:val="24"/>
                <w:szCs w:val="24"/>
              </w:rPr>
            </w:pPr>
            <w:proofErr w:type="gramStart"/>
            <w:r>
              <w:rPr>
                <w:rFonts w:ascii="Calibri" w:hAnsi="Calibri" w:cs="Calibri"/>
                <w:color w:val="000000"/>
                <w:sz w:val="24"/>
                <w:szCs w:val="24"/>
              </w:rPr>
              <w:t>management</w:t>
            </w:r>
            <w:proofErr w:type="gramEnd"/>
            <w:r>
              <w:rPr>
                <w:rFonts w:ascii="Calibri" w:hAnsi="Calibri" w:cs="Calibri"/>
                <w:color w:val="000000"/>
                <w:sz w:val="24"/>
                <w:szCs w:val="24"/>
              </w:rPr>
              <w:t xml:space="preserve"> staff who may also decide to consult tactical and operational level data for classification purposes. Tactical data is useful for middle level managers for planning and resource allocation when executing directives from top management level. Operational data is most useful to line managers and operational staff for solving day-today issues</w:t>
            </w:r>
          </w:p>
          <w:p w:rsidR="00CC2FB3" w:rsidRDefault="00CC2FB3" w:rsidP="003E3042">
            <w:pPr>
              <w:autoSpaceDE w:val="0"/>
              <w:autoSpaceDN w:val="0"/>
              <w:adjustRightInd w:val="0"/>
              <w:jc w:val="both"/>
              <w:rPr>
                <w:b/>
              </w:rPr>
            </w:pPr>
          </w:p>
        </w:tc>
      </w:tr>
      <w:tr w:rsidR="006A4FE4" w:rsidTr="00CC2FB3">
        <w:tc>
          <w:tcPr>
            <w:tcW w:w="9242" w:type="dxa"/>
          </w:tcPr>
          <w:p w:rsidR="006A4FE4" w:rsidRPr="00EA7427" w:rsidRDefault="006A4FE4" w:rsidP="004C2613">
            <w:pPr>
              <w:pStyle w:val="ListParagraph"/>
              <w:spacing w:line="360" w:lineRule="auto"/>
              <w:jc w:val="right"/>
              <w:rPr>
                <w:rFonts w:asciiTheme="minorBidi" w:hAnsiTheme="minorBidi"/>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E1725" w:rsidP="009E1725">
            <w:pPr>
              <w:rPr>
                <w:rFonts w:cs="Bliss-Regular"/>
                <w:color w:val="000000"/>
              </w:rPr>
            </w:pPr>
            <w:proofErr w:type="spellStart"/>
            <w:r>
              <w:rPr>
                <w:rFonts w:cs="Bliss-Regular"/>
                <w:color w:val="000000"/>
              </w:rPr>
              <w:t>Reham</w:t>
            </w:r>
            <w:proofErr w:type="spellEnd"/>
            <w:r>
              <w:rPr>
                <w:rFonts w:cs="Bliss-Regular"/>
                <w:color w:val="000000"/>
              </w:rPr>
              <w:t xml:space="preserve"> </w:t>
            </w:r>
            <w:proofErr w:type="spellStart"/>
            <w:r>
              <w:rPr>
                <w:rFonts w:cs="Bliss-Regular"/>
                <w:color w:val="000000"/>
              </w:rPr>
              <w:t>Ramsis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C43D4" w:rsidP="008D4A52">
            <w:pPr>
              <w:rPr>
                <w:rFonts w:cs="Bliss-Regular"/>
                <w:color w:val="000000"/>
              </w:rPr>
            </w:pPr>
            <w:r>
              <w:rPr>
                <w:rFonts w:cs="Bliss-Regular"/>
                <w:color w:val="000000"/>
              </w:rPr>
              <w:t>03.12</w:t>
            </w:r>
            <w:r w:rsidR="00E546CE">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B9C" w:rsidRDefault="006C6B9C" w:rsidP="00CB4D0A">
      <w:pPr>
        <w:spacing w:after="0" w:line="240" w:lineRule="auto"/>
      </w:pPr>
      <w:r>
        <w:separator/>
      </w:r>
    </w:p>
  </w:endnote>
  <w:endnote w:type="continuationSeparator" w:id="0">
    <w:p w:rsidR="006C6B9C" w:rsidRDefault="006C6B9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Bold">
    <w:panose1 w:val="00000000000000000000"/>
    <w:charset w:val="B2"/>
    <w:family w:val="auto"/>
    <w:notTrueType/>
    <w:pitch w:val="default"/>
    <w:sig w:usb0="00002001" w:usb1="00000000" w:usb2="00000000" w:usb3="00000000" w:csb0="00000040" w:csb1="00000000"/>
  </w:font>
  <w:font w:name="Verdana">
    <w:panose1 w:val="020B0604030504040204"/>
    <w:charset w:val="00"/>
    <w:family w:val="swiss"/>
    <w:pitch w:val="variable"/>
    <w:sig w:usb0="A10006FF" w:usb1="4000205B" w:usb2="00000010" w:usb3="00000000" w:csb0="0000019F" w:csb1="00000000"/>
  </w:font>
  <w:font w:name="Calibri,Italic">
    <w:panose1 w:val="00000000000000000000"/>
    <w:charset w:val="B2"/>
    <w:family w:val="auto"/>
    <w:notTrueType/>
    <w:pitch w:val="default"/>
    <w:sig w:usb0="00002001" w:usb1="00000000" w:usb2="00000000"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B9C" w:rsidRDefault="006C6B9C" w:rsidP="00CB4D0A">
      <w:pPr>
        <w:spacing w:after="0" w:line="240" w:lineRule="auto"/>
      </w:pPr>
      <w:r>
        <w:separator/>
      </w:r>
    </w:p>
  </w:footnote>
  <w:footnote w:type="continuationSeparator" w:id="0">
    <w:p w:rsidR="006C6B9C" w:rsidRDefault="006C6B9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25096"/>
    <w:multiLevelType w:val="hybridMultilevel"/>
    <w:tmpl w:val="986038BC"/>
    <w:lvl w:ilvl="0" w:tplc="2826BCD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990DF7"/>
    <w:multiLevelType w:val="hybridMultilevel"/>
    <w:tmpl w:val="F8E02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0108E3"/>
    <w:multiLevelType w:val="hybridMultilevel"/>
    <w:tmpl w:val="3E2CA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720A4C"/>
    <w:multiLevelType w:val="hybridMultilevel"/>
    <w:tmpl w:val="6178CFC2"/>
    <w:lvl w:ilvl="0" w:tplc="625E06A0">
      <w:start w:val="2"/>
      <w:numFmt w:val="bullet"/>
      <w:lvlText w:val="-"/>
      <w:lvlJc w:val="left"/>
      <w:pPr>
        <w:ind w:left="1080" w:hanging="360"/>
      </w:pPr>
      <w:rPr>
        <w:rFonts w:ascii="Calibri" w:eastAsiaTheme="minorEastAsia"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243597A"/>
    <w:multiLevelType w:val="hybridMultilevel"/>
    <w:tmpl w:val="C2DE6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6A55E4"/>
    <w:multiLevelType w:val="hybridMultilevel"/>
    <w:tmpl w:val="E318C93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2804E4B"/>
    <w:multiLevelType w:val="hybridMultilevel"/>
    <w:tmpl w:val="962EE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8E3912"/>
    <w:multiLevelType w:val="hybridMultilevel"/>
    <w:tmpl w:val="F16AFC72"/>
    <w:lvl w:ilvl="0" w:tplc="2826BCD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5618CB"/>
    <w:multiLevelType w:val="hybridMultilevel"/>
    <w:tmpl w:val="742C34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19A6C4F"/>
    <w:multiLevelType w:val="hybridMultilevel"/>
    <w:tmpl w:val="24D8DDB4"/>
    <w:lvl w:ilvl="0" w:tplc="4E080A5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B873B8"/>
    <w:multiLevelType w:val="hybridMultilevel"/>
    <w:tmpl w:val="72C8C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58B3B1D"/>
    <w:multiLevelType w:val="hybridMultilevel"/>
    <w:tmpl w:val="21B46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6F15DB6"/>
    <w:multiLevelType w:val="hybridMultilevel"/>
    <w:tmpl w:val="55A409C4"/>
    <w:lvl w:ilvl="0" w:tplc="0FF6D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BE2623B"/>
    <w:multiLevelType w:val="hybridMultilevel"/>
    <w:tmpl w:val="6256051A"/>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6F549CE"/>
    <w:multiLevelType w:val="hybridMultilevel"/>
    <w:tmpl w:val="6682FD26"/>
    <w:lvl w:ilvl="0" w:tplc="6F9C1EAE">
      <w:start w:val="2"/>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5BEF35BD"/>
    <w:multiLevelType w:val="hybridMultilevel"/>
    <w:tmpl w:val="39ACC7BE"/>
    <w:lvl w:ilvl="0" w:tplc="3FB2E288">
      <w:start w:val="1"/>
      <w:numFmt w:val="decimal"/>
      <w:lvlText w:val="%1."/>
      <w:lvlJc w:val="left"/>
      <w:pPr>
        <w:ind w:left="360" w:hanging="360"/>
      </w:pPr>
      <w:rPr>
        <w:rFonts w:asciiTheme="minorHAnsi" w:hAnsiTheme="minorHAnsi" w:cstheme="minorHAnsi"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D4E4813"/>
    <w:multiLevelType w:val="hybridMultilevel"/>
    <w:tmpl w:val="7DF6CC64"/>
    <w:lvl w:ilvl="0" w:tplc="04090001">
      <w:start w:val="1"/>
      <w:numFmt w:val="bullet"/>
      <w:lvlText w:val=""/>
      <w:lvlJc w:val="left"/>
      <w:pPr>
        <w:ind w:left="720" w:hanging="360"/>
      </w:pPr>
      <w:rPr>
        <w:rFonts w:ascii="Symbol" w:hAnsi="Symbol" w:hint="default"/>
        <w:b/>
        <w:color w:val="F897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2773DE8"/>
    <w:multiLevelType w:val="hybridMultilevel"/>
    <w:tmpl w:val="3FB2F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D1D3946"/>
    <w:multiLevelType w:val="hybridMultilevel"/>
    <w:tmpl w:val="23CA61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B7658C"/>
    <w:multiLevelType w:val="hybridMultilevel"/>
    <w:tmpl w:val="5E0082FA"/>
    <w:lvl w:ilvl="0" w:tplc="A53EBF24">
      <w:start w:val="1"/>
      <w:numFmt w:val="bullet"/>
      <w:lvlText w:val="-"/>
      <w:lvlJc w:val="left"/>
      <w:pPr>
        <w:ind w:left="4545" w:hanging="360"/>
      </w:pPr>
      <w:rPr>
        <w:rFonts w:ascii="Arial" w:eastAsia="Calibri" w:hAnsi="Arial" w:cs="Arial" w:hint="default"/>
      </w:rPr>
    </w:lvl>
    <w:lvl w:ilvl="1" w:tplc="04090003" w:tentative="1">
      <w:start w:val="1"/>
      <w:numFmt w:val="bullet"/>
      <w:lvlText w:val="o"/>
      <w:lvlJc w:val="left"/>
      <w:pPr>
        <w:ind w:left="5265" w:hanging="360"/>
      </w:pPr>
      <w:rPr>
        <w:rFonts w:ascii="Courier New" w:hAnsi="Courier New" w:cs="Courier New" w:hint="default"/>
      </w:rPr>
    </w:lvl>
    <w:lvl w:ilvl="2" w:tplc="04090005" w:tentative="1">
      <w:start w:val="1"/>
      <w:numFmt w:val="bullet"/>
      <w:lvlText w:val=""/>
      <w:lvlJc w:val="left"/>
      <w:pPr>
        <w:ind w:left="5985" w:hanging="360"/>
      </w:pPr>
      <w:rPr>
        <w:rFonts w:ascii="Wingdings" w:hAnsi="Wingdings" w:hint="default"/>
      </w:rPr>
    </w:lvl>
    <w:lvl w:ilvl="3" w:tplc="04090001" w:tentative="1">
      <w:start w:val="1"/>
      <w:numFmt w:val="bullet"/>
      <w:lvlText w:val=""/>
      <w:lvlJc w:val="left"/>
      <w:pPr>
        <w:ind w:left="6705" w:hanging="360"/>
      </w:pPr>
      <w:rPr>
        <w:rFonts w:ascii="Symbol" w:hAnsi="Symbol" w:hint="default"/>
      </w:rPr>
    </w:lvl>
    <w:lvl w:ilvl="4" w:tplc="04090003" w:tentative="1">
      <w:start w:val="1"/>
      <w:numFmt w:val="bullet"/>
      <w:lvlText w:val="o"/>
      <w:lvlJc w:val="left"/>
      <w:pPr>
        <w:ind w:left="7425" w:hanging="360"/>
      </w:pPr>
      <w:rPr>
        <w:rFonts w:ascii="Courier New" w:hAnsi="Courier New" w:cs="Courier New" w:hint="default"/>
      </w:rPr>
    </w:lvl>
    <w:lvl w:ilvl="5" w:tplc="04090005" w:tentative="1">
      <w:start w:val="1"/>
      <w:numFmt w:val="bullet"/>
      <w:lvlText w:val=""/>
      <w:lvlJc w:val="left"/>
      <w:pPr>
        <w:ind w:left="8145" w:hanging="360"/>
      </w:pPr>
      <w:rPr>
        <w:rFonts w:ascii="Wingdings" w:hAnsi="Wingdings" w:hint="default"/>
      </w:rPr>
    </w:lvl>
    <w:lvl w:ilvl="6" w:tplc="04090001" w:tentative="1">
      <w:start w:val="1"/>
      <w:numFmt w:val="bullet"/>
      <w:lvlText w:val=""/>
      <w:lvlJc w:val="left"/>
      <w:pPr>
        <w:ind w:left="8865" w:hanging="360"/>
      </w:pPr>
      <w:rPr>
        <w:rFonts w:ascii="Symbol" w:hAnsi="Symbol" w:hint="default"/>
      </w:rPr>
    </w:lvl>
    <w:lvl w:ilvl="7" w:tplc="04090003" w:tentative="1">
      <w:start w:val="1"/>
      <w:numFmt w:val="bullet"/>
      <w:lvlText w:val="o"/>
      <w:lvlJc w:val="left"/>
      <w:pPr>
        <w:ind w:left="9585" w:hanging="360"/>
      </w:pPr>
      <w:rPr>
        <w:rFonts w:ascii="Courier New" w:hAnsi="Courier New" w:cs="Courier New" w:hint="default"/>
      </w:rPr>
    </w:lvl>
    <w:lvl w:ilvl="8" w:tplc="04090005" w:tentative="1">
      <w:start w:val="1"/>
      <w:numFmt w:val="bullet"/>
      <w:lvlText w:val=""/>
      <w:lvlJc w:val="left"/>
      <w:pPr>
        <w:ind w:left="10305" w:hanging="360"/>
      </w:pPr>
      <w:rPr>
        <w:rFonts w:ascii="Wingdings" w:hAnsi="Wingdings" w:hint="default"/>
      </w:rPr>
    </w:lvl>
  </w:abstractNum>
  <w:abstractNum w:abstractNumId="21">
    <w:nsid w:val="75047137"/>
    <w:multiLevelType w:val="hybridMultilevel"/>
    <w:tmpl w:val="141E23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9"/>
  </w:num>
  <w:num w:numId="3">
    <w:abstractNumId w:val="13"/>
  </w:num>
  <w:num w:numId="4">
    <w:abstractNumId w:val="3"/>
  </w:num>
  <w:num w:numId="5">
    <w:abstractNumId w:val="12"/>
  </w:num>
  <w:num w:numId="6">
    <w:abstractNumId w:val="20"/>
  </w:num>
  <w:num w:numId="7">
    <w:abstractNumId w:val="6"/>
  </w:num>
  <w:num w:numId="8">
    <w:abstractNumId w:val="1"/>
  </w:num>
  <w:num w:numId="9">
    <w:abstractNumId w:val="16"/>
  </w:num>
  <w:num w:numId="10">
    <w:abstractNumId w:val="7"/>
  </w:num>
  <w:num w:numId="11">
    <w:abstractNumId w:val="15"/>
  </w:num>
  <w:num w:numId="12">
    <w:abstractNumId w:val="0"/>
  </w:num>
  <w:num w:numId="13">
    <w:abstractNumId w:val="5"/>
  </w:num>
  <w:num w:numId="14">
    <w:abstractNumId w:val="19"/>
  </w:num>
  <w:num w:numId="15">
    <w:abstractNumId w:val="8"/>
  </w:num>
  <w:num w:numId="16">
    <w:abstractNumId w:val="2"/>
  </w:num>
  <w:num w:numId="17">
    <w:abstractNumId w:val="10"/>
  </w:num>
  <w:num w:numId="18">
    <w:abstractNumId w:val="21"/>
  </w:num>
  <w:num w:numId="19">
    <w:abstractNumId w:val="17"/>
  </w:num>
  <w:num w:numId="20">
    <w:abstractNumId w:val="11"/>
  </w:num>
  <w:num w:numId="21">
    <w:abstractNumId w:val="18"/>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3F4"/>
    <w:rsid w:val="000158F9"/>
    <w:rsid w:val="00035CDD"/>
    <w:rsid w:val="00040083"/>
    <w:rsid w:val="00055992"/>
    <w:rsid w:val="000820E8"/>
    <w:rsid w:val="001175EE"/>
    <w:rsid w:val="00157CF6"/>
    <w:rsid w:val="00182416"/>
    <w:rsid w:val="00187EB4"/>
    <w:rsid w:val="001E7B05"/>
    <w:rsid w:val="001F0481"/>
    <w:rsid w:val="001F32D4"/>
    <w:rsid w:val="00200C92"/>
    <w:rsid w:val="0020451E"/>
    <w:rsid w:val="00206B9D"/>
    <w:rsid w:val="0023259C"/>
    <w:rsid w:val="002374AC"/>
    <w:rsid w:val="002B0BD7"/>
    <w:rsid w:val="002B573D"/>
    <w:rsid w:val="002C5CB2"/>
    <w:rsid w:val="002E0F06"/>
    <w:rsid w:val="002F779F"/>
    <w:rsid w:val="00371885"/>
    <w:rsid w:val="00375D6D"/>
    <w:rsid w:val="003C43D4"/>
    <w:rsid w:val="003E2B87"/>
    <w:rsid w:val="003E3042"/>
    <w:rsid w:val="00402786"/>
    <w:rsid w:val="00405895"/>
    <w:rsid w:val="004058DF"/>
    <w:rsid w:val="00433D0D"/>
    <w:rsid w:val="00443E6F"/>
    <w:rsid w:val="0044688F"/>
    <w:rsid w:val="004543C6"/>
    <w:rsid w:val="004633CE"/>
    <w:rsid w:val="00467F7E"/>
    <w:rsid w:val="004737B3"/>
    <w:rsid w:val="00476756"/>
    <w:rsid w:val="00486F1A"/>
    <w:rsid w:val="00490CB9"/>
    <w:rsid w:val="004A2CE2"/>
    <w:rsid w:val="004C2613"/>
    <w:rsid w:val="004E3CDA"/>
    <w:rsid w:val="004F4B4D"/>
    <w:rsid w:val="0050216D"/>
    <w:rsid w:val="00503D7E"/>
    <w:rsid w:val="0050778F"/>
    <w:rsid w:val="00510523"/>
    <w:rsid w:val="0052037D"/>
    <w:rsid w:val="00527C11"/>
    <w:rsid w:val="00535F31"/>
    <w:rsid w:val="00544782"/>
    <w:rsid w:val="00574D64"/>
    <w:rsid w:val="00585EEB"/>
    <w:rsid w:val="00591365"/>
    <w:rsid w:val="005A6F27"/>
    <w:rsid w:val="005B31E4"/>
    <w:rsid w:val="006034F6"/>
    <w:rsid w:val="00607874"/>
    <w:rsid w:val="00607E77"/>
    <w:rsid w:val="00617BB3"/>
    <w:rsid w:val="00624D09"/>
    <w:rsid w:val="00645CDD"/>
    <w:rsid w:val="00677664"/>
    <w:rsid w:val="006823A7"/>
    <w:rsid w:val="00687EE8"/>
    <w:rsid w:val="006A4FE4"/>
    <w:rsid w:val="006C6B9C"/>
    <w:rsid w:val="006D1152"/>
    <w:rsid w:val="0070347F"/>
    <w:rsid w:val="0070678E"/>
    <w:rsid w:val="00831C11"/>
    <w:rsid w:val="00856872"/>
    <w:rsid w:val="008A60B4"/>
    <w:rsid w:val="008B3C31"/>
    <w:rsid w:val="008B64FE"/>
    <w:rsid w:val="008D4A52"/>
    <w:rsid w:val="008E42F1"/>
    <w:rsid w:val="008F469F"/>
    <w:rsid w:val="00935BF7"/>
    <w:rsid w:val="0095442C"/>
    <w:rsid w:val="00983942"/>
    <w:rsid w:val="009853BB"/>
    <w:rsid w:val="00992F33"/>
    <w:rsid w:val="009C37E0"/>
    <w:rsid w:val="009E1725"/>
    <w:rsid w:val="009E41F4"/>
    <w:rsid w:val="00A02429"/>
    <w:rsid w:val="00A14B66"/>
    <w:rsid w:val="00A2680E"/>
    <w:rsid w:val="00A65CF7"/>
    <w:rsid w:val="00A81AB4"/>
    <w:rsid w:val="00A851DA"/>
    <w:rsid w:val="00AC7D5B"/>
    <w:rsid w:val="00AE1481"/>
    <w:rsid w:val="00B0415E"/>
    <w:rsid w:val="00B041EF"/>
    <w:rsid w:val="00B04678"/>
    <w:rsid w:val="00B5604B"/>
    <w:rsid w:val="00B933FE"/>
    <w:rsid w:val="00BA5FE4"/>
    <w:rsid w:val="00BC46DF"/>
    <w:rsid w:val="00BC4827"/>
    <w:rsid w:val="00BF6555"/>
    <w:rsid w:val="00C03577"/>
    <w:rsid w:val="00C53029"/>
    <w:rsid w:val="00C65FEA"/>
    <w:rsid w:val="00C87800"/>
    <w:rsid w:val="00C91850"/>
    <w:rsid w:val="00CA0AC2"/>
    <w:rsid w:val="00CB4D0A"/>
    <w:rsid w:val="00CC2FB3"/>
    <w:rsid w:val="00CC575A"/>
    <w:rsid w:val="00CF123B"/>
    <w:rsid w:val="00D039AC"/>
    <w:rsid w:val="00D10391"/>
    <w:rsid w:val="00D427DE"/>
    <w:rsid w:val="00D5587D"/>
    <w:rsid w:val="00D707CC"/>
    <w:rsid w:val="00D821FE"/>
    <w:rsid w:val="00D90BA4"/>
    <w:rsid w:val="00D91A8A"/>
    <w:rsid w:val="00DB0793"/>
    <w:rsid w:val="00DB3D43"/>
    <w:rsid w:val="00DD28FA"/>
    <w:rsid w:val="00E00821"/>
    <w:rsid w:val="00E04DB4"/>
    <w:rsid w:val="00E17577"/>
    <w:rsid w:val="00E30679"/>
    <w:rsid w:val="00E4597D"/>
    <w:rsid w:val="00E546CE"/>
    <w:rsid w:val="00E54832"/>
    <w:rsid w:val="00E56A90"/>
    <w:rsid w:val="00E641CC"/>
    <w:rsid w:val="00E65CDC"/>
    <w:rsid w:val="00E74F20"/>
    <w:rsid w:val="00EA30AB"/>
    <w:rsid w:val="00EB3925"/>
    <w:rsid w:val="00ED0F2C"/>
    <w:rsid w:val="00F12E92"/>
    <w:rsid w:val="00F47B43"/>
    <w:rsid w:val="00F6349D"/>
    <w:rsid w:val="00F72FC4"/>
    <w:rsid w:val="00F96EB3"/>
    <w:rsid w:val="00FD457E"/>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55D0A-79D2-40A0-9BEB-67F5835A5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2068</Words>
  <Characters>11788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Boehringer Ingelheim</Company>
  <LinksUpToDate>false</LinksUpToDate>
  <CharactersWithSpaces>13829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2</cp:revision>
  <dcterms:created xsi:type="dcterms:W3CDTF">2017-12-03T14:55:00Z</dcterms:created>
  <dcterms:modified xsi:type="dcterms:W3CDTF">2017-12-03T14:55:00Z</dcterms:modified>
</cp:coreProperties>
</file>