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B90CFD">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7101" w:rsidP="00B90CFD">
      <w:pPr>
        <w:spacing w:line="360" w:lineRule="auto"/>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B90CFD">
      <w:pPr>
        <w:spacing w:line="360" w:lineRule="auto"/>
        <w:rPr>
          <w:lang w:val="en-US"/>
        </w:rPr>
      </w:pPr>
    </w:p>
    <w:p w:rsidR="00607874" w:rsidRDefault="00607874" w:rsidP="00B90CFD">
      <w:pPr>
        <w:spacing w:line="360" w:lineRule="auto"/>
        <w:rPr>
          <w:lang w:val="en-US"/>
        </w:rPr>
      </w:pPr>
    </w:p>
    <w:p w:rsidR="00607874" w:rsidRDefault="00607874" w:rsidP="00B90CFD">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Ellen Theresa Spender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E92" w:rsidP="00B90CFD">
            <w:pPr>
              <w:pStyle w:val="Default"/>
              <w:spacing w:line="360" w:lineRule="auto"/>
              <w:rPr>
                <w:rFonts w:asciiTheme="minorHAnsi" w:hAnsiTheme="minorHAnsi"/>
              </w:rPr>
            </w:pPr>
            <w:r>
              <w:rPr>
                <w:rFonts w:asciiTheme="minorHAnsi" w:hAnsiTheme="minorHAnsi"/>
              </w:rPr>
              <w:t>25042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7101" w:rsidP="007B5808">
            <w:pPr>
              <w:tabs>
                <w:tab w:val="center" w:pos="3230"/>
              </w:tabs>
              <w:spacing w:line="360" w:lineRule="auto"/>
            </w:pPr>
            <w:r>
              <w:t>10  Fraud Prevention</w:t>
            </w:r>
          </w:p>
        </w:tc>
      </w:tr>
    </w:tbl>
    <w:p w:rsidR="00CC2FB3" w:rsidRDefault="00CC2FB3" w:rsidP="00B90CFD">
      <w:pPr>
        <w:spacing w:line="360" w:lineRule="auto"/>
        <w:rPr>
          <w:b/>
          <w:lang w:val="en-US"/>
        </w:rPr>
      </w:pPr>
    </w:p>
    <w:p w:rsidR="00443E6F" w:rsidRDefault="00527C11" w:rsidP="00B90CFD">
      <w:pPr>
        <w:spacing w:line="360" w:lineRule="auto"/>
        <w:rPr>
          <w:b/>
          <w:sz w:val="28"/>
          <w:lang w:val="en-US"/>
        </w:rPr>
      </w:pPr>
      <w:r w:rsidRPr="00443E6F">
        <w:rPr>
          <w:b/>
          <w:sz w:val="28"/>
          <w:lang w:val="en-US"/>
        </w:rPr>
        <w:t>Marking Criteria:</w:t>
      </w:r>
    </w:p>
    <w:p w:rsidR="00443E6F" w:rsidRDefault="00527C11" w:rsidP="00B90CFD">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B90CFD">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B90CFD" w:rsidRDefault="00B90CFD">
      <w:r>
        <w:br w:type="page"/>
      </w:r>
    </w:p>
    <w:tbl>
      <w:tblPr>
        <w:tblStyle w:val="TableGrid"/>
        <w:tblW w:w="0" w:type="auto"/>
        <w:tblLook w:val="04A0" w:firstRow="1" w:lastRow="0" w:firstColumn="1" w:lastColumn="0" w:noHBand="0" w:noVBand="1"/>
      </w:tblPr>
      <w:tblGrid>
        <w:gridCol w:w="9242"/>
      </w:tblGrid>
      <w:tr w:rsidR="00CC2FB3" w:rsidTr="00CC2FB3">
        <w:tc>
          <w:tcPr>
            <w:tcW w:w="9242" w:type="dxa"/>
          </w:tcPr>
          <w:p w:rsidR="00827101" w:rsidRPr="00EB67EB" w:rsidRDefault="002B28B0" w:rsidP="00827101">
            <w:pPr>
              <w:spacing w:line="360" w:lineRule="auto"/>
              <w:jc w:val="center"/>
              <w:rPr>
                <w:rFonts w:ascii="Arial" w:hAnsi="Arial" w:cs="Arial"/>
                <w:b/>
                <w:sz w:val="24"/>
                <w:szCs w:val="24"/>
              </w:rPr>
            </w:pPr>
            <w:r>
              <w:rPr>
                <w:lang w:val="en-GB"/>
              </w:rPr>
              <w:lastRenderedPageBreak/>
              <w:br w:type="page"/>
            </w:r>
            <w:r w:rsidR="00827101" w:rsidRPr="00EB67EB">
              <w:rPr>
                <w:rFonts w:ascii="Arial" w:hAnsi="Arial" w:cs="Arial"/>
                <w:b/>
                <w:sz w:val="24"/>
                <w:szCs w:val="24"/>
              </w:rPr>
              <w:t>Assignment 10 -  Fraud Prevention</w:t>
            </w:r>
          </w:p>
          <w:p w:rsidR="00827101" w:rsidRDefault="00827101" w:rsidP="00827101">
            <w:pPr>
              <w:spacing w:line="360" w:lineRule="auto"/>
              <w:jc w:val="both"/>
              <w:rPr>
                <w:rFonts w:ascii="Arial" w:hAnsi="Arial" w:cs="Arial"/>
                <w:sz w:val="24"/>
                <w:szCs w:val="24"/>
              </w:rPr>
            </w:pPr>
          </w:p>
          <w:p w:rsidR="00827101" w:rsidRPr="00EB67EB" w:rsidRDefault="00827101" w:rsidP="00827101">
            <w:pPr>
              <w:spacing w:line="360" w:lineRule="auto"/>
              <w:jc w:val="both"/>
              <w:rPr>
                <w:rFonts w:ascii="Arial" w:hAnsi="Arial" w:cs="Arial"/>
                <w:b/>
                <w:sz w:val="24"/>
                <w:szCs w:val="24"/>
              </w:rPr>
            </w:pPr>
            <w:r w:rsidRPr="00EB67EB">
              <w:rPr>
                <w:rFonts w:ascii="Arial" w:hAnsi="Arial" w:cs="Arial"/>
                <w:b/>
                <w:sz w:val="24"/>
                <w:szCs w:val="24"/>
              </w:rPr>
              <w:t>i.</w:t>
            </w:r>
            <w:r w:rsidRPr="00EB67EB">
              <w:rPr>
                <w:rFonts w:ascii="Arial" w:hAnsi="Arial" w:cs="Arial"/>
                <w:b/>
                <w:sz w:val="24"/>
                <w:szCs w:val="24"/>
              </w:rPr>
              <w:tab/>
              <w:t>Outline the difference between policies and procedures.</w:t>
            </w:r>
          </w:p>
          <w:p w:rsidR="00827101" w:rsidRDefault="00827101" w:rsidP="00827101">
            <w:pPr>
              <w:spacing w:line="360" w:lineRule="auto"/>
              <w:rPr>
                <w:rFonts w:ascii="Arial" w:hAnsi="Arial" w:cs="Arial"/>
                <w:color w:val="222222"/>
                <w:sz w:val="24"/>
                <w:szCs w:val="24"/>
                <w:shd w:val="clear" w:color="auto" w:fill="FFFFFF"/>
              </w:rPr>
            </w:pPr>
            <w:r w:rsidRPr="00287B13">
              <w:rPr>
                <w:rFonts w:ascii="Arial" w:hAnsi="Arial" w:cs="Arial"/>
                <w:sz w:val="24"/>
                <w:szCs w:val="24"/>
              </w:rPr>
              <w:t>The difference between a policy and a procedure can be summarised as follows:  a</w:t>
            </w:r>
            <w:r w:rsidRPr="00287B13">
              <w:rPr>
                <w:rFonts w:ascii="Arial" w:hAnsi="Arial" w:cs="Arial"/>
                <w:color w:val="222222"/>
                <w:sz w:val="24"/>
                <w:szCs w:val="24"/>
                <w:shd w:val="clear" w:color="auto" w:fill="FFFFFF"/>
              </w:rPr>
              <w:t> </w:t>
            </w:r>
            <w:r w:rsidRPr="00287B13">
              <w:rPr>
                <w:rFonts w:ascii="Arial" w:hAnsi="Arial" w:cs="Arial"/>
                <w:b/>
                <w:bCs/>
                <w:color w:val="222222"/>
                <w:sz w:val="24"/>
                <w:szCs w:val="24"/>
                <w:shd w:val="clear" w:color="auto" w:fill="FFFFFF"/>
              </w:rPr>
              <w:t>policy</w:t>
            </w:r>
            <w:r w:rsidRPr="00287B13">
              <w:rPr>
                <w:rFonts w:ascii="Arial" w:hAnsi="Arial" w:cs="Arial"/>
                <w:color w:val="222222"/>
                <w:sz w:val="24"/>
                <w:szCs w:val="24"/>
                <w:shd w:val="clear" w:color="auto" w:fill="FFFFFF"/>
              </w:rPr>
              <w:t xml:space="preserve"> is a </w:t>
            </w:r>
            <w:r>
              <w:rPr>
                <w:rFonts w:ascii="Arial" w:hAnsi="Arial" w:cs="Arial"/>
                <w:color w:val="222222"/>
                <w:sz w:val="24"/>
                <w:szCs w:val="24"/>
                <w:shd w:val="clear" w:color="auto" w:fill="FFFFFF"/>
              </w:rPr>
              <w:t xml:space="preserve">set of objectives and the </w:t>
            </w:r>
            <w:r w:rsidRPr="00287B13">
              <w:rPr>
                <w:rFonts w:ascii="Arial" w:hAnsi="Arial" w:cs="Arial"/>
                <w:color w:val="222222"/>
                <w:sz w:val="24"/>
                <w:szCs w:val="24"/>
                <w:shd w:val="clear" w:color="auto" w:fill="FFFFFF"/>
              </w:rPr>
              <w:t>guiding principle</w:t>
            </w:r>
            <w:r>
              <w:rPr>
                <w:rFonts w:ascii="Arial" w:hAnsi="Arial" w:cs="Arial"/>
                <w:color w:val="222222"/>
                <w:sz w:val="24"/>
                <w:szCs w:val="24"/>
                <w:shd w:val="clear" w:color="auto" w:fill="FFFFFF"/>
              </w:rPr>
              <w:t>s of an organisation which are</w:t>
            </w:r>
            <w:r w:rsidRPr="00287B13">
              <w:rPr>
                <w:rFonts w:ascii="Arial" w:hAnsi="Arial" w:cs="Arial"/>
                <w:color w:val="222222"/>
                <w:sz w:val="24"/>
                <w:szCs w:val="24"/>
                <w:shd w:val="clear" w:color="auto" w:fill="FFFFFF"/>
              </w:rPr>
              <w:t xml:space="preserve"> used to set direction. A </w:t>
            </w:r>
            <w:r w:rsidRPr="00287B13">
              <w:rPr>
                <w:rFonts w:ascii="Arial" w:hAnsi="Arial" w:cs="Arial"/>
                <w:b/>
                <w:bCs/>
                <w:color w:val="222222"/>
                <w:sz w:val="24"/>
                <w:szCs w:val="24"/>
                <w:shd w:val="clear" w:color="auto" w:fill="FFFFFF"/>
              </w:rPr>
              <w:t>procedure</w:t>
            </w:r>
            <w:r w:rsidRPr="00287B13">
              <w:rPr>
                <w:rFonts w:ascii="Arial" w:hAnsi="Arial" w:cs="Arial"/>
                <w:color w:val="222222"/>
                <w:sz w:val="24"/>
                <w:szCs w:val="24"/>
                <w:shd w:val="clear" w:color="auto" w:fill="FFFFFF"/>
              </w:rPr>
              <w:t> is a series of steps to be followed as a consistent and repetitive approach to accomplish an end result</w:t>
            </w:r>
            <w:r>
              <w:rPr>
                <w:rFonts w:ascii="Arial" w:hAnsi="Arial" w:cs="Arial"/>
                <w:color w:val="222222"/>
                <w:sz w:val="24"/>
                <w:szCs w:val="24"/>
                <w:shd w:val="clear" w:color="auto" w:fill="FFFFFF"/>
              </w:rPr>
              <w:t xml:space="preserve"> and to ensure that the objectives are achieved.  Both will provide a reference of all unethical actions and will determines how violations will be treated</w:t>
            </w:r>
            <w:r w:rsidRPr="00287B13">
              <w:rPr>
                <w:rFonts w:ascii="Arial" w:hAnsi="Arial" w:cs="Arial"/>
                <w:color w:val="222222"/>
                <w:sz w:val="24"/>
                <w:szCs w:val="24"/>
                <w:shd w:val="clear" w:color="auto" w:fill="FFFFFF"/>
              </w:rPr>
              <w:t>.</w:t>
            </w:r>
          </w:p>
          <w:p w:rsidR="00827101" w:rsidRPr="00287B13" w:rsidRDefault="00827101" w:rsidP="00827101">
            <w:pPr>
              <w:spacing w:line="360" w:lineRule="auto"/>
              <w:rPr>
                <w:rFonts w:ascii="Arial" w:hAnsi="Arial" w:cs="Arial"/>
                <w:sz w:val="24"/>
                <w:szCs w:val="24"/>
              </w:rPr>
            </w:pPr>
          </w:p>
          <w:p w:rsidR="00827101" w:rsidRPr="00EB67EB" w:rsidRDefault="00827101" w:rsidP="00827101">
            <w:pPr>
              <w:spacing w:line="360" w:lineRule="auto"/>
              <w:jc w:val="both"/>
              <w:rPr>
                <w:rFonts w:ascii="Arial" w:hAnsi="Arial" w:cs="Arial"/>
                <w:b/>
                <w:sz w:val="24"/>
                <w:szCs w:val="24"/>
              </w:rPr>
            </w:pPr>
            <w:r w:rsidRPr="00EB67EB">
              <w:rPr>
                <w:rFonts w:ascii="Arial" w:hAnsi="Arial" w:cs="Arial"/>
                <w:b/>
                <w:sz w:val="24"/>
                <w:szCs w:val="24"/>
              </w:rPr>
              <w:t>ii.</w:t>
            </w:r>
            <w:r w:rsidRPr="00EB67EB">
              <w:rPr>
                <w:rFonts w:ascii="Arial" w:hAnsi="Arial" w:cs="Arial"/>
                <w:b/>
                <w:sz w:val="24"/>
                <w:szCs w:val="24"/>
              </w:rPr>
              <w:tab/>
              <w:t>Name some techniques that help increase the perception for detection.</w:t>
            </w:r>
          </w:p>
          <w:p w:rsidR="00827101" w:rsidRDefault="00827101" w:rsidP="00827101">
            <w:pPr>
              <w:spacing w:line="360" w:lineRule="auto"/>
              <w:jc w:val="both"/>
              <w:rPr>
                <w:rFonts w:ascii="Arial" w:hAnsi="Arial" w:cs="Arial"/>
                <w:sz w:val="24"/>
                <w:szCs w:val="24"/>
              </w:rPr>
            </w:pPr>
            <w:r w:rsidRPr="00AA7523">
              <w:rPr>
                <w:rFonts w:ascii="Arial" w:hAnsi="Arial" w:cs="Arial"/>
                <w:sz w:val="24"/>
                <w:szCs w:val="24"/>
              </w:rPr>
              <w:t>Preventing fraud is generally less costly than trying to recover losses. One inexpensive, yet effective, fraud prevention measure is to increase the perception of detection. For example, internal controls are most effective at preventing fraud when they are known by those who may be tempted to steal from a public entity. This means being open about the fact that the entity is taking steps to prevent and detect fraud.</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Pr>
                <w:rFonts w:ascii="Arial" w:hAnsi="Arial" w:cs="Arial"/>
                <w:sz w:val="24"/>
                <w:szCs w:val="24"/>
              </w:rPr>
              <w:t>The fear of punishment usually deters a potential fraudster from committing fraud, therefore increasing the perception of teaching is the most cost-efficient way of preventing fraud occurring.</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Pr>
                <w:rFonts w:ascii="Arial" w:hAnsi="Arial" w:cs="Arial"/>
                <w:sz w:val="24"/>
                <w:szCs w:val="24"/>
              </w:rPr>
              <w:t>Some tactics for increasing the perception for detection include:</w:t>
            </w:r>
          </w:p>
          <w:tbl>
            <w:tblPr>
              <w:tblStyle w:val="TableGrid"/>
              <w:tblW w:w="0" w:type="auto"/>
              <w:tblLook w:val="04A0" w:firstRow="1" w:lastRow="0" w:firstColumn="1" w:lastColumn="0" w:noHBand="0" w:noVBand="1"/>
            </w:tblPr>
            <w:tblGrid>
              <w:gridCol w:w="4815"/>
              <w:gridCol w:w="4201"/>
            </w:tblGrid>
            <w:tr w:rsidR="00827101" w:rsidTr="00CD1974">
              <w:tc>
                <w:tcPr>
                  <w:tcW w:w="4815" w:type="dxa"/>
                </w:tcPr>
                <w:p w:rsidR="00827101" w:rsidRPr="00EB67EB" w:rsidRDefault="00827101" w:rsidP="00827101">
                  <w:pPr>
                    <w:spacing w:line="360" w:lineRule="auto"/>
                    <w:jc w:val="both"/>
                    <w:rPr>
                      <w:rFonts w:ascii="Arial" w:hAnsi="Arial" w:cs="Arial"/>
                      <w:b/>
                      <w:sz w:val="24"/>
                      <w:szCs w:val="24"/>
                    </w:rPr>
                  </w:pPr>
                  <w:r w:rsidRPr="00EB67EB">
                    <w:rPr>
                      <w:rFonts w:ascii="Arial" w:hAnsi="Arial" w:cs="Arial"/>
                      <w:b/>
                      <w:sz w:val="24"/>
                      <w:szCs w:val="24"/>
                    </w:rPr>
                    <w:t>Tactic</w:t>
                  </w:r>
                </w:p>
              </w:tc>
              <w:tc>
                <w:tcPr>
                  <w:tcW w:w="4201" w:type="dxa"/>
                </w:tcPr>
                <w:p w:rsidR="00827101" w:rsidRPr="00EB67EB" w:rsidRDefault="00827101" w:rsidP="00827101">
                  <w:pPr>
                    <w:spacing w:line="360" w:lineRule="auto"/>
                    <w:jc w:val="both"/>
                    <w:rPr>
                      <w:rFonts w:ascii="Arial" w:hAnsi="Arial" w:cs="Arial"/>
                      <w:b/>
                      <w:sz w:val="24"/>
                      <w:szCs w:val="24"/>
                    </w:rPr>
                  </w:pPr>
                  <w:r w:rsidRPr="00EB67EB">
                    <w:rPr>
                      <w:rFonts w:ascii="Arial" w:hAnsi="Arial" w:cs="Arial"/>
                      <w:b/>
                      <w:sz w:val="24"/>
                      <w:szCs w:val="24"/>
                    </w:rPr>
                    <w:t>Explanation</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Surveillance – Internal</w:t>
                  </w:r>
                </w:p>
              </w:tc>
              <w:tc>
                <w:tcPr>
                  <w:tcW w:w="4201"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Installing cameras throughout the organisation.  This works where employees feel that they are being watched and monitored.</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Anonymous Tips</w:t>
                  </w:r>
                </w:p>
              </w:tc>
              <w:tc>
                <w:tcPr>
                  <w:tcW w:w="4201"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 xml:space="preserve">One of the best methods of fraud detection and prevention is following up on anonymous tips.  The awareness that employees may feel </w:t>
                  </w:r>
                  <w:r>
                    <w:rPr>
                      <w:rFonts w:ascii="Arial" w:hAnsi="Arial" w:cs="Arial"/>
                      <w:sz w:val="24"/>
                      <w:szCs w:val="24"/>
                    </w:rPr>
                    <w:lastRenderedPageBreak/>
                    <w:t>permanently watched forging a very strong perception of detection and acts as a deterrent.</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lastRenderedPageBreak/>
                    <w:t>Surprise Audits</w:t>
                  </w:r>
                </w:p>
              </w:tc>
              <w:tc>
                <w:tcPr>
                  <w:tcW w:w="4201" w:type="dxa"/>
                </w:tcPr>
                <w:p w:rsidR="00827101" w:rsidRPr="00E01D36" w:rsidRDefault="00827101" w:rsidP="00827101">
                  <w:pPr>
                    <w:spacing w:line="360" w:lineRule="auto"/>
                    <w:ind w:left="34"/>
                    <w:jc w:val="both"/>
                    <w:rPr>
                      <w:rFonts w:ascii="Arial" w:hAnsi="Arial" w:cs="Arial"/>
                      <w:sz w:val="24"/>
                      <w:szCs w:val="24"/>
                    </w:rPr>
                  </w:pPr>
                  <w:r w:rsidRPr="00E01D36">
                    <w:rPr>
                      <w:rFonts w:ascii="Arial" w:hAnsi="Arial" w:cs="Arial"/>
                      <w:sz w:val="24"/>
                      <w:szCs w:val="24"/>
                    </w:rPr>
                    <w:t>Periodically auditing segments of the organization or publicly displaying that monitoring does occur</w:t>
                  </w:r>
                </w:p>
                <w:p w:rsidR="00827101" w:rsidRDefault="00827101" w:rsidP="00827101">
                  <w:pPr>
                    <w:spacing w:line="360" w:lineRule="auto"/>
                    <w:jc w:val="both"/>
                    <w:rPr>
                      <w:rFonts w:ascii="Arial" w:hAnsi="Arial" w:cs="Arial"/>
                      <w:sz w:val="24"/>
                      <w:szCs w:val="24"/>
                    </w:rPr>
                  </w:pPr>
                  <w:r>
                    <w:rPr>
                      <w:rFonts w:ascii="Arial" w:hAnsi="Arial" w:cs="Arial"/>
                      <w:sz w:val="24"/>
                      <w:szCs w:val="24"/>
                    </w:rPr>
                    <w:t>The internal audit is reported to be the highest ranked, proactive method of detection. (ACFE) with surprise audits been an even more effective method.  The announcement that an audit might take place at any time creates a perception of detection.</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Prosecution</w:t>
                  </w:r>
                </w:p>
              </w:tc>
              <w:tc>
                <w:tcPr>
                  <w:tcW w:w="4201" w:type="dxa"/>
                </w:tcPr>
                <w:p w:rsidR="00827101" w:rsidRPr="00E01D36" w:rsidRDefault="00827101" w:rsidP="00827101">
                  <w:pPr>
                    <w:spacing w:line="360" w:lineRule="auto"/>
                    <w:ind w:left="34"/>
                    <w:jc w:val="both"/>
                    <w:rPr>
                      <w:rFonts w:ascii="Arial" w:hAnsi="Arial" w:cs="Arial"/>
                      <w:sz w:val="24"/>
                      <w:szCs w:val="24"/>
                    </w:rPr>
                  </w:pPr>
                  <w:r w:rsidRPr="00E01D36">
                    <w:rPr>
                      <w:rFonts w:ascii="Arial" w:hAnsi="Arial" w:cs="Arial"/>
                      <w:sz w:val="24"/>
                      <w:szCs w:val="24"/>
                    </w:rPr>
                    <w:t>Signs on the front doors that inform “shoplifters will be prosecuted to the fullest extent of the law”</w:t>
                  </w:r>
                </w:p>
                <w:p w:rsidR="00827101" w:rsidRDefault="00827101" w:rsidP="00827101">
                  <w:pPr>
                    <w:spacing w:line="360" w:lineRule="auto"/>
                    <w:jc w:val="both"/>
                    <w:rPr>
                      <w:rFonts w:ascii="Arial" w:hAnsi="Arial" w:cs="Arial"/>
                      <w:sz w:val="24"/>
                      <w:szCs w:val="24"/>
                    </w:rPr>
                  </w:pPr>
                  <w:r>
                    <w:rPr>
                      <w:rFonts w:ascii="Arial" w:hAnsi="Arial" w:cs="Arial"/>
                      <w:sz w:val="24"/>
                      <w:szCs w:val="24"/>
                    </w:rPr>
                    <w:t>Most experts agree that prosecuting fraudsters is the key to maintaining a perception of detection and warns potential fraudsters against taking such actions.</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Enforcement of Ethics and Fraud Policies</w:t>
                  </w:r>
                </w:p>
              </w:tc>
              <w:tc>
                <w:tcPr>
                  <w:tcW w:w="4201" w:type="dxa"/>
                </w:tcPr>
                <w:p w:rsidR="00827101" w:rsidRPr="00E01D36" w:rsidRDefault="00827101" w:rsidP="00827101">
                  <w:pPr>
                    <w:spacing w:line="360" w:lineRule="auto"/>
                    <w:jc w:val="both"/>
                    <w:rPr>
                      <w:rFonts w:ascii="Arial" w:hAnsi="Arial" w:cs="Arial"/>
                      <w:sz w:val="24"/>
                      <w:szCs w:val="24"/>
                    </w:rPr>
                  </w:pPr>
                  <w:r w:rsidRPr="00E01D36">
                    <w:rPr>
                      <w:rFonts w:ascii="Arial" w:hAnsi="Arial" w:cs="Arial"/>
                      <w:sz w:val="24"/>
                      <w:szCs w:val="24"/>
                    </w:rPr>
                    <w:t>Educating employees, vendors, etc., about the warning signs of fraud and the corporate policies prohibiting it</w:t>
                  </w:r>
                </w:p>
                <w:p w:rsidR="00827101" w:rsidRDefault="00827101" w:rsidP="00827101">
                  <w:pPr>
                    <w:spacing w:line="360" w:lineRule="auto"/>
                    <w:jc w:val="both"/>
                    <w:rPr>
                      <w:rFonts w:ascii="Arial" w:hAnsi="Arial" w:cs="Arial"/>
                      <w:sz w:val="24"/>
                      <w:szCs w:val="24"/>
                    </w:rPr>
                  </w:pPr>
                  <w:r>
                    <w:rPr>
                      <w:rFonts w:ascii="Arial" w:hAnsi="Arial" w:cs="Arial"/>
                      <w:sz w:val="24"/>
                      <w:szCs w:val="24"/>
                    </w:rPr>
                    <w:t>Establish the fraud policies and penalties beforehand.</w:t>
                  </w:r>
                </w:p>
              </w:tc>
            </w:tr>
            <w:tr w:rsidR="00827101" w:rsidTr="00CD1974">
              <w:tc>
                <w:tcPr>
                  <w:tcW w:w="4815"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Catch me if you can!</w:t>
                  </w:r>
                </w:p>
              </w:tc>
              <w:tc>
                <w:tcPr>
                  <w:tcW w:w="4201" w:type="dxa"/>
                </w:tcPr>
                <w:p w:rsidR="00827101" w:rsidRDefault="00827101" w:rsidP="00827101">
                  <w:pPr>
                    <w:spacing w:line="360" w:lineRule="auto"/>
                    <w:jc w:val="both"/>
                    <w:rPr>
                      <w:rFonts w:ascii="Arial" w:hAnsi="Arial" w:cs="Arial"/>
                      <w:sz w:val="24"/>
                      <w:szCs w:val="24"/>
                    </w:rPr>
                  </w:pPr>
                  <w:r>
                    <w:rPr>
                      <w:rFonts w:ascii="Arial" w:hAnsi="Arial" w:cs="Arial"/>
                      <w:sz w:val="24"/>
                      <w:szCs w:val="24"/>
                    </w:rPr>
                    <w:t xml:space="preserve">Catching and prosecuting the fraudster according to organisational policy.  Let people know that prosecutions do occur.  </w:t>
                  </w:r>
                </w:p>
              </w:tc>
            </w:tr>
          </w:tbl>
          <w:p w:rsidR="00827101" w:rsidRPr="00AA7523"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sz w:val="24"/>
                <w:szCs w:val="24"/>
              </w:rPr>
            </w:pPr>
            <w:r w:rsidRPr="00F02C08">
              <w:rPr>
                <w:rFonts w:ascii="Arial" w:hAnsi="Arial" w:cs="Arial"/>
                <w:b/>
                <w:sz w:val="24"/>
                <w:szCs w:val="24"/>
              </w:rPr>
              <w:lastRenderedPageBreak/>
              <w:t>iii.</w:t>
            </w:r>
            <w:r w:rsidRPr="00F02C08">
              <w:rPr>
                <w:rFonts w:ascii="Arial" w:hAnsi="Arial" w:cs="Arial"/>
                <w:b/>
                <w:sz w:val="24"/>
                <w:szCs w:val="24"/>
              </w:rPr>
              <w:tab/>
              <w:t>How does internal audit help in fraud detection?</w:t>
            </w:r>
          </w:p>
          <w:p w:rsidR="00827101" w:rsidRDefault="00827101" w:rsidP="00827101">
            <w:pPr>
              <w:spacing w:line="360" w:lineRule="auto"/>
              <w:jc w:val="both"/>
              <w:rPr>
                <w:rFonts w:ascii="Arial" w:hAnsi="Arial" w:cs="Arial"/>
                <w:sz w:val="24"/>
                <w:szCs w:val="24"/>
              </w:rPr>
            </w:pPr>
            <w:r>
              <w:rPr>
                <w:rFonts w:ascii="Arial" w:hAnsi="Arial" w:cs="Arial"/>
                <w:sz w:val="24"/>
                <w:szCs w:val="24"/>
              </w:rPr>
              <w:t>Today, companies face the risk of fraud increasingly due to economic instability, the continuing emergence of technology and transnational dealings.  According to the Association of Certified fraud Examiners’ (ACFE) Report to the Nation (RTTN), the internal audit is the highest ranked, proaction method detection.  Board of Directors of companies, and other stakeholders, are recognising the effectiveness of internal audits.  The ACFE report of 2016 found that internal audit departments in organisation have played an important role in the detection of embezzlement, misuses of assets and corruption.  The cases of fraud detected by internal auditors represented 16.5% against 3.8% detected by external auditors for fraud cases in 2016.</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Pr>
                <w:rFonts w:ascii="Arial" w:hAnsi="Arial" w:cs="Arial"/>
                <w:sz w:val="24"/>
                <w:szCs w:val="24"/>
              </w:rPr>
              <w:t>Internal audits help in fraud detection by evaluating the potential for the occurrence of fraud and how the organisation manages fraud risk.  Their report includes the significant risk exposures and the control issues which include:  fraud risks, governance issues, and other matters needed or requested by senior management.  They evaluate the risk of fraud but they are not expected to have the expertise of a person who responsibility is to detect and investigate the fraud.</w:t>
            </w:r>
          </w:p>
          <w:p w:rsidR="00827101" w:rsidRPr="00A61ED4"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sz w:val="24"/>
                <w:szCs w:val="24"/>
              </w:rPr>
            </w:pPr>
            <w:r w:rsidRPr="00F02C08">
              <w:rPr>
                <w:rFonts w:ascii="Arial" w:hAnsi="Arial" w:cs="Arial"/>
                <w:b/>
                <w:sz w:val="24"/>
                <w:szCs w:val="24"/>
              </w:rPr>
              <w:t>iv.</w:t>
            </w:r>
            <w:r w:rsidRPr="00F02C08">
              <w:rPr>
                <w:rFonts w:ascii="Arial" w:hAnsi="Arial" w:cs="Arial"/>
                <w:b/>
                <w:sz w:val="24"/>
                <w:szCs w:val="24"/>
              </w:rPr>
              <w:tab/>
              <w:t>What is the commanding approach in fraud detection?</w:t>
            </w:r>
          </w:p>
          <w:p w:rsidR="00827101" w:rsidRDefault="00827101" w:rsidP="00827101">
            <w:pPr>
              <w:spacing w:line="360" w:lineRule="auto"/>
              <w:jc w:val="both"/>
              <w:rPr>
                <w:rFonts w:ascii="Arial" w:hAnsi="Arial" w:cs="Arial"/>
                <w:sz w:val="24"/>
                <w:szCs w:val="24"/>
              </w:rPr>
            </w:pPr>
            <w:r>
              <w:rPr>
                <w:rFonts w:ascii="Arial" w:hAnsi="Arial" w:cs="Arial"/>
                <w:sz w:val="24"/>
                <w:szCs w:val="24"/>
              </w:rPr>
              <w:t>Fraud detection and prevention are linked to each other and are equally important in the anti-fraud system.  According to research, weak corporate governance has played a role in all major financial frauds.  Board members being identified as weakness in the fight against fraud.  Setting up an audit committed who are responsible for setting up fraud policies and dealing with complaints and looking into tip offs are crucial in fraud detection and prevention.</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Pr>
                <w:rFonts w:ascii="Arial" w:hAnsi="Arial" w:cs="Arial"/>
                <w:sz w:val="24"/>
                <w:szCs w:val="24"/>
              </w:rPr>
              <w:t xml:space="preserve">Management </w:t>
            </w:r>
            <w:r>
              <w:rPr>
                <w:rFonts w:ascii="Arial" w:hAnsi="Arial" w:cs="Arial"/>
                <w:sz w:val="24"/>
                <w:szCs w:val="24"/>
              </w:rPr>
              <w:t xml:space="preserve">is the most commanding approach in fraud detection and </w:t>
            </w:r>
            <w:r>
              <w:rPr>
                <w:rFonts w:ascii="Arial" w:hAnsi="Arial" w:cs="Arial"/>
                <w:sz w:val="24"/>
                <w:szCs w:val="24"/>
              </w:rPr>
              <w:t>must set the tone from the top as management are key to fraud prevention.  Management must implement policies and procedures which will lay the foundation for an anti-fraud environment.</w:t>
            </w:r>
          </w:p>
          <w:p w:rsidR="00827101" w:rsidRPr="00A61ED4"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sz w:val="24"/>
                <w:szCs w:val="24"/>
              </w:rPr>
            </w:pPr>
            <w:r w:rsidRPr="00F02C08">
              <w:rPr>
                <w:rFonts w:ascii="Arial" w:hAnsi="Arial" w:cs="Arial"/>
                <w:b/>
                <w:sz w:val="24"/>
                <w:szCs w:val="24"/>
              </w:rPr>
              <w:lastRenderedPageBreak/>
              <w:t>v.</w:t>
            </w:r>
            <w:r w:rsidRPr="00F02C08">
              <w:rPr>
                <w:rFonts w:ascii="Arial" w:hAnsi="Arial" w:cs="Arial"/>
                <w:b/>
                <w:sz w:val="24"/>
                <w:szCs w:val="24"/>
              </w:rPr>
              <w:tab/>
              <w:t xml:space="preserve">What is the difference between precautionary approach and detective </w:t>
            </w:r>
            <w:r w:rsidRPr="00F02C08">
              <w:rPr>
                <w:rFonts w:ascii="Arial" w:hAnsi="Arial" w:cs="Arial"/>
                <w:b/>
                <w:sz w:val="24"/>
                <w:szCs w:val="24"/>
              </w:rPr>
              <w:tab/>
              <w:t>approach?</w:t>
            </w:r>
          </w:p>
          <w:p w:rsidR="00827101" w:rsidRPr="00F02C08" w:rsidRDefault="00827101" w:rsidP="00827101">
            <w:pPr>
              <w:spacing w:line="360" w:lineRule="auto"/>
              <w:jc w:val="both"/>
              <w:rPr>
                <w:rFonts w:ascii="Arial" w:hAnsi="Arial" w:cs="Arial"/>
                <w:b/>
                <w:i/>
                <w:sz w:val="24"/>
                <w:szCs w:val="24"/>
              </w:rPr>
            </w:pPr>
            <w:r w:rsidRPr="00F02C08">
              <w:rPr>
                <w:rFonts w:ascii="Arial" w:hAnsi="Arial" w:cs="Arial"/>
                <w:b/>
                <w:i/>
                <w:sz w:val="24"/>
                <w:szCs w:val="24"/>
              </w:rPr>
              <w:t>Precautionary approach to fraud</w:t>
            </w:r>
          </w:p>
          <w:p w:rsidR="00827101" w:rsidRDefault="00827101" w:rsidP="00827101">
            <w:pPr>
              <w:spacing w:line="360" w:lineRule="auto"/>
              <w:jc w:val="both"/>
              <w:rPr>
                <w:rFonts w:ascii="Arial" w:hAnsi="Arial" w:cs="Arial"/>
                <w:sz w:val="24"/>
                <w:szCs w:val="24"/>
              </w:rPr>
            </w:pPr>
            <w:r>
              <w:rPr>
                <w:rFonts w:ascii="Arial" w:hAnsi="Arial" w:cs="Arial"/>
                <w:sz w:val="24"/>
                <w:szCs w:val="24"/>
              </w:rPr>
              <w:t>A precautionary approach can also be termed as prevention of fraud and it is advisable for all organisations to have precautionary measures in place to prevent fraud occurring.</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sidRPr="00F02C08">
              <w:rPr>
                <w:rFonts w:ascii="Arial" w:hAnsi="Arial" w:cs="Arial"/>
                <w:sz w:val="24"/>
                <w:szCs w:val="24"/>
                <w:u w:val="single"/>
              </w:rPr>
              <w:t>Build a positive work environment</w:t>
            </w:r>
            <w:r>
              <w:rPr>
                <w:rFonts w:ascii="Arial" w:hAnsi="Arial" w:cs="Arial"/>
                <w:sz w:val="24"/>
                <w:szCs w:val="24"/>
              </w:rPr>
              <w:t xml:space="preserve"> – this can prevent internal fraud and theft where employees are encourage to follow the policies and procedures in place.  This can be implemented by having an open-door policy which encourages communication between employees and management.</w:t>
            </w:r>
          </w:p>
          <w:p w:rsidR="00827101" w:rsidRDefault="00827101" w:rsidP="00827101">
            <w:pPr>
              <w:spacing w:line="360" w:lineRule="auto"/>
              <w:jc w:val="both"/>
              <w:rPr>
                <w:rFonts w:ascii="Arial" w:hAnsi="Arial" w:cs="Arial"/>
                <w:sz w:val="24"/>
                <w:szCs w:val="24"/>
                <w:u w:val="single"/>
              </w:rPr>
            </w:pPr>
          </w:p>
          <w:p w:rsidR="00827101" w:rsidRDefault="00827101" w:rsidP="00827101">
            <w:pPr>
              <w:spacing w:line="360" w:lineRule="auto"/>
              <w:jc w:val="both"/>
              <w:rPr>
                <w:rFonts w:ascii="Arial" w:hAnsi="Arial" w:cs="Arial"/>
                <w:sz w:val="24"/>
                <w:szCs w:val="24"/>
              </w:rPr>
            </w:pPr>
            <w:r w:rsidRPr="00F02C08">
              <w:rPr>
                <w:rFonts w:ascii="Arial" w:hAnsi="Arial" w:cs="Arial"/>
                <w:sz w:val="24"/>
                <w:szCs w:val="24"/>
                <w:u w:val="single"/>
              </w:rPr>
              <w:t>Hire trustworthy employees</w:t>
            </w:r>
            <w:r>
              <w:rPr>
                <w:rFonts w:ascii="Arial" w:hAnsi="Arial" w:cs="Arial"/>
                <w:sz w:val="24"/>
                <w:szCs w:val="24"/>
              </w:rPr>
              <w:t xml:space="preserve"> – sincere employees cooperate with company policies and help to maintain a positive work environment.  In order for this to happen, pre-employment background checks must be carried out before a new employee commences employment.  The checks should concern the person’s criminal history, verification of qualifications and references from previous employers.</w:t>
            </w:r>
          </w:p>
          <w:p w:rsidR="00827101" w:rsidRDefault="00827101" w:rsidP="00827101">
            <w:pPr>
              <w:spacing w:line="360" w:lineRule="auto"/>
              <w:jc w:val="both"/>
              <w:rPr>
                <w:rFonts w:ascii="Arial" w:hAnsi="Arial" w:cs="Arial"/>
                <w:sz w:val="24"/>
                <w:szCs w:val="24"/>
                <w:u w:val="single"/>
              </w:rPr>
            </w:pPr>
          </w:p>
          <w:p w:rsidR="00827101" w:rsidRDefault="00827101" w:rsidP="00827101">
            <w:pPr>
              <w:spacing w:line="360" w:lineRule="auto"/>
              <w:jc w:val="both"/>
              <w:rPr>
                <w:rFonts w:ascii="Arial" w:hAnsi="Arial" w:cs="Arial"/>
                <w:sz w:val="24"/>
                <w:szCs w:val="24"/>
              </w:rPr>
            </w:pPr>
            <w:r w:rsidRPr="00F02C08">
              <w:rPr>
                <w:rFonts w:ascii="Arial" w:hAnsi="Arial" w:cs="Arial"/>
                <w:sz w:val="24"/>
                <w:szCs w:val="24"/>
                <w:u w:val="single"/>
              </w:rPr>
              <w:t>Internal controls</w:t>
            </w:r>
            <w:r>
              <w:rPr>
                <w:rFonts w:ascii="Arial" w:hAnsi="Arial" w:cs="Arial"/>
                <w:sz w:val="24"/>
                <w:szCs w:val="24"/>
              </w:rPr>
              <w:t xml:space="preserve"> – internal controls are necessary to safeguard companies’ assets.  This could include segregation of duties, access controls and ensuring there are audit trails of documentation.  They should be reviewed, authorised and recorded.</w:t>
            </w:r>
          </w:p>
          <w:p w:rsidR="00827101" w:rsidRDefault="00827101" w:rsidP="00827101">
            <w:pPr>
              <w:spacing w:line="360" w:lineRule="auto"/>
              <w:jc w:val="both"/>
              <w:rPr>
                <w:rFonts w:ascii="Arial" w:hAnsi="Arial" w:cs="Arial"/>
                <w:sz w:val="24"/>
                <w:szCs w:val="24"/>
                <w:u w:val="single"/>
              </w:rPr>
            </w:pPr>
          </w:p>
          <w:p w:rsidR="00827101" w:rsidRDefault="00827101" w:rsidP="00827101">
            <w:pPr>
              <w:spacing w:line="360" w:lineRule="auto"/>
              <w:jc w:val="both"/>
              <w:rPr>
                <w:rFonts w:ascii="Arial" w:hAnsi="Arial" w:cs="Arial"/>
                <w:sz w:val="24"/>
                <w:szCs w:val="24"/>
              </w:rPr>
            </w:pPr>
            <w:r w:rsidRPr="00F02C08">
              <w:rPr>
                <w:rFonts w:ascii="Arial" w:hAnsi="Arial" w:cs="Arial"/>
                <w:sz w:val="24"/>
                <w:szCs w:val="24"/>
                <w:u w:val="single"/>
              </w:rPr>
              <w:t>Monitor and educate employees</w:t>
            </w:r>
            <w:r>
              <w:rPr>
                <w:rFonts w:ascii="Arial" w:hAnsi="Arial" w:cs="Arial"/>
                <w:sz w:val="24"/>
                <w:szCs w:val="24"/>
              </w:rPr>
              <w:t xml:space="preserve"> – employees should be monitored regularly to ensure they are cooperating with various policies and procedures.  Employees should be informed about internal control policies especially ones relating to fraud prevention.  Often this can be undertaken during annual training which help employee understand the various frauds that can happened and help them to recognise it and report suspected fraud.</w:t>
            </w:r>
          </w:p>
          <w:p w:rsidR="00827101" w:rsidRDefault="00827101" w:rsidP="00827101">
            <w:pPr>
              <w:spacing w:line="360" w:lineRule="auto"/>
              <w:jc w:val="both"/>
              <w:rPr>
                <w:rFonts w:ascii="Arial" w:hAnsi="Arial" w:cs="Arial"/>
                <w:sz w:val="24"/>
                <w:szCs w:val="24"/>
                <w:u w:val="single"/>
              </w:rPr>
            </w:pPr>
          </w:p>
          <w:p w:rsidR="00827101" w:rsidRDefault="00827101" w:rsidP="00827101">
            <w:pPr>
              <w:spacing w:line="360" w:lineRule="auto"/>
              <w:jc w:val="both"/>
              <w:rPr>
                <w:rFonts w:ascii="Arial" w:hAnsi="Arial" w:cs="Arial"/>
                <w:sz w:val="24"/>
                <w:szCs w:val="24"/>
              </w:rPr>
            </w:pPr>
            <w:r w:rsidRPr="00F02C08">
              <w:rPr>
                <w:rFonts w:ascii="Arial" w:hAnsi="Arial" w:cs="Arial"/>
                <w:sz w:val="24"/>
                <w:szCs w:val="24"/>
                <w:u w:val="single"/>
              </w:rPr>
              <w:t>Cash transactions</w:t>
            </w:r>
            <w:r>
              <w:rPr>
                <w:rFonts w:ascii="Arial" w:hAnsi="Arial" w:cs="Arial"/>
                <w:sz w:val="24"/>
                <w:szCs w:val="24"/>
              </w:rPr>
              <w:t xml:space="preserve"> – cash transactions are more prone to fraud and theft than digital transactions.  Internal theft is usually as a result of opportunity rather than intent.</w:t>
            </w:r>
          </w:p>
          <w:p w:rsidR="00827101" w:rsidRDefault="00827101" w:rsidP="00827101">
            <w:pPr>
              <w:spacing w:line="360" w:lineRule="auto"/>
              <w:jc w:val="both"/>
              <w:rPr>
                <w:rFonts w:ascii="Arial" w:hAnsi="Arial" w:cs="Arial"/>
                <w:sz w:val="24"/>
                <w:szCs w:val="24"/>
              </w:rPr>
            </w:pPr>
            <w:r>
              <w:rPr>
                <w:rFonts w:ascii="Arial" w:hAnsi="Arial" w:cs="Arial"/>
                <w:sz w:val="24"/>
                <w:szCs w:val="24"/>
              </w:rPr>
              <w:t xml:space="preserve">The above are some precautionary measures and can help preventing fraud and </w:t>
            </w:r>
            <w:r>
              <w:rPr>
                <w:rFonts w:ascii="Arial" w:hAnsi="Arial" w:cs="Arial"/>
                <w:sz w:val="24"/>
                <w:szCs w:val="24"/>
              </w:rPr>
              <w:lastRenderedPageBreak/>
              <w:t>theft and minimising internal losses.</w:t>
            </w:r>
          </w:p>
          <w:p w:rsidR="00827101"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i/>
                <w:sz w:val="24"/>
                <w:szCs w:val="24"/>
              </w:rPr>
            </w:pPr>
            <w:r w:rsidRPr="00F02C08">
              <w:rPr>
                <w:rFonts w:ascii="Arial" w:hAnsi="Arial" w:cs="Arial"/>
                <w:b/>
                <w:i/>
                <w:sz w:val="24"/>
                <w:szCs w:val="24"/>
              </w:rPr>
              <w:t>Detective Approach</w:t>
            </w:r>
            <w:r>
              <w:rPr>
                <w:rFonts w:ascii="Arial" w:hAnsi="Arial" w:cs="Arial"/>
                <w:b/>
                <w:i/>
                <w:sz w:val="24"/>
                <w:szCs w:val="24"/>
              </w:rPr>
              <w:t xml:space="preserve"> to fraud</w:t>
            </w:r>
          </w:p>
          <w:p w:rsidR="00827101" w:rsidRDefault="00827101" w:rsidP="00827101">
            <w:pPr>
              <w:spacing w:line="360" w:lineRule="auto"/>
              <w:jc w:val="both"/>
              <w:rPr>
                <w:rFonts w:ascii="Arial" w:hAnsi="Arial" w:cs="Arial"/>
                <w:sz w:val="24"/>
                <w:szCs w:val="24"/>
              </w:rPr>
            </w:pPr>
            <w:r>
              <w:rPr>
                <w:rFonts w:ascii="Arial" w:hAnsi="Arial" w:cs="Arial"/>
                <w:sz w:val="24"/>
                <w:szCs w:val="24"/>
              </w:rPr>
              <w:t>A detective approach to fraud consists of setting up internal controls and an internal audit function.  These approaches can help monitor against potential frauds.  The internal fraud function will periodically verify the internal controls and monitor their efficiency and effectiveness.  The accounting controls can verify that assets exist in the organisation and establish controls to detect fraud occurring in between the audits. The audits is detective by the very nature of its function by creating strong perception of detection and serving also as a prevention measure.</w:t>
            </w:r>
          </w:p>
          <w:p w:rsidR="00827101" w:rsidRPr="00A61ED4"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sz w:val="24"/>
                <w:szCs w:val="24"/>
              </w:rPr>
            </w:pPr>
            <w:r w:rsidRPr="00F02C08">
              <w:rPr>
                <w:rFonts w:ascii="Arial" w:hAnsi="Arial" w:cs="Arial"/>
                <w:b/>
                <w:sz w:val="24"/>
                <w:szCs w:val="24"/>
              </w:rPr>
              <w:t>vi.</w:t>
            </w:r>
            <w:r w:rsidRPr="00F02C08">
              <w:rPr>
                <w:rFonts w:ascii="Arial" w:hAnsi="Arial" w:cs="Arial"/>
                <w:b/>
                <w:sz w:val="24"/>
                <w:szCs w:val="24"/>
              </w:rPr>
              <w:tab/>
              <w:t xml:space="preserve">Explain what the term ‘internal controls’ means.  Name some internal </w:t>
            </w:r>
            <w:r>
              <w:rPr>
                <w:rFonts w:ascii="Arial" w:hAnsi="Arial" w:cs="Arial"/>
                <w:b/>
                <w:sz w:val="24"/>
                <w:szCs w:val="24"/>
              </w:rPr>
              <w:tab/>
            </w:r>
            <w:r w:rsidRPr="00F02C08">
              <w:rPr>
                <w:rFonts w:ascii="Arial" w:hAnsi="Arial" w:cs="Arial"/>
                <w:b/>
                <w:sz w:val="24"/>
                <w:szCs w:val="24"/>
              </w:rPr>
              <w:t xml:space="preserve">control activities that organisations can adopt in order to prevent fraud </w:t>
            </w:r>
            <w:r>
              <w:rPr>
                <w:rFonts w:ascii="Arial" w:hAnsi="Arial" w:cs="Arial"/>
                <w:b/>
                <w:sz w:val="24"/>
                <w:szCs w:val="24"/>
              </w:rPr>
              <w:tab/>
            </w:r>
            <w:r w:rsidRPr="00F02C08">
              <w:rPr>
                <w:rFonts w:ascii="Arial" w:hAnsi="Arial" w:cs="Arial"/>
                <w:b/>
                <w:sz w:val="24"/>
                <w:szCs w:val="24"/>
              </w:rPr>
              <w:t>activities.</w:t>
            </w:r>
          </w:p>
          <w:p w:rsidR="00827101" w:rsidRDefault="00827101" w:rsidP="00827101">
            <w:pPr>
              <w:spacing w:line="360" w:lineRule="auto"/>
              <w:jc w:val="both"/>
              <w:rPr>
                <w:rFonts w:ascii="Arial" w:hAnsi="Arial" w:cs="Arial"/>
                <w:sz w:val="24"/>
                <w:szCs w:val="24"/>
              </w:rPr>
            </w:pPr>
            <w:r>
              <w:rPr>
                <w:rFonts w:ascii="Arial" w:hAnsi="Arial" w:cs="Arial"/>
                <w:sz w:val="24"/>
                <w:szCs w:val="24"/>
              </w:rPr>
              <w:t>T</w:t>
            </w:r>
            <w:r w:rsidRPr="004378DB">
              <w:rPr>
                <w:rFonts w:ascii="Arial" w:hAnsi="Arial" w:cs="Arial"/>
                <w:sz w:val="24"/>
                <w:szCs w:val="24"/>
              </w:rPr>
              <w:t>he Turnbull Report, first published in 1999, defined int</w:t>
            </w:r>
            <w:r>
              <w:rPr>
                <w:rFonts w:ascii="Arial" w:hAnsi="Arial" w:cs="Arial"/>
                <w:sz w:val="24"/>
                <w:szCs w:val="24"/>
              </w:rPr>
              <w:t>ernal control and its scope as</w:t>
            </w:r>
            <w:r w:rsidRPr="004378DB">
              <w:rPr>
                <w:rFonts w:ascii="Arial" w:hAnsi="Arial" w:cs="Arial"/>
                <w:sz w:val="24"/>
                <w:szCs w:val="24"/>
              </w:rPr>
              <w:t>:</w:t>
            </w:r>
            <w:r>
              <w:rPr>
                <w:rFonts w:ascii="Arial" w:hAnsi="Arial" w:cs="Arial"/>
                <w:sz w:val="24"/>
                <w:szCs w:val="24"/>
              </w:rPr>
              <w:t xml:space="preserve">  </w:t>
            </w:r>
            <w:r w:rsidRPr="004378DB">
              <w:rPr>
                <w:rFonts w:ascii="Arial" w:hAnsi="Arial" w:cs="Arial"/>
                <w:sz w:val="24"/>
                <w:szCs w:val="24"/>
              </w:rPr>
              <w:t>‘The policies, processes, tasks, behaviours and other aspects of an organisation that taken together:</w:t>
            </w:r>
          </w:p>
          <w:p w:rsidR="00827101" w:rsidRPr="004378DB" w:rsidRDefault="00827101" w:rsidP="00827101">
            <w:pPr>
              <w:spacing w:line="360" w:lineRule="auto"/>
              <w:jc w:val="both"/>
              <w:rPr>
                <w:rFonts w:ascii="Arial" w:hAnsi="Arial" w:cs="Arial"/>
                <w:sz w:val="24"/>
                <w:szCs w:val="24"/>
              </w:rPr>
            </w:pPr>
          </w:p>
          <w:p w:rsidR="00827101" w:rsidRPr="00FF0760" w:rsidRDefault="00827101" w:rsidP="00827101">
            <w:pPr>
              <w:pStyle w:val="ListParagraph"/>
              <w:numPr>
                <w:ilvl w:val="0"/>
                <w:numId w:val="36"/>
              </w:numPr>
              <w:spacing w:after="160" w:line="360" w:lineRule="auto"/>
              <w:jc w:val="both"/>
              <w:rPr>
                <w:rFonts w:ascii="Arial" w:hAnsi="Arial" w:cs="Arial"/>
                <w:sz w:val="24"/>
                <w:szCs w:val="24"/>
              </w:rPr>
            </w:pPr>
            <w:r w:rsidRPr="00FF0760">
              <w:rPr>
                <w:rFonts w:ascii="Arial" w:hAnsi="Arial" w:cs="Arial"/>
                <w:sz w:val="24"/>
                <w:szCs w:val="24"/>
              </w:rPr>
              <w:t>Facilitate effective operation by enabling it to respond in an appropriate manner to significant business, operational, financial, compliance and other risks to achieve its objectives. This includes safeguarding of assets and ensuring that liabilities are identified and managed.</w:t>
            </w:r>
          </w:p>
          <w:p w:rsidR="00827101" w:rsidRPr="00FF0760" w:rsidRDefault="00827101" w:rsidP="00827101">
            <w:pPr>
              <w:pStyle w:val="ListParagraph"/>
              <w:numPr>
                <w:ilvl w:val="0"/>
                <w:numId w:val="36"/>
              </w:numPr>
              <w:spacing w:after="160" w:line="360" w:lineRule="auto"/>
              <w:jc w:val="both"/>
              <w:rPr>
                <w:rFonts w:ascii="Arial" w:hAnsi="Arial" w:cs="Arial"/>
                <w:sz w:val="24"/>
                <w:szCs w:val="24"/>
              </w:rPr>
            </w:pPr>
            <w:r w:rsidRPr="00FF0760">
              <w:rPr>
                <w:rFonts w:ascii="Arial" w:hAnsi="Arial" w:cs="Arial"/>
                <w:sz w:val="24"/>
                <w:szCs w:val="24"/>
              </w:rPr>
              <w:t>Ensure the quality of internal and external reporting, which in turn requires the maintenance of proper records and processes that generate a flow of timely, relevant and reliable information from both internal and external sources.</w:t>
            </w:r>
          </w:p>
          <w:p w:rsidR="00827101" w:rsidRPr="00FF0760" w:rsidRDefault="00827101" w:rsidP="00827101">
            <w:pPr>
              <w:pStyle w:val="ListParagraph"/>
              <w:numPr>
                <w:ilvl w:val="0"/>
                <w:numId w:val="36"/>
              </w:numPr>
              <w:spacing w:after="160" w:line="360" w:lineRule="auto"/>
              <w:jc w:val="both"/>
              <w:rPr>
                <w:rFonts w:ascii="Arial" w:hAnsi="Arial" w:cs="Arial"/>
                <w:sz w:val="24"/>
                <w:szCs w:val="24"/>
              </w:rPr>
            </w:pPr>
            <w:r w:rsidRPr="00FF0760">
              <w:rPr>
                <w:rFonts w:ascii="Arial" w:hAnsi="Arial" w:cs="Arial"/>
                <w:sz w:val="24"/>
                <w:szCs w:val="24"/>
              </w:rPr>
              <w:t>Ensure compliance with applicable laws and regulations and also with internal policies.’</w:t>
            </w:r>
          </w:p>
          <w:p w:rsidR="00827101" w:rsidRPr="004378DB" w:rsidRDefault="00827101" w:rsidP="00827101">
            <w:pPr>
              <w:spacing w:line="360" w:lineRule="auto"/>
              <w:jc w:val="both"/>
              <w:rPr>
                <w:rFonts w:ascii="Arial" w:hAnsi="Arial" w:cs="Arial"/>
                <w:sz w:val="24"/>
                <w:szCs w:val="24"/>
              </w:rPr>
            </w:pPr>
            <w:r w:rsidRPr="004378DB">
              <w:rPr>
                <w:rFonts w:ascii="Arial" w:hAnsi="Arial" w:cs="Arial"/>
                <w:sz w:val="24"/>
                <w:szCs w:val="24"/>
              </w:rPr>
              <w:t>Turnbull’s explanation focuses on the positive role that internal control has to play in an organisation.</w:t>
            </w:r>
            <w:r>
              <w:rPr>
                <w:rFonts w:ascii="Arial" w:hAnsi="Arial" w:cs="Arial"/>
                <w:sz w:val="24"/>
                <w:szCs w:val="24"/>
              </w:rPr>
              <w:t xml:space="preserve">  I</w:t>
            </w:r>
            <w:r w:rsidRPr="004378DB">
              <w:rPr>
                <w:rFonts w:ascii="Arial" w:hAnsi="Arial" w:cs="Arial"/>
                <w:sz w:val="24"/>
                <w:szCs w:val="24"/>
              </w:rPr>
              <w:t>nternal control processes add value to an organisation by considering outcomes against original plans and then proposing ways in which they might be addressed.</w:t>
            </w:r>
            <w:r>
              <w:rPr>
                <w:rFonts w:ascii="Arial" w:hAnsi="Arial" w:cs="Arial"/>
                <w:sz w:val="24"/>
                <w:szCs w:val="24"/>
              </w:rPr>
              <w:t xml:space="preserve">  However, there may be no such thing</w:t>
            </w:r>
            <w:r w:rsidRPr="004378DB">
              <w:rPr>
                <w:rFonts w:ascii="Arial" w:hAnsi="Arial" w:cs="Arial"/>
                <w:sz w:val="24"/>
                <w:szCs w:val="24"/>
              </w:rPr>
              <w:t xml:space="preserve"> as a perfect internal control </w:t>
            </w:r>
            <w:r>
              <w:rPr>
                <w:rFonts w:ascii="Arial" w:hAnsi="Arial" w:cs="Arial"/>
                <w:sz w:val="24"/>
                <w:szCs w:val="24"/>
              </w:rPr>
              <w:t>system, because</w:t>
            </w:r>
            <w:r w:rsidRPr="004378DB">
              <w:rPr>
                <w:rFonts w:ascii="Arial" w:hAnsi="Arial" w:cs="Arial"/>
                <w:sz w:val="24"/>
                <w:szCs w:val="24"/>
              </w:rPr>
              <w:t xml:space="preserve"> organisations operate in a dyna</w:t>
            </w:r>
            <w:r>
              <w:rPr>
                <w:rFonts w:ascii="Arial" w:hAnsi="Arial" w:cs="Arial"/>
                <w:sz w:val="24"/>
                <w:szCs w:val="24"/>
              </w:rPr>
              <w:t xml:space="preserve">mic environment and </w:t>
            </w:r>
            <w:r w:rsidRPr="004378DB">
              <w:rPr>
                <w:rFonts w:ascii="Arial" w:hAnsi="Arial" w:cs="Arial"/>
                <w:sz w:val="24"/>
                <w:szCs w:val="24"/>
              </w:rPr>
              <w:t xml:space="preserve">new </w:t>
            </w:r>
            <w:r w:rsidRPr="004378DB">
              <w:rPr>
                <w:rFonts w:ascii="Arial" w:hAnsi="Arial" w:cs="Arial"/>
                <w:sz w:val="24"/>
                <w:szCs w:val="24"/>
              </w:rPr>
              <w:lastRenderedPageBreak/>
              <w:t>risks will emerge, some of which will be difficult or impossible to anticipate. The purpose of any control system should therefore be to provide </w:t>
            </w:r>
            <w:r w:rsidRPr="004378DB">
              <w:rPr>
                <w:rFonts w:ascii="Arial" w:hAnsi="Arial" w:cs="Arial"/>
                <w:b/>
                <w:bCs/>
                <w:sz w:val="24"/>
                <w:szCs w:val="24"/>
              </w:rPr>
              <w:t>reasonable assurance</w:t>
            </w:r>
            <w:r w:rsidRPr="004378DB">
              <w:rPr>
                <w:rFonts w:ascii="Arial" w:hAnsi="Arial" w:cs="Arial"/>
                <w:sz w:val="24"/>
                <w:szCs w:val="24"/>
              </w:rPr>
              <w:t> that the organisation can meet its objectives.</w:t>
            </w:r>
          </w:p>
          <w:p w:rsidR="00827101" w:rsidRDefault="00827101" w:rsidP="00827101">
            <w:pPr>
              <w:spacing w:line="360" w:lineRule="auto"/>
              <w:jc w:val="both"/>
              <w:rPr>
                <w:rFonts w:ascii="Arial" w:hAnsi="Arial" w:cs="Arial"/>
                <w:sz w:val="24"/>
                <w:szCs w:val="24"/>
              </w:rPr>
            </w:pPr>
          </w:p>
          <w:p w:rsidR="00827101" w:rsidRPr="004378DB" w:rsidRDefault="00827101" w:rsidP="00827101">
            <w:pPr>
              <w:spacing w:line="360" w:lineRule="auto"/>
              <w:jc w:val="both"/>
              <w:rPr>
                <w:rFonts w:ascii="Arial" w:hAnsi="Arial" w:cs="Arial"/>
                <w:sz w:val="24"/>
                <w:szCs w:val="24"/>
              </w:rPr>
            </w:pPr>
            <w:r w:rsidRPr="004378DB">
              <w:rPr>
                <w:rFonts w:ascii="Arial" w:hAnsi="Arial" w:cs="Arial"/>
                <w:sz w:val="24"/>
                <w:szCs w:val="24"/>
              </w:rPr>
              <w:t>Internal control</w:t>
            </w:r>
            <w:r>
              <w:rPr>
                <w:rFonts w:ascii="Arial" w:hAnsi="Arial" w:cs="Arial"/>
                <w:sz w:val="24"/>
                <w:szCs w:val="24"/>
              </w:rPr>
              <w:t>s are put in place to ensure efficient conduct of business and to safeguard an organisations assets whilst ensuring the fraud is both detected and prevented.</w:t>
            </w:r>
          </w:p>
          <w:p w:rsidR="00827101" w:rsidRDefault="00827101" w:rsidP="00827101">
            <w:pPr>
              <w:spacing w:line="360" w:lineRule="auto"/>
              <w:jc w:val="both"/>
              <w:rPr>
                <w:rFonts w:ascii="Arial" w:hAnsi="Arial" w:cs="Arial"/>
                <w:sz w:val="24"/>
                <w:szCs w:val="24"/>
              </w:rPr>
            </w:pPr>
          </w:p>
          <w:p w:rsidR="00827101" w:rsidRDefault="00827101" w:rsidP="00827101">
            <w:pPr>
              <w:spacing w:line="360" w:lineRule="auto"/>
              <w:jc w:val="both"/>
              <w:rPr>
                <w:rFonts w:ascii="Arial" w:hAnsi="Arial" w:cs="Arial"/>
                <w:sz w:val="24"/>
                <w:szCs w:val="24"/>
              </w:rPr>
            </w:pPr>
            <w:r>
              <w:rPr>
                <w:rFonts w:ascii="Arial" w:hAnsi="Arial" w:cs="Arial"/>
                <w:sz w:val="24"/>
                <w:szCs w:val="24"/>
              </w:rPr>
              <w:t>Internal controls can take away the element of opportunity from Cressey’s Fraud Triangle.  The following is a, not exhaustive, list of examples of internal controls an organisation can implement in order to reduce the potential for fraud occurring.</w:t>
            </w:r>
          </w:p>
          <w:p w:rsidR="00827101" w:rsidRPr="00F02C08" w:rsidRDefault="00827101" w:rsidP="00827101">
            <w:pPr>
              <w:pStyle w:val="ListParagraph"/>
              <w:numPr>
                <w:ilvl w:val="0"/>
                <w:numId w:val="37"/>
              </w:numPr>
              <w:spacing w:after="160" w:line="360" w:lineRule="auto"/>
              <w:jc w:val="both"/>
              <w:rPr>
                <w:rFonts w:ascii="Arial" w:hAnsi="Arial" w:cs="Arial"/>
                <w:sz w:val="24"/>
                <w:szCs w:val="24"/>
              </w:rPr>
            </w:pPr>
            <w:r w:rsidRPr="00F02C08">
              <w:rPr>
                <w:rFonts w:ascii="Arial" w:hAnsi="Arial" w:cs="Arial"/>
                <w:sz w:val="24"/>
                <w:szCs w:val="24"/>
              </w:rPr>
              <w:t>Implementing adequate authorisation procedures</w:t>
            </w:r>
          </w:p>
          <w:p w:rsidR="00827101" w:rsidRPr="00F02C08" w:rsidRDefault="00827101" w:rsidP="00827101">
            <w:pPr>
              <w:pStyle w:val="ListParagraph"/>
              <w:numPr>
                <w:ilvl w:val="0"/>
                <w:numId w:val="37"/>
              </w:numPr>
              <w:spacing w:after="160" w:line="360" w:lineRule="auto"/>
              <w:jc w:val="both"/>
              <w:rPr>
                <w:rFonts w:ascii="Arial" w:hAnsi="Arial" w:cs="Arial"/>
                <w:sz w:val="24"/>
                <w:szCs w:val="24"/>
              </w:rPr>
            </w:pPr>
            <w:r w:rsidRPr="00F02C08">
              <w:rPr>
                <w:rFonts w:ascii="Arial" w:hAnsi="Arial" w:cs="Arial"/>
                <w:sz w:val="24"/>
                <w:szCs w:val="24"/>
              </w:rPr>
              <w:t>Ensuring the presence of an adequate audit trail, records and documentation</w:t>
            </w:r>
          </w:p>
          <w:p w:rsidR="00827101" w:rsidRPr="00F02C08" w:rsidRDefault="00827101" w:rsidP="00827101">
            <w:pPr>
              <w:pStyle w:val="ListParagraph"/>
              <w:numPr>
                <w:ilvl w:val="0"/>
                <w:numId w:val="37"/>
              </w:numPr>
              <w:spacing w:after="160" w:line="360" w:lineRule="auto"/>
              <w:jc w:val="both"/>
              <w:rPr>
                <w:rFonts w:ascii="Arial" w:hAnsi="Arial" w:cs="Arial"/>
                <w:sz w:val="24"/>
                <w:szCs w:val="24"/>
              </w:rPr>
            </w:pPr>
            <w:r w:rsidRPr="00F02C08">
              <w:rPr>
                <w:rFonts w:ascii="Arial" w:hAnsi="Arial" w:cs="Arial"/>
                <w:sz w:val="24"/>
                <w:szCs w:val="24"/>
              </w:rPr>
              <w:t>Employing physical control measures over assets and records</w:t>
            </w:r>
          </w:p>
          <w:p w:rsidR="00827101" w:rsidRPr="00F02C08" w:rsidRDefault="00827101" w:rsidP="00827101">
            <w:pPr>
              <w:pStyle w:val="ListParagraph"/>
              <w:numPr>
                <w:ilvl w:val="0"/>
                <w:numId w:val="37"/>
              </w:numPr>
              <w:spacing w:after="160" w:line="360" w:lineRule="auto"/>
              <w:jc w:val="both"/>
              <w:rPr>
                <w:rFonts w:ascii="Arial" w:hAnsi="Arial" w:cs="Arial"/>
                <w:sz w:val="24"/>
                <w:szCs w:val="24"/>
              </w:rPr>
            </w:pPr>
            <w:r w:rsidRPr="00F02C08">
              <w:rPr>
                <w:rFonts w:ascii="Arial" w:hAnsi="Arial" w:cs="Arial"/>
                <w:sz w:val="24"/>
                <w:szCs w:val="24"/>
              </w:rPr>
              <w:t>Carrying out independent performance checks, and</w:t>
            </w:r>
          </w:p>
          <w:p w:rsidR="00827101" w:rsidRPr="00F02C08" w:rsidRDefault="00827101" w:rsidP="00827101">
            <w:pPr>
              <w:pStyle w:val="ListParagraph"/>
              <w:numPr>
                <w:ilvl w:val="0"/>
                <w:numId w:val="37"/>
              </w:numPr>
              <w:spacing w:after="160" w:line="360" w:lineRule="auto"/>
              <w:jc w:val="both"/>
              <w:rPr>
                <w:rFonts w:ascii="Arial" w:hAnsi="Arial" w:cs="Arial"/>
                <w:sz w:val="24"/>
                <w:szCs w:val="24"/>
              </w:rPr>
            </w:pPr>
            <w:r w:rsidRPr="00F02C08">
              <w:rPr>
                <w:rFonts w:ascii="Arial" w:hAnsi="Arial" w:cs="Arial"/>
                <w:sz w:val="24"/>
                <w:szCs w:val="24"/>
              </w:rPr>
              <w:t>Ensuring the controls put in place are monitored, evaluated and updated where necessary.</w:t>
            </w:r>
          </w:p>
          <w:p w:rsidR="00827101" w:rsidRPr="00A61ED4"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b/>
                <w:sz w:val="24"/>
                <w:szCs w:val="24"/>
              </w:rPr>
            </w:pPr>
            <w:r w:rsidRPr="00F02C08">
              <w:rPr>
                <w:rFonts w:ascii="Arial" w:hAnsi="Arial" w:cs="Arial"/>
                <w:b/>
                <w:sz w:val="24"/>
                <w:szCs w:val="24"/>
              </w:rPr>
              <w:t>2.</w:t>
            </w:r>
            <w:r w:rsidRPr="00F02C08">
              <w:rPr>
                <w:rFonts w:ascii="Arial" w:hAnsi="Arial" w:cs="Arial"/>
                <w:b/>
                <w:sz w:val="24"/>
                <w:szCs w:val="24"/>
              </w:rPr>
              <w:tab/>
              <w:t xml:space="preserve">Discuss the important points that should be considered when </w:t>
            </w:r>
            <w:r>
              <w:rPr>
                <w:rFonts w:ascii="Arial" w:hAnsi="Arial" w:cs="Arial"/>
                <w:b/>
                <w:sz w:val="24"/>
                <w:szCs w:val="24"/>
              </w:rPr>
              <w:tab/>
            </w:r>
            <w:r w:rsidRPr="00F02C08">
              <w:rPr>
                <w:rFonts w:ascii="Arial" w:hAnsi="Arial" w:cs="Arial"/>
                <w:b/>
                <w:sz w:val="24"/>
                <w:szCs w:val="24"/>
              </w:rPr>
              <w:t xml:space="preserve">developing </w:t>
            </w:r>
            <w:r>
              <w:rPr>
                <w:rFonts w:ascii="Arial" w:hAnsi="Arial" w:cs="Arial"/>
                <w:b/>
                <w:sz w:val="24"/>
                <w:szCs w:val="24"/>
              </w:rPr>
              <w:tab/>
            </w:r>
            <w:r w:rsidRPr="00F02C08">
              <w:rPr>
                <w:rFonts w:ascii="Arial" w:hAnsi="Arial" w:cs="Arial"/>
                <w:b/>
                <w:sz w:val="24"/>
                <w:szCs w:val="24"/>
              </w:rPr>
              <w:t>fraud policy.</w:t>
            </w:r>
          </w:p>
          <w:p w:rsidR="00827101" w:rsidRDefault="00827101" w:rsidP="00827101">
            <w:pPr>
              <w:spacing w:line="360" w:lineRule="auto"/>
              <w:jc w:val="both"/>
              <w:rPr>
                <w:rFonts w:ascii="Arial" w:hAnsi="Arial" w:cs="Arial"/>
                <w:sz w:val="24"/>
                <w:szCs w:val="24"/>
              </w:rPr>
            </w:pPr>
            <w:r>
              <w:rPr>
                <w:rFonts w:ascii="Arial" w:hAnsi="Arial" w:cs="Arial"/>
                <w:sz w:val="24"/>
                <w:szCs w:val="24"/>
              </w:rPr>
              <w:t xml:space="preserve">A fraud policy is an effective tool for an organisation to communicate its stance on fraud and the processes it will follow when dealing with fraud.  </w:t>
            </w:r>
          </w:p>
          <w:p w:rsidR="00827101" w:rsidRDefault="00827101" w:rsidP="00827101">
            <w:pPr>
              <w:spacing w:line="360" w:lineRule="auto"/>
              <w:jc w:val="both"/>
              <w:rPr>
                <w:rFonts w:ascii="Arial" w:hAnsi="Arial" w:cs="Arial"/>
                <w:sz w:val="24"/>
                <w:szCs w:val="24"/>
              </w:rPr>
            </w:pPr>
          </w:p>
          <w:p w:rsidR="00827101" w:rsidRPr="00F02C08" w:rsidRDefault="00827101" w:rsidP="00827101">
            <w:pPr>
              <w:spacing w:line="360" w:lineRule="auto"/>
              <w:jc w:val="both"/>
              <w:rPr>
                <w:rFonts w:ascii="Arial" w:hAnsi="Arial" w:cs="Arial"/>
                <w:sz w:val="24"/>
                <w:szCs w:val="24"/>
                <w:u w:val="single"/>
              </w:rPr>
            </w:pPr>
            <w:r w:rsidRPr="00F02C08">
              <w:rPr>
                <w:rFonts w:ascii="Arial" w:hAnsi="Arial" w:cs="Arial"/>
                <w:sz w:val="24"/>
                <w:szCs w:val="24"/>
                <w:u w:val="single"/>
              </w:rPr>
              <w:t>Tone from the top</w:t>
            </w:r>
          </w:p>
          <w:p w:rsidR="00827101" w:rsidRDefault="00827101" w:rsidP="00827101">
            <w:pPr>
              <w:spacing w:line="360" w:lineRule="auto"/>
              <w:jc w:val="both"/>
              <w:rPr>
                <w:rFonts w:ascii="Arial" w:hAnsi="Arial" w:cs="Arial"/>
                <w:sz w:val="24"/>
                <w:szCs w:val="24"/>
              </w:rPr>
            </w:pPr>
            <w:r>
              <w:rPr>
                <w:rFonts w:ascii="Arial" w:hAnsi="Arial" w:cs="Arial"/>
                <w:sz w:val="24"/>
                <w:szCs w:val="24"/>
              </w:rPr>
              <w:t>An organisation needs a fraud policy which is implemented by management as the tone from the top is a key part of the fraud prevention and detection strategy.  Employees need to know that the strongest action will be taken against staff or third parties that commit fraud.  The fraud policy will demonstrate the commitment of the organisation to combating fraud and corruption when found and will help strengthen an anti-fraud culture.</w:t>
            </w:r>
          </w:p>
          <w:p w:rsidR="00827101" w:rsidRDefault="00827101" w:rsidP="00827101">
            <w:pPr>
              <w:spacing w:line="360" w:lineRule="auto"/>
              <w:jc w:val="both"/>
              <w:rPr>
                <w:rFonts w:ascii="Arial" w:hAnsi="Arial" w:cs="Arial"/>
                <w:sz w:val="24"/>
                <w:szCs w:val="24"/>
                <w:u w:val="single"/>
              </w:rPr>
            </w:pPr>
          </w:p>
          <w:p w:rsidR="00827101" w:rsidRPr="00F02C08" w:rsidRDefault="00827101" w:rsidP="00827101">
            <w:pPr>
              <w:spacing w:line="360" w:lineRule="auto"/>
              <w:jc w:val="both"/>
              <w:rPr>
                <w:rFonts w:ascii="Arial" w:hAnsi="Arial" w:cs="Arial"/>
                <w:sz w:val="24"/>
                <w:szCs w:val="24"/>
                <w:u w:val="single"/>
              </w:rPr>
            </w:pPr>
            <w:r w:rsidRPr="00F02C08">
              <w:rPr>
                <w:rFonts w:ascii="Arial" w:hAnsi="Arial" w:cs="Arial"/>
                <w:sz w:val="24"/>
                <w:szCs w:val="24"/>
                <w:u w:val="single"/>
              </w:rPr>
              <w:lastRenderedPageBreak/>
              <w:t>Upon Discovery of Fraud</w:t>
            </w:r>
          </w:p>
          <w:p w:rsidR="00827101" w:rsidRDefault="00827101" w:rsidP="00827101">
            <w:pPr>
              <w:spacing w:line="360" w:lineRule="auto"/>
              <w:jc w:val="both"/>
              <w:rPr>
                <w:rFonts w:ascii="Arial" w:hAnsi="Arial" w:cs="Arial"/>
                <w:sz w:val="24"/>
                <w:szCs w:val="24"/>
              </w:rPr>
            </w:pPr>
            <w:r>
              <w:rPr>
                <w:rFonts w:ascii="Arial" w:hAnsi="Arial" w:cs="Arial"/>
                <w:sz w:val="24"/>
                <w:szCs w:val="24"/>
              </w:rPr>
              <w:t>The fraud policy will set out the responsibilities and procedures to be followed if fraud is discovered.  It will set out guidance regarding the preservation of evidence and how individuals involved in the fraud are dealt with.</w:t>
            </w:r>
          </w:p>
          <w:p w:rsidR="00827101" w:rsidRDefault="00827101" w:rsidP="00827101">
            <w:pPr>
              <w:spacing w:line="360" w:lineRule="auto"/>
              <w:jc w:val="both"/>
              <w:rPr>
                <w:rFonts w:ascii="Arial" w:hAnsi="Arial" w:cs="Arial"/>
                <w:sz w:val="24"/>
                <w:szCs w:val="24"/>
                <w:u w:val="single"/>
              </w:rPr>
            </w:pPr>
          </w:p>
          <w:p w:rsidR="00827101" w:rsidRPr="00F02C08" w:rsidRDefault="00827101" w:rsidP="00827101">
            <w:pPr>
              <w:spacing w:line="360" w:lineRule="auto"/>
              <w:jc w:val="both"/>
              <w:rPr>
                <w:rFonts w:ascii="Arial" w:hAnsi="Arial" w:cs="Arial"/>
                <w:sz w:val="24"/>
                <w:szCs w:val="24"/>
                <w:u w:val="single"/>
              </w:rPr>
            </w:pPr>
            <w:r w:rsidRPr="00F02C08">
              <w:rPr>
                <w:rFonts w:ascii="Arial" w:hAnsi="Arial" w:cs="Arial"/>
                <w:sz w:val="24"/>
                <w:szCs w:val="24"/>
                <w:u w:val="single"/>
              </w:rPr>
              <w:t>Staff Awareness</w:t>
            </w:r>
          </w:p>
          <w:p w:rsidR="00827101" w:rsidRDefault="00827101" w:rsidP="00827101">
            <w:pPr>
              <w:spacing w:line="360" w:lineRule="auto"/>
              <w:jc w:val="both"/>
              <w:rPr>
                <w:rFonts w:ascii="Arial" w:hAnsi="Arial" w:cs="Arial"/>
                <w:sz w:val="24"/>
                <w:szCs w:val="24"/>
              </w:rPr>
            </w:pPr>
            <w:r>
              <w:rPr>
                <w:rFonts w:ascii="Arial" w:hAnsi="Arial" w:cs="Arial"/>
                <w:sz w:val="24"/>
                <w:szCs w:val="24"/>
              </w:rPr>
              <w:t>A fraud policy will raise staff awareness for dealing with the fraud and help to minimise damage caused by an attack.  It will also constitute what is fraud and ensure that all employees and third parties are aware of what it is and that it is not acceptable.</w:t>
            </w:r>
          </w:p>
          <w:p w:rsidR="00827101" w:rsidRDefault="00827101" w:rsidP="00827101">
            <w:pPr>
              <w:spacing w:line="360" w:lineRule="auto"/>
              <w:jc w:val="both"/>
              <w:rPr>
                <w:rFonts w:ascii="Arial" w:hAnsi="Arial" w:cs="Arial"/>
                <w:sz w:val="24"/>
                <w:szCs w:val="24"/>
                <w:u w:val="single"/>
              </w:rPr>
            </w:pPr>
          </w:p>
          <w:p w:rsidR="00827101" w:rsidRPr="00F02C08" w:rsidRDefault="00827101" w:rsidP="00827101">
            <w:pPr>
              <w:spacing w:line="360" w:lineRule="auto"/>
              <w:jc w:val="both"/>
              <w:rPr>
                <w:rFonts w:ascii="Arial" w:hAnsi="Arial" w:cs="Arial"/>
                <w:sz w:val="24"/>
                <w:szCs w:val="24"/>
                <w:u w:val="single"/>
              </w:rPr>
            </w:pPr>
            <w:r w:rsidRPr="00F02C08">
              <w:rPr>
                <w:rFonts w:ascii="Arial" w:hAnsi="Arial" w:cs="Arial"/>
                <w:sz w:val="24"/>
                <w:szCs w:val="24"/>
                <w:u w:val="single"/>
              </w:rPr>
              <w:t>Fraud Policy Contents</w:t>
            </w:r>
          </w:p>
          <w:p w:rsidR="00827101" w:rsidRDefault="00827101" w:rsidP="00827101">
            <w:pPr>
              <w:spacing w:line="360" w:lineRule="auto"/>
              <w:jc w:val="both"/>
              <w:rPr>
                <w:rFonts w:ascii="Arial" w:hAnsi="Arial" w:cs="Arial"/>
                <w:sz w:val="24"/>
                <w:szCs w:val="24"/>
              </w:rPr>
            </w:pPr>
            <w:r>
              <w:rPr>
                <w:rFonts w:ascii="Arial" w:hAnsi="Arial" w:cs="Arial"/>
                <w:sz w:val="24"/>
                <w:szCs w:val="24"/>
              </w:rPr>
              <w:t>The fraud policy should include guidance regarding:</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The definition of fraud and explicitly and comprehensively setting out what constitutes fraud.</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Actions deemed fraudulent</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Who is responsible for managing fraud</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The measures in place to deter fraud</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Specifically state the procedure employees should follow if fraud is suspected</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Explicitly state that all instances of suspected fraud will be investigated and reported to appropriate authorities.</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A statement setting out that all fraud offenders will be prosecuted and all effort made to recover any wrongfully obtained assets from the fraudsters</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Encouragement to employees to report any suspicions they have of fraudulent activity taking place</w:t>
            </w:r>
          </w:p>
          <w:p w:rsidR="00827101" w:rsidRPr="00F02C08" w:rsidRDefault="00827101" w:rsidP="00827101">
            <w:pPr>
              <w:pStyle w:val="ListParagraph"/>
              <w:numPr>
                <w:ilvl w:val="0"/>
                <w:numId w:val="38"/>
              </w:numPr>
              <w:spacing w:after="160" w:line="360" w:lineRule="auto"/>
              <w:jc w:val="both"/>
              <w:rPr>
                <w:rFonts w:ascii="Arial" w:hAnsi="Arial" w:cs="Arial"/>
                <w:sz w:val="24"/>
                <w:szCs w:val="24"/>
              </w:rPr>
            </w:pPr>
            <w:r w:rsidRPr="00F02C08">
              <w:rPr>
                <w:rFonts w:ascii="Arial" w:hAnsi="Arial" w:cs="Arial"/>
                <w:sz w:val="24"/>
                <w:szCs w:val="24"/>
              </w:rPr>
              <w:t>A guide for the steps to be taken where fraud is discovered and who will be responsible for taking any action.</w:t>
            </w:r>
          </w:p>
          <w:p w:rsidR="00827101" w:rsidRDefault="00827101" w:rsidP="00827101">
            <w:pPr>
              <w:spacing w:line="360" w:lineRule="auto"/>
              <w:jc w:val="both"/>
              <w:rPr>
                <w:rFonts w:ascii="Arial" w:hAnsi="Arial" w:cs="Arial"/>
                <w:sz w:val="24"/>
                <w:szCs w:val="24"/>
              </w:rPr>
            </w:pPr>
            <w:r>
              <w:rPr>
                <w:rFonts w:ascii="Arial" w:hAnsi="Arial" w:cs="Arial"/>
                <w:sz w:val="24"/>
                <w:szCs w:val="24"/>
              </w:rPr>
              <w:t>It is important that any plan is communicated to all staff and also regularly reviewed at a board level.</w:t>
            </w:r>
          </w:p>
          <w:p w:rsidR="00827101" w:rsidRDefault="00827101" w:rsidP="00827101">
            <w:pPr>
              <w:spacing w:line="360" w:lineRule="auto"/>
              <w:jc w:val="both"/>
              <w:rPr>
                <w:rFonts w:ascii="Arial" w:hAnsi="Arial" w:cs="Arial"/>
                <w:sz w:val="24"/>
                <w:szCs w:val="24"/>
              </w:rPr>
            </w:pPr>
          </w:p>
          <w:p w:rsidR="00827101" w:rsidRPr="00A61ED4" w:rsidRDefault="00827101" w:rsidP="00827101">
            <w:pPr>
              <w:spacing w:line="360" w:lineRule="auto"/>
              <w:jc w:val="both"/>
              <w:rPr>
                <w:rFonts w:ascii="Arial" w:hAnsi="Arial" w:cs="Arial"/>
                <w:sz w:val="24"/>
                <w:szCs w:val="24"/>
              </w:rPr>
            </w:pPr>
          </w:p>
          <w:p w:rsidR="006B487A" w:rsidRPr="00045654" w:rsidRDefault="006B487A" w:rsidP="00045654">
            <w:pPr>
              <w:spacing w:after="160" w:line="360" w:lineRule="auto"/>
              <w:jc w:val="center"/>
              <w:rPr>
                <w:rFonts w:ascii="Arial" w:eastAsia="Calibri" w:hAnsi="Arial" w:cs="Arial"/>
                <w:b/>
                <w:sz w:val="24"/>
                <w:szCs w:val="24"/>
              </w:rPr>
            </w:pPr>
            <w:r w:rsidRPr="006B487A">
              <w:rPr>
                <w:rFonts w:ascii="Arial" w:eastAsia="Calibri" w:hAnsi="Arial" w:cs="Arial"/>
                <w:b/>
                <w:sz w:val="24"/>
                <w:szCs w:val="24"/>
              </w:rPr>
              <w:lastRenderedPageBreak/>
              <w:t>Bibliography</w:t>
            </w:r>
          </w:p>
          <w:p w:rsidR="003019DE" w:rsidRDefault="003019DE" w:rsidP="006B487A">
            <w:pPr>
              <w:spacing w:after="160" w:line="360" w:lineRule="auto"/>
              <w:jc w:val="both"/>
              <w:rPr>
                <w:rFonts w:ascii="Arial" w:eastAsia="Calibri" w:hAnsi="Arial" w:cs="Arial"/>
                <w:sz w:val="24"/>
                <w:szCs w:val="24"/>
              </w:rPr>
            </w:pPr>
            <w:r>
              <w:rPr>
                <w:rFonts w:ascii="Arial" w:eastAsia="Calibri" w:hAnsi="Arial" w:cs="Arial"/>
                <w:sz w:val="24"/>
                <w:szCs w:val="24"/>
              </w:rPr>
              <w:t>Kranacher, Mary.  (2015)  Forensic Accounting and Fraud Examination.  Wiley &amp; Sons.</w:t>
            </w:r>
          </w:p>
          <w:p w:rsidR="00827101" w:rsidRPr="006B487A" w:rsidRDefault="00827101" w:rsidP="006B487A">
            <w:pPr>
              <w:spacing w:after="160" w:line="360" w:lineRule="auto"/>
              <w:jc w:val="both"/>
              <w:rPr>
                <w:rFonts w:ascii="Arial" w:eastAsia="Calibri" w:hAnsi="Arial" w:cs="Arial"/>
                <w:sz w:val="24"/>
                <w:szCs w:val="24"/>
              </w:rPr>
            </w:pPr>
            <w:r>
              <w:rPr>
                <w:rFonts w:ascii="Arial" w:eastAsia="Calibri" w:hAnsi="Arial" w:cs="Arial"/>
                <w:sz w:val="24"/>
                <w:szCs w:val="24"/>
              </w:rPr>
              <w:t>Riley, R. &amp; Rezzae Z (2010) Financial Statement Fraud:  Prevention and Detection. John Wiley &amp; Sons.</w:t>
            </w:r>
            <w:bookmarkStart w:id="0" w:name="_GoBack"/>
            <w:bookmarkEnd w:id="0"/>
            <w:r>
              <w:rPr>
                <w:rFonts w:ascii="Arial" w:eastAsia="Calibri" w:hAnsi="Arial" w:cs="Arial"/>
                <w:sz w:val="24"/>
                <w:szCs w:val="24"/>
              </w:rPr>
              <w:t xml:space="preserve"> </w:t>
            </w:r>
          </w:p>
          <w:p w:rsidR="00045654" w:rsidRPr="006B487A" w:rsidRDefault="00045654" w:rsidP="006B487A">
            <w:pPr>
              <w:spacing w:after="160" w:line="360" w:lineRule="auto"/>
              <w:jc w:val="both"/>
              <w:rPr>
                <w:rFonts w:ascii="Arial" w:eastAsia="Calibri" w:hAnsi="Arial" w:cs="Arial"/>
                <w:sz w:val="24"/>
                <w:szCs w:val="24"/>
              </w:rPr>
            </w:pPr>
            <w:r>
              <w:rPr>
                <w:rFonts w:ascii="Arial" w:eastAsia="Calibri" w:hAnsi="Arial" w:cs="Arial"/>
                <w:sz w:val="24"/>
                <w:szCs w:val="24"/>
              </w:rPr>
              <w:t>Silverstone, H, Sheetz, M. Pedneault, S and Rudewicz, F. (2007)  Forensic Accounting and Fraud Investigation for Non-Experts. 3</w:t>
            </w:r>
            <w:r w:rsidRPr="00045654">
              <w:rPr>
                <w:rFonts w:ascii="Arial" w:eastAsia="Calibri" w:hAnsi="Arial" w:cs="Arial"/>
                <w:sz w:val="24"/>
                <w:szCs w:val="24"/>
                <w:vertAlign w:val="superscript"/>
              </w:rPr>
              <w:t>rd</w:t>
            </w:r>
            <w:r>
              <w:rPr>
                <w:rFonts w:ascii="Arial" w:eastAsia="Calibri" w:hAnsi="Arial" w:cs="Arial"/>
                <w:sz w:val="24"/>
                <w:szCs w:val="24"/>
              </w:rPr>
              <w:t xml:space="preserve"> ed. Wiley &amp; Sons.</w:t>
            </w:r>
          </w:p>
          <w:p w:rsidR="003019DE" w:rsidRPr="003019DE" w:rsidRDefault="006B487A" w:rsidP="003019DE">
            <w:pPr>
              <w:spacing w:after="160" w:line="360" w:lineRule="auto"/>
              <w:jc w:val="both"/>
              <w:rPr>
                <w:rFonts w:ascii="Arial" w:eastAsia="Calibri" w:hAnsi="Arial" w:cs="Arial"/>
                <w:sz w:val="24"/>
                <w:szCs w:val="24"/>
              </w:rPr>
            </w:pPr>
            <w:r w:rsidRPr="006B487A">
              <w:rPr>
                <w:rFonts w:ascii="Arial" w:eastAsia="Calibri" w:hAnsi="Arial" w:cs="Arial"/>
                <w:sz w:val="24"/>
                <w:szCs w:val="24"/>
              </w:rPr>
              <w:t>Singleton, T. &amp; Singleton, A.  (2010) Fraud Auditing and Forensic Accounting, Fourth Edition.  John Wiley &amp; Sons, Hoboken, New Jersey.</w:t>
            </w:r>
          </w:p>
          <w:p w:rsidR="00C83616" w:rsidRDefault="003019DE" w:rsidP="003019DE">
            <w:pPr>
              <w:spacing w:after="160" w:line="360" w:lineRule="auto"/>
              <w:jc w:val="both"/>
              <w:rPr>
                <w:rFonts w:ascii="Arial" w:eastAsia="Calibri" w:hAnsi="Arial" w:cs="Arial"/>
                <w:sz w:val="24"/>
                <w:szCs w:val="24"/>
              </w:rPr>
            </w:pPr>
            <w:r w:rsidRPr="003019DE">
              <w:rPr>
                <w:rFonts w:ascii="Arial" w:eastAsia="Calibri" w:hAnsi="Arial" w:cs="Arial"/>
                <w:sz w:val="24"/>
                <w:szCs w:val="24"/>
              </w:rPr>
              <w:t>Taylor, J. (2011). Forensic accounting. Harlow: Financial Times/ Prentice Hall.</w:t>
            </w:r>
          </w:p>
          <w:p w:rsidR="00757912" w:rsidRDefault="00757912" w:rsidP="003019DE">
            <w:pPr>
              <w:spacing w:after="160" w:line="360" w:lineRule="auto"/>
              <w:jc w:val="both"/>
              <w:rPr>
                <w:rFonts w:ascii="Arial" w:eastAsia="Calibri" w:hAnsi="Arial" w:cs="Arial"/>
                <w:sz w:val="24"/>
                <w:szCs w:val="24"/>
              </w:rPr>
            </w:pPr>
            <w:r>
              <w:rPr>
                <w:rFonts w:ascii="Arial" w:eastAsia="Calibri" w:hAnsi="Arial" w:cs="Arial"/>
                <w:sz w:val="24"/>
                <w:szCs w:val="24"/>
              </w:rPr>
              <w:t>Fraud Risk Management:  A Guide to Good Practice  CIMA</w:t>
            </w:r>
          </w:p>
          <w:p w:rsidR="00757912" w:rsidRDefault="00827101" w:rsidP="003019DE">
            <w:pPr>
              <w:spacing w:after="160" w:line="360" w:lineRule="auto"/>
              <w:jc w:val="both"/>
              <w:rPr>
                <w:rFonts w:ascii="Arial" w:eastAsia="Calibri" w:hAnsi="Arial" w:cs="Arial"/>
                <w:sz w:val="24"/>
                <w:szCs w:val="24"/>
              </w:rPr>
            </w:pPr>
            <w:hyperlink r:id="rId9" w:history="1">
              <w:r w:rsidR="00757912" w:rsidRPr="001C6C08">
                <w:rPr>
                  <w:rStyle w:val="Hyperlink"/>
                  <w:rFonts w:ascii="Arial" w:eastAsia="Calibri" w:hAnsi="Arial" w:cs="Arial"/>
                  <w:sz w:val="24"/>
                  <w:szCs w:val="24"/>
                </w:rPr>
                <w:t>https://www.cimaglobal.com/Documents/ImportedDocuments/cid_techguide_fraud_risk_management_feb09.pdf.pdf</w:t>
              </w:r>
            </w:hyperlink>
            <w:r>
              <w:rPr>
                <w:rFonts w:ascii="Arial" w:eastAsia="Calibri" w:hAnsi="Arial" w:cs="Arial"/>
                <w:sz w:val="24"/>
                <w:szCs w:val="24"/>
              </w:rPr>
              <w:t xml:space="preserve"> [accessed:  30</w:t>
            </w:r>
            <w:r w:rsidR="00757912" w:rsidRPr="00757912">
              <w:rPr>
                <w:rFonts w:ascii="Arial" w:eastAsia="Calibri" w:hAnsi="Arial" w:cs="Arial"/>
                <w:sz w:val="24"/>
                <w:szCs w:val="24"/>
                <w:vertAlign w:val="superscript"/>
              </w:rPr>
              <w:t>th</w:t>
            </w:r>
            <w:r w:rsidR="00757912">
              <w:rPr>
                <w:rFonts w:ascii="Arial" w:eastAsia="Calibri" w:hAnsi="Arial" w:cs="Arial"/>
                <w:sz w:val="24"/>
                <w:szCs w:val="24"/>
              </w:rPr>
              <w:t xml:space="preserve"> January 2019]</w:t>
            </w:r>
          </w:p>
          <w:p w:rsidR="00757912" w:rsidRPr="00F50C78" w:rsidRDefault="00295834" w:rsidP="00F50C78">
            <w:pPr>
              <w:spacing w:after="160" w:line="360" w:lineRule="auto"/>
              <w:rPr>
                <w:rFonts w:ascii="Arial" w:eastAsia="Calibri" w:hAnsi="Arial" w:cs="Arial"/>
                <w:sz w:val="24"/>
                <w:szCs w:val="24"/>
              </w:rPr>
            </w:pPr>
            <w:r>
              <w:rPr>
                <w:rFonts w:ascii="Arial" w:eastAsia="Calibri" w:hAnsi="Arial" w:cs="Arial"/>
                <w:sz w:val="24"/>
                <w:szCs w:val="24"/>
              </w:rPr>
              <w:t>Inspector General State of Georgia</w:t>
            </w:r>
            <w:r w:rsidR="00547DAF">
              <w:rPr>
                <w:rFonts w:ascii="Arial" w:eastAsia="Calibri" w:hAnsi="Arial" w:cs="Arial"/>
                <w:sz w:val="24"/>
                <w:szCs w:val="24"/>
              </w:rPr>
              <w:t xml:space="preserve">  Risk Assessment Checklist</w:t>
            </w:r>
            <w:r>
              <w:rPr>
                <w:rFonts w:ascii="Arial" w:eastAsia="Calibri" w:hAnsi="Arial" w:cs="Arial"/>
                <w:sz w:val="24"/>
                <w:szCs w:val="24"/>
              </w:rPr>
              <w:t xml:space="preserve">  </w:t>
            </w:r>
            <w:hyperlink r:id="rId10" w:history="1">
              <w:r w:rsidRPr="001C6C08">
                <w:rPr>
                  <w:rStyle w:val="Hyperlink"/>
                  <w:rFonts w:ascii="Arial" w:eastAsia="Calibri" w:hAnsi="Arial" w:cs="Arial"/>
                  <w:sz w:val="24"/>
                  <w:szCs w:val="24"/>
                </w:rPr>
                <w:t>https://iai.lv/wp-content/uploads/id_07.02.2012_11.pdf</w:t>
              </w:r>
            </w:hyperlink>
            <w:r w:rsidR="00827101">
              <w:rPr>
                <w:rFonts w:ascii="Arial" w:eastAsia="Calibri" w:hAnsi="Arial" w:cs="Arial"/>
                <w:sz w:val="24"/>
                <w:szCs w:val="24"/>
              </w:rPr>
              <w:t xml:space="preserve">  [accessed:  30</w:t>
            </w:r>
            <w:r w:rsidRPr="00295834">
              <w:rPr>
                <w:rFonts w:ascii="Arial" w:eastAsia="Calibri" w:hAnsi="Arial" w:cs="Arial"/>
                <w:sz w:val="24"/>
                <w:szCs w:val="24"/>
                <w:vertAlign w:val="superscript"/>
              </w:rPr>
              <w:t>th</w:t>
            </w:r>
            <w:r>
              <w:rPr>
                <w:rFonts w:ascii="Arial" w:eastAsia="Calibri" w:hAnsi="Arial" w:cs="Arial"/>
                <w:sz w:val="24"/>
                <w:szCs w:val="24"/>
              </w:rPr>
              <w:t xml:space="preserve"> January 2019]</w:t>
            </w:r>
          </w:p>
        </w:tc>
      </w:tr>
    </w:tbl>
    <w:p w:rsidR="00503D7E" w:rsidRPr="00B0415E" w:rsidRDefault="00503D7E" w:rsidP="00B90CFD">
      <w:pPr>
        <w:autoSpaceDE w:val="0"/>
        <w:autoSpaceDN w:val="0"/>
        <w:adjustRightInd w:val="0"/>
        <w:spacing w:after="0" w:line="360" w:lineRule="auto"/>
        <w:rPr>
          <w:rFonts w:cs="CalvertMT-Bold"/>
          <w:b/>
          <w:bCs/>
          <w:color w:val="002060"/>
          <w:sz w:val="28"/>
          <w:lang w:val="en-US"/>
        </w:rPr>
      </w:pPr>
    </w:p>
    <w:p w:rsidR="00A851DA" w:rsidRPr="00B0415E" w:rsidRDefault="00AE1481" w:rsidP="00B90CFD">
      <w:pPr>
        <w:autoSpaceDE w:val="0"/>
        <w:autoSpaceDN w:val="0"/>
        <w:adjustRightInd w:val="0"/>
        <w:spacing w:after="0" w:line="36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B90CFD">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B90CFD">
      <w:pPr>
        <w:autoSpaceDE w:val="0"/>
        <w:autoSpaceDN w:val="0"/>
        <w:adjustRightInd w:val="0"/>
        <w:spacing w:after="0" w:line="36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Student Signature</w:t>
            </w:r>
          </w:p>
        </w:tc>
        <w:tc>
          <w:tcPr>
            <w:tcW w:w="4035" w:type="dxa"/>
          </w:tcPr>
          <w:p w:rsidR="00405895" w:rsidRPr="00B90CFD" w:rsidRDefault="00B90CFD" w:rsidP="00B90CFD">
            <w:pPr>
              <w:spacing w:line="360" w:lineRule="auto"/>
              <w:rPr>
                <w:rFonts w:ascii="Freestyle Script" w:hAnsi="Freestyle Script" w:cs="Bliss-Regular"/>
                <w:color w:val="000000"/>
                <w:sz w:val="32"/>
                <w:szCs w:val="32"/>
              </w:rPr>
            </w:pPr>
            <w:r>
              <w:rPr>
                <w:rFonts w:ascii="Freestyle Script" w:hAnsi="Freestyle Script" w:cs="Bliss-Regular"/>
                <w:color w:val="000000"/>
                <w:sz w:val="32"/>
                <w:szCs w:val="32"/>
              </w:rPr>
              <w:t>Ellen T Spender</w:t>
            </w:r>
          </w:p>
        </w:tc>
        <w:tc>
          <w:tcPr>
            <w:tcW w:w="1276"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Date</w:t>
            </w:r>
          </w:p>
        </w:tc>
        <w:tc>
          <w:tcPr>
            <w:tcW w:w="1621" w:type="dxa"/>
          </w:tcPr>
          <w:p w:rsidR="00405895" w:rsidRPr="00B0415E" w:rsidRDefault="00827101" w:rsidP="00B90CFD">
            <w:pPr>
              <w:spacing w:line="360" w:lineRule="auto"/>
              <w:rPr>
                <w:rFonts w:cs="Bliss-Regular"/>
                <w:color w:val="000000"/>
              </w:rPr>
            </w:pPr>
            <w:r>
              <w:rPr>
                <w:rFonts w:cs="Bliss-Regular"/>
                <w:color w:val="000000"/>
              </w:rPr>
              <w:t>2/2</w:t>
            </w:r>
            <w:r w:rsidR="00A946F1">
              <w:rPr>
                <w:rFonts w:cs="Bliss-Regular"/>
                <w:color w:val="000000"/>
              </w:rPr>
              <w:t>/2019</w:t>
            </w:r>
          </w:p>
        </w:tc>
      </w:tr>
    </w:tbl>
    <w:p w:rsidR="00A851DA" w:rsidRPr="00B0415E" w:rsidRDefault="00A851DA" w:rsidP="00B90CFD">
      <w:pPr>
        <w:spacing w:line="360" w:lineRule="auto"/>
        <w:rPr>
          <w:rFonts w:cs="Bliss-Regular"/>
          <w:color w:val="000000"/>
          <w:lang w:val="en-US"/>
        </w:rPr>
      </w:pPr>
    </w:p>
    <w:p w:rsidR="00A851DA" w:rsidRPr="00B0415E" w:rsidRDefault="00503D7E" w:rsidP="00B90CFD">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Total Marks</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Marks Obtained</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90CFD">
            <w:pPr>
              <w:spacing w:line="360" w:lineRule="auto"/>
              <w:rPr>
                <w:b/>
                <w:color w:val="002060"/>
              </w:rPr>
            </w:pPr>
            <w:r w:rsidRPr="00B0415E">
              <w:rPr>
                <w:b/>
                <w:color w:val="002060"/>
              </w:rPr>
              <w:t>Percentage / Grade</w:t>
            </w:r>
          </w:p>
        </w:tc>
        <w:tc>
          <w:tcPr>
            <w:tcW w:w="4621" w:type="dxa"/>
          </w:tcPr>
          <w:p w:rsidR="00503D7E" w:rsidRPr="00B0415E" w:rsidRDefault="00503D7E" w:rsidP="00B90CFD">
            <w:pPr>
              <w:spacing w:line="360" w:lineRule="auto"/>
              <w:rPr>
                <w:rFonts w:cs="Times New Roman"/>
                <w:szCs w:val="32"/>
              </w:rPr>
            </w:pPr>
          </w:p>
        </w:tc>
      </w:tr>
    </w:tbl>
    <w:p w:rsidR="00CD344A" w:rsidRPr="00B0415E" w:rsidRDefault="00CD344A">
      <w:pPr>
        <w:spacing w:line="360" w:lineRule="auto"/>
        <w:rPr>
          <w:rFonts w:cs="Times New Roman"/>
          <w:sz w:val="24"/>
          <w:szCs w:val="32"/>
        </w:rPr>
      </w:pPr>
    </w:p>
    <w:sectPr w:rsidR="00CD344A"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CFD" w:rsidRDefault="00B90CFD" w:rsidP="00B90CFD">
    <w:pPr>
      <w:pStyle w:val="Header"/>
      <w:jc w:val="right"/>
    </w:pPr>
    <w:r>
      <w:t>Ellen Spender</w:t>
    </w:r>
  </w:p>
  <w:p w:rsidR="00B90CFD" w:rsidRDefault="00B90CFD" w:rsidP="00B90CFD">
    <w:pPr>
      <w:pStyle w:val="Header"/>
      <w:jc w:val="right"/>
    </w:pPr>
    <w:r>
      <w:t>Student No:  25042</w:t>
    </w:r>
  </w:p>
  <w:p w:rsidR="00B90CFD" w:rsidRDefault="00827101" w:rsidP="00B90CFD">
    <w:pPr>
      <w:pStyle w:val="Header"/>
      <w:jc w:val="right"/>
    </w:pPr>
    <w:r>
      <w:t>Assignment Number: 10</w:t>
    </w:r>
  </w:p>
  <w:p w:rsidR="00B90CFD" w:rsidRDefault="00B90CFD" w:rsidP="00B90CFD">
    <w:pPr>
      <w:pStyle w:val="Header"/>
      <w:jc w:val="right"/>
    </w:pPr>
    <w:r>
      <w:t xml:space="preserve">Page </w:t>
    </w:r>
    <w:sdt>
      <w:sdtPr>
        <w:rPr>
          <w:noProof/>
        </w:rPr>
        <w:id w:val="-47998357"/>
        <w:docPartObj>
          <w:docPartGallery w:val="Page Numbers (Top of Page)"/>
          <w:docPartUnique/>
        </w:docPartObj>
      </w:sdtPr>
      <w:sdtEndPr/>
      <w:sdtContent>
        <w:r>
          <w:fldChar w:fldCharType="begin"/>
        </w:r>
        <w:r>
          <w:instrText xml:space="preserve"> PAGE   \* MERGEFORMAT </w:instrText>
        </w:r>
        <w:r>
          <w:fldChar w:fldCharType="separate"/>
        </w:r>
        <w:r w:rsidR="00827101">
          <w:rPr>
            <w:noProof/>
          </w:rPr>
          <w:t>9</w:t>
        </w:r>
        <w:r>
          <w:rPr>
            <w:noProof/>
          </w:rPr>
          <w:fldChar w:fldCharType="end"/>
        </w:r>
      </w:sdtContent>
    </w:sdt>
  </w:p>
  <w:p w:rsidR="00B90CFD" w:rsidRDefault="00B90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6C8C"/>
    <w:multiLevelType w:val="hybridMultilevel"/>
    <w:tmpl w:val="22D4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17223"/>
    <w:multiLevelType w:val="hybridMultilevel"/>
    <w:tmpl w:val="1004C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87756"/>
    <w:multiLevelType w:val="hybridMultilevel"/>
    <w:tmpl w:val="E38AD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45055"/>
    <w:multiLevelType w:val="hybridMultilevel"/>
    <w:tmpl w:val="2E92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F4A15"/>
    <w:multiLevelType w:val="hybridMultilevel"/>
    <w:tmpl w:val="95880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B0EFD"/>
    <w:multiLevelType w:val="hybridMultilevel"/>
    <w:tmpl w:val="A692C6E4"/>
    <w:lvl w:ilvl="0" w:tplc="BD6EA2D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1375E"/>
    <w:multiLevelType w:val="hybridMultilevel"/>
    <w:tmpl w:val="E242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C5647"/>
    <w:multiLevelType w:val="hybridMultilevel"/>
    <w:tmpl w:val="5C16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C9361D"/>
    <w:multiLevelType w:val="hybridMultilevel"/>
    <w:tmpl w:val="61B8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02383D"/>
    <w:multiLevelType w:val="hybridMultilevel"/>
    <w:tmpl w:val="9110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815839"/>
    <w:multiLevelType w:val="hybridMultilevel"/>
    <w:tmpl w:val="9EE43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E4054D"/>
    <w:multiLevelType w:val="hybridMultilevel"/>
    <w:tmpl w:val="34C2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97E7A"/>
    <w:multiLevelType w:val="hybridMultilevel"/>
    <w:tmpl w:val="A7D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9A7467"/>
    <w:multiLevelType w:val="hybridMultilevel"/>
    <w:tmpl w:val="DE82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317596"/>
    <w:multiLevelType w:val="hybridMultilevel"/>
    <w:tmpl w:val="7434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CC009F"/>
    <w:multiLevelType w:val="hybridMultilevel"/>
    <w:tmpl w:val="152A7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982752"/>
    <w:multiLevelType w:val="hybridMultilevel"/>
    <w:tmpl w:val="4E2E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DA0700"/>
    <w:multiLevelType w:val="hybridMultilevel"/>
    <w:tmpl w:val="6AF4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C43881"/>
    <w:multiLevelType w:val="hybridMultilevel"/>
    <w:tmpl w:val="D340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7B0F90"/>
    <w:multiLevelType w:val="hybridMultilevel"/>
    <w:tmpl w:val="98CC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EC1866"/>
    <w:multiLevelType w:val="hybridMultilevel"/>
    <w:tmpl w:val="9176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57690C"/>
    <w:multiLevelType w:val="hybridMultilevel"/>
    <w:tmpl w:val="64FA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0085E"/>
    <w:multiLevelType w:val="hybridMultilevel"/>
    <w:tmpl w:val="42981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BE042C"/>
    <w:multiLevelType w:val="hybridMultilevel"/>
    <w:tmpl w:val="5BF8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5F7848"/>
    <w:multiLevelType w:val="hybridMultilevel"/>
    <w:tmpl w:val="64906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1F3B3E"/>
    <w:multiLevelType w:val="hybridMultilevel"/>
    <w:tmpl w:val="FFB4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F61951"/>
    <w:multiLevelType w:val="hybridMultilevel"/>
    <w:tmpl w:val="D044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DD2C1A"/>
    <w:multiLevelType w:val="hybridMultilevel"/>
    <w:tmpl w:val="5CA6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E9392C"/>
    <w:multiLevelType w:val="hybridMultilevel"/>
    <w:tmpl w:val="FC607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54FD5"/>
    <w:multiLevelType w:val="hybridMultilevel"/>
    <w:tmpl w:val="C014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3ED1855"/>
    <w:multiLevelType w:val="hybridMultilevel"/>
    <w:tmpl w:val="0F92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5428DB"/>
    <w:multiLevelType w:val="hybridMultilevel"/>
    <w:tmpl w:val="1BE6A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D729D7"/>
    <w:multiLevelType w:val="hybridMultilevel"/>
    <w:tmpl w:val="CB900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CC4A32"/>
    <w:multiLevelType w:val="hybridMultilevel"/>
    <w:tmpl w:val="591C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083EAE"/>
    <w:multiLevelType w:val="hybridMultilevel"/>
    <w:tmpl w:val="B738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1A712A"/>
    <w:multiLevelType w:val="hybridMultilevel"/>
    <w:tmpl w:val="3E4EC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C8103C"/>
    <w:multiLevelType w:val="hybridMultilevel"/>
    <w:tmpl w:val="1EE2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30"/>
  </w:num>
  <w:num w:numId="3">
    <w:abstractNumId w:val="31"/>
  </w:num>
  <w:num w:numId="4">
    <w:abstractNumId w:val="13"/>
  </w:num>
  <w:num w:numId="5">
    <w:abstractNumId w:val="25"/>
  </w:num>
  <w:num w:numId="6">
    <w:abstractNumId w:val="32"/>
  </w:num>
  <w:num w:numId="7">
    <w:abstractNumId w:val="9"/>
  </w:num>
  <w:num w:numId="8">
    <w:abstractNumId w:val="2"/>
  </w:num>
  <w:num w:numId="9">
    <w:abstractNumId w:val="21"/>
  </w:num>
  <w:num w:numId="10">
    <w:abstractNumId w:val="35"/>
  </w:num>
  <w:num w:numId="11">
    <w:abstractNumId w:val="37"/>
  </w:num>
  <w:num w:numId="12">
    <w:abstractNumId w:val="17"/>
  </w:num>
  <w:num w:numId="13">
    <w:abstractNumId w:val="11"/>
  </w:num>
  <w:num w:numId="14">
    <w:abstractNumId w:val="15"/>
  </w:num>
  <w:num w:numId="15">
    <w:abstractNumId w:val="6"/>
  </w:num>
  <w:num w:numId="16">
    <w:abstractNumId w:val="8"/>
  </w:num>
  <w:num w:numId="17">
    <w:abstractNumId w:val="0"/>
  </w:num>
  <w:num w:numId="18">
    <w:abstractNumId w:val="36"/>
  </w:num>
  <w:num w:numId="19">
    <w:abstractNumId w:val="12"/>
  </w:num>
  <w:num w:numId="20">
    <w:abstractNumId w:val="19"/>
  </w:num>
  <w:num w:numId="21">
    <w:abstractNumId w:val="7"/>
  </w:num>
  <w:num w:numId="22">
    <w:abstractNumId w:val="22"/>
  </w:num>
  <w:num w:numId="23">
    <w:abstractNumId w:val="10"/>
  </w:num>
  <w:num w:numId="24">
    <w:abstractNumId w:val="16"/>
  </w:num>
  <w:num w:numId="25">
    <w:abstractNumId w:val="26"/>
  </w:num>
  <w:num w:numId="26">
    <w:abstractNumId w:val="29"/>
  </w:num>
  <w:num w:numId="27">
    <w:abstractNumId w:val="18"/>
  </w:num>
  <w:num w:numId="28">
    <w:abstractNumId w:val="3"/>
  </w:num>
  <w:num w:numId="29">
    <w:abstractNumId w:val="33"/>
  </w:num>
  <w:num w:numId="30">
    <w:abstractNumId w:val="4"/>
  </w:num>
  <w:num w:numId="31">
    <w:abstractNumId w:val="28"/>
  </w:num>
  <w:num w:numId="32">
    <w:abstractNumId w:val="1"/>
  </w:num>
  <w:num w:numId="33">
    <w:abstractNumId w:val="23"/>
  </w:num>
  <w:num w:numId="34">
    <w:abstractNumId w:val="34"/>
  </w:num>
  <w:num w:numId="35">
    <w:abstractNumId w:val="14"/>
  </w:num>
  <w:num w:numId="36">
    <w:abstractNumId w:val="5"/>
  </w:num>
  <w:num w:numId="37">
    <w:abstractNumId w:val="24"/>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654"/>
    <w:rsid w:val="00055992"/>
    <w:rsid w:val="000820E8"/>
    <w:rsid w:val="000A4835"/>
    <w:rsid w:val="001175EE"/>
    <w:rsid w:val="00157CF6"/>
    <w:rsid w:val="00182416"/>
    <w:rsid w:val="00187EB4"/>
    <w:rsid w:val="001F0481"/>
    <w:rsid w:val="00200C92"/>
    <w:rsid w:val="0020451E"/>
    <w:rsid w:val="00206B9D"/>
    <w:rsid w:val="0023259C"/>
    <w:rsid w:val="00295834"/>
    <w:rsid w:val="002B0BD7"/>
    <w:rsid w:val="002B28B0"/>
    <w:rsid w:val="002B573D"/>
    <w:rsid w:val="002C5CB2"/>
    <w:rsid w:val="002F779F"/>
    <w:rsid w:val="003019DE"/>
    <w:rsid w:val="00371885"/>
    <w:rsid w:val="003E2B87"/>
    <w:rsid w:val="00402786"/>
    <w:rsid w:val="00405895"/>
    <w:rsid w:val="004058DF"/>
    <w:rsid w:val="00443E6F"/>
    <w:rsid w:val="00486F1A"/>
    <w:rsid w:val="00490CB9"/>
    <w:rsid w:val="00497223"/>
    <w:rsid w:val="004A2CE2"/>
    <w:rsid w:val="004E3CDA"/>
    <w:rsid w:val="004F4B4D"/>
    <w:rsid w:val="0050216D"/>
    <w:rsid w:val="00503D7E"/>
    <w:rsid w:val="0050778F"/>
    <w:rsid w:val="00527C11"/>
    <w:rsid w:val="00535F31"/>
    <w:rsid w:val="00547DAF"/>
    <w:rsid w:val="00561A81"/>
    <w:rsid w:val="00574D64"/>
    <w:rsid w:val="0057772B"/>
    <w:rsid w:val="00591365"/>
    <w:rsid w:val="005B31E4"/>
    <w:rsid w:val="006034F6"/>
    <w:rsid w:val="00607874"/>
    <w:rsid w:val="00607E77"/>
    <w:rsid w:val="00617BB3"/>
    <w:rsid w:val="00645CDD"/>
    <w:rsid w:val="006823A7"/>
    <w:rsid w:val="00687EE8"/>
    <w:rsid w:val="006B487A"/>
    <w:rsid w:val="0070347F"/>
    <w:rsid w:val="0070678E"/>
    <w:rsid w:val="00757912"/>
    <w:rsid w:val="00794AB6"/>
    <w:rsid w:val="007B5808"/>
    <w:rsid w:val="007F7D86"/>
    <w:rsid w:val="00827101"/>
    <w:rsid w:val="00831C11"/>
    <w:rsid w:val="008A60B4"/>
    <w:rsid w:val="008B3C31"/>
    <w:rsid w:val="008B64FE"/>
    <w:rsid w:val="00935BF7"/>
    <w:rsid w:val="0095442C"/>
    <w:rsid w:val="009734F6"/>
    <w:rsid w:val="00983942"/>
    <w:rsid w:val="009C37E0"/>
    <w:rsid w:val="009C44DA"/>
    <w:rsid w:val="009E41F4"/>
    <w:rsid w:val="00A14B66"/>
    <w:rsid w:val="00A65CF7"/>
    <w:rsid w:val="00A81AB4"/>
    <w:rsid w:val="00A82BE3"/>
    <w:rsid w:val="00A851DA"/>
    <w:rsid w:val="00A90F37"/>
    <w:rsid w:val="00A946F1"/>
    <w:rsid w:val="00AC7D5B"/>
    <w:rsid w:val="00AE1481"/>
    <w:rsid w:val="00B0415E"/>
    <w:rsid w:val="00B04678"/>
    <w:rsid w:val="00B172B4"/>
    <w:rsid w:val="00B6721D"/>
    <w:rsid w:val="00B90CFD"/>
    <w:rsid w:val="00BC46DF"/>
    <w:rsid w:val="00C03577"/>
    <w:rsid w:val="00C53029"/>
    <w:rsid w:val="00C65FEA"/>
    <w:rsid w:val="00C83616"/>
    <w:rsid w:val="00CA0309"/>
    <w:rsid w:val="00CA0AC2"/>
    <w:rsid w:val="00CB4D0A"/>
    <w:rsid w:val="00CC2FB3"/>
    <w:rsid w:val="00CC575A"/>
    <w:rsid w:val="00CD344A"/>
    <w:rsid w:val="00CF123B"/>
    <w:rsid w:val="00D01E92"/>
    <w:rsid w:val="00D039AC"/>
    <w:rsid w:val="00D05D78"/>
    <w:rsid w:val="00D427DE"/>
    <w:rsid w:val="00D5587D"/>
    <w:rsid w:val="00D707CC"/>
    <w:rsid w:val="00D821FE"/>
    <w:rsid w:val="00D97165"/>
    <w:rsid w:val="00DB0793"/>
    <w:rsid w:val="00E00821"/>
    <w:rsid w:val="00E04DB4"/>
    <w:rsid w:val="00E30679"/>
    <w:rsid w:val="00E4597D"/>
    <w:rsid w:val="00E54832"/>
    <w:rsid w:val="00E56A90"/>
    <w:rsid w:val="00E641CC"/>
    <w:rsid w:val="00EA30AB"/>
    <w:rsid w:val="00EB2512"/>
    <w:rsid w:val="00EB3925"/>
    <w:rsid w:val="00ED0895"/>
    <w:rsid w:val="00EE7B72"/>
    <w:rsid w:val="00F50C78"/>
    <w:rsid w:val="00F96EB3"/>
    <w:rsid w:val="00FD39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15:docId w15:val="{ED4B104D-D844-4359-BE25-647CF963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58706">
      <w:bodyDiv w:val="1"/>
      <w:marLeft w:val="0"/>
      <w:marRight w:val="0"/>
      <w:marTop w:val="0"/>
      <w:marBottom w:val="0"/>
      <w:divBdr>
        <w:top w:val="none" w:sz="0" w:space="0" w:color="auto"/>
        <w:left w:val="none" w:sz="0" w:space="0" w:color="auto"/>
        <w:bottom w:val="none" w:sz="0" w:space="0" w:color="auto"/>
        <w:right w:val="none" w:sz="0" w:space="0" w:color="auto"/>
      </w:divBdr>
    </w:div>
    <w:div w:id="1434128465">
      <w:bodyDiv w:val="1"/>
      <w:marLeft w:val="0"/>
      <w:marRight w:val="0"/>
      <w:marTop w:val="0"/>
      <w:marBottom w:val="0"/>
      <w:divBdr>
        <w:top w:val="none" w:sz="0" w:space="0" w:color="auto"/>
        <w:left w:val="none" w:sz="0" w:space="0" w:color="auto"/>
        <w:bottom w:val="none" w:sz="0" w:space="0" w:color="auto"/>
        <w:right w:val="none" w:sz="0" w:space="0" w:color="auto"/>
      </w:divBdr>
    </w:div>
    <w:div w:id="1610159215">
      <w:bodyDiv w:val="1"/>
      <w:marLeft w:val="0"/>
      <w:marRight w:val="0"/>
      <w:marTop w:val="0"/>
      <w:marBottom w:val="0"/>
      <w:divBdr>
        <w:top w:val="none" w:sz="0" w:space="0" w:color="auto"/>
        <w:left w:val="none" w:sz="0" w:space="0" w:color="auto"/>
        <w:bottom w:val="none" w:sz="0" w:space="0" w:color="auto"/>
        <w:right w:val="none" w:sz="0" w:space="0" w:color="auto"/>
      </w:divBdr>
    </w:div>
    <w:div w:id="18381118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ai.lv/wp-content/uploads/id_07.02.2012_11.pdf" TargetMode="External"/><Relationship Id="rId4" Type="http://schemas.openxmlformats.org/officeDocument/2006/relationships/settings" Target="settings.xml"/><Relationship Id="rId9" Type="http://schemas.openxmlformats.org/officeDocument/2006/relationships/hyperlink" Target="https://www.cimaglobal.com/Documents/ImportedDocuments/cid_techguide_fraud_risk_management_feb09.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283AA-3549-45E9-AF4D-093807DC5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2030</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Ellen</cp:lastModifiedBy>
  <cp:revision>2</cp:revision>
  <dcterms:created xsi:type="dcterms:W3CDTF">2019-02-02T17:38:00Z</dcterms:created>
  <dcterms:modified xsi:type="dcterms:W3CDTF">2019-02-02T17:38:00Z</dcterms:modified>
</cp:coreProperties>
</file>