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2DF8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470CA5A" wp14:editId="660FBD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3973822" w14:textId="77777777" w:rsidR="00607874" w:rsidRDefault="0042266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EAA8A7" wp14:editId="3954B602">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C277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51D2B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EAA8A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90C277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51D2B2" w14:textId="77777777" w:rsidR="00405895" w:rsidRDefault="00405895"/>
                  </w:txbxContent>
                </v:textbox>
              </v:shape>
            </w:pict>
          </mc:Fallback>
        </mc:AlternateContent>
      </w:r>
    </w:p>
    <w:p w14:paraId="4B513942" w14:textId="77777777" w:rsidR="00607874" w:rsidRDefault="00607874" w:rsidP="00A851DA">
      <w:pPr>
        <w:rPr>
          <w:lang w:val="en-US"/>
        </w:rPr>
      </w:pPr>
    </w:p>
    <w:p w14:paraId="060E68B4" w14:textId="77777777" w:rsidR="00607874" w:rsidRDefault="00607874" w:rsidP="00A851DA">
      <w:pPr>
        <w:rPr>
          <w:lang w:val="en-US"/>
        </w:rPr>
      </w:pPr>
    </w:p>
    <w:p w14:paraId="71D37F0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E264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BE28B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2D7675" w14:textId="5991FD54" w:rsidR="00A851DA" w:rsidRPr="00B0415E" w:rsidRDefault="00422662">
            <w:pPr>
              <w:pStyle w:val="Default"/>
              <w:rPr>
                <w:rFonts w:asciiTheme="minorHAnsi" w:hAnsiTheme="minorHAnsi"/>
              </w:rPr>
            </w:pPr>
            <w:r>
              <w:rPr>
                <w:rFonts w:asciiTheme="minorHAnsi" w:hAnsiTheme="minorHAnsi"/>
              </w:rPr>
              <w:t>Ilona Simanaviciute</w:t>
            </w:r>
          </w:p>
        </w:tc>
      </w:tr>
      <w:tr w:rsidR="00A851DA" w:rsidRPr="00B0415E" w14:paraId="049869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B480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C819F3" w14:textId="243A2C05" w:rsidR="00A851DA" w:rsidRPr="00B0415E" w:rsidRDefault="00422662">
            <w:pPr>
              <w:pStyle w:val="Default"/>
              <w:rPr>
                <w:rFonts w:asciiTheme="minorHAnsi" w:hAnsiTheme="minorHAnsi"/>
              </w:rPr>
            </w:pPr>
            <w:r>
              <w:rPr>
                <w:rFonts w:asciiTheme="minorHAnsi" w:hAnsiTheme="minorHAnsi"/>
              </w:rPr>
              <w:t>32282</w:t>
            </w:r>
          </w:p>
        </w:tc>
      </w:tr>
      <w:tr w:rsidR="00A851DA" w:rsidRPr="00B0415E" w14:paraId="1D7CB5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12496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95D797" w14:textId="459CCA88" w:rsidR="00A851DA" w:rsidRPr="00B0415E" w:rsidRDefault="00422662">
            <w:pPr>
              <w:pStyle w:val="Default"/>
              <w:rPr>
                <w:rFonts w:asciiTheme="minorHAnsi" w:hAnsiTheme="minorHAnsi"/>
              </w:rPr>
            </w:pPr>
            <w:r>
              <w:rPr>
                <w:rFonts w:asciiTheme="minorHAnsi" w:hAnsiTheme="minorHAnsi"/>
              </w:rPr>
              <w:t>Certificate in Beauty Therapy and Salon Management Level 3</w:t>
            </w:r>
          </w:p>
        </w:tc>
      </w:tr>
      <w:tr w:rsidR="00A851DA" w:rsidRPr="00B0415E" w14:paraId="6B5DBD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788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517762" w14:textId="4A7EBDCD" w:rsidR="00A851DA" w:rsidRPr="00B0415E" w:rsidRDefault="00422662">
            <w:r>
              <w:t>2</w:t>
            </w:r>
            <w:r w:rsidR="00F00C22">
              <w:t xml:space="preserve"> Anatomy and Physiology</w:t>
            </w:r>
            <w:bookmarkStart w:id="0" w:name="_GoBack"/>
            <w:bookmarkEnd w:id="0"/>
          </w:p>
        </w:tc>
      </w:tr>
    </w:tbl>
    <w:p w14:paraId="0649001B" w14:textId="77777777" w:rsidR="00CC2FB3" w:rsidRDefault="00CC2FB3" w:rsidP="00A851DA">
      <w:pPr>
        <w:rPr>
          <w:b/>
          <w:lang w:val="en-US"/>
        </w:rPr>
      </w:pPr>
    </w:p>
    <w:p w14:paraId="3995D05E" w14:textId="77777777" w:rsidR="00443E6F" w:rsidRDefault="00527C11" w:rsidP="00A851DA">
      <w:pPr>
        <w:rPr>
          <w:b/>
          <w:sz w:val="28"/>
          <w:lang w:val="en-US"/>
        </w:rPr>
      </w:pPr>
      <w:r w:rsidRPr="00443E6F">
        <w:rPr>
          <w:b/>
          <w:sz w:val="28"/>
          <w:lang w:val="en-US"/>
        </w:rPr>
        <w:t>Marking Criteria:</w:t>
      </w:r>
    </w:p>
    <w:p w14:paraId="436787B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CDF14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EE7D121" w14:textId="77777777" w:rsidTr="00CC2FB3">
        <w:tc>
          <w:tcPr>
            <w:tcW w:w="9242" w:type="dxa"/>
          </w:tcPr>
          <w:p w14:paraId="306BA86E" w14:textId="77777777" w:rsidR="00CC2FB3" w:rsidRDefault="00CC2FB3" w:rsidP="00A851DA">
            <w:pPr>
              <w:rPr>
                <w:b/>
              </w:rPr>
            </w:pPr>
          </w:p>
          <w:p w14:paraId="2D293E55" w14:textId="77777777" w:rsidR="00CC2FB3" w:rsidRDefault="00CC2FB3" w:rsidP="00A851DA">
            <w:pPr>
              <w:rPr>
                <w:b/>
              </w:rPr>
            </w:pPr>
          </w:p>
          <w:p w14:paraId="4C5F061F" w14:textId="77777777" w:rsidR="00422662" w:rsidRDefault="00422662" w:rsidP="00422662">
            <w:pPr>
              <w:pStyle w:val="ListParagraph"/>
              <w:numPr>
                <w:ilvl w:val="0"/>
                <w:numId w:val="2"/>
              </w:numPr>
              <w:rPr>
                <w:rFonts w:ascii="Arial" w:hAnsi="Arial" w:cs="Arial"/>
              </w:rPr>
            </w:pPr>
            <w:r>
              <w:rPr>
                <w:rFonts w:ascii="Arial" w:hAnsi="Arial" w:cs="Arial"/>
              </w:rPr>
              <w:t>There are three stages of the hair growth cycle.</w:t>
            </w:r>
          </w:p>
          <w:p w14:paraId="747AB497" w14:textId="77777777" w:rsidR="00422662" w:rsidRDefault="00422662" w:rsidP="00422662">
            <w:pPr>
              <w:pStyle w:val="ListParagraph"/>
              <w:rPr>
                <w:rFonts w:ascii="Arial" w:hAnsi="Arial" w:cs="Arial"/>
              </w:rPr>
            </w:pPr>
          </w:p>
          <w:p w14:paraId="226F0330" w14:textId="77777777" w:rsidR="00422662" w:rsidRDefault="00422662" w:rsidP="00422662">
            <w:pPr>
              <w:rPr>
                <w:rFonts w:ascii="Arial" w:hAnsi="Arial" w:cs="Arial"/>
              </w:rPr>
            </w:pPr>
            <w:r w:rsidRPr="00C01083">
              <w:rPr>
                <w:rFonts w:ascii="Arial" w:hAnsi="Arial" w:cs="Arial"/>
                <w:u w:val="single"/>
              </w:rPr>
              <w:t>Anagen</w:t>
            </w:r>
            <w:r>
              <w:rPr>
                <w:rFonts w:ascii="Arial" w:hAnsi="Arial" w:cs="Arial"/>
              </w:rPr>
              <w:t xml:space="preserve"> – The anagen phase is the period of growth. During this phase the hair begins to grow from a root in the bottom of the follicle. Hair then actively and continuously grows for 3-5 years, although for some people it could last up to 7 years. During this phase your hair can grow between 18-30 inches. </w:t>
            </w:r>
          </w:p>
          <w:p w14:paraId="17DA0582" w14:textId="77777777" w:rsidR="00422662" w:rsidRDefault="00422662" w:rsidP="00422662">
            <w:pPr>
              <w:rPr>
                <w:rFonts w:ascii="Arial" w:hAnsi="Arial" w:cs="Arial"/>
              </w:rPr>
            </w:pPr>
          </w:p>
          <w:p w14:paraId="22120121" w14:textId="77777777" w:rsidR="00422662" w:rsidRDefault="00422662" w:rsidP="00422662">
            <w:pPr>
              <w:rPr>
                <w:rFonts w:ascii="Arial" w:hAnsi="Arial" w:cs="Arial"/>
              </w:rPr>
            </w:pPr>
            <w:r w:rsidRPr="00C01083">
              <w:rPr>
                <w:rFonts w:ascii="Arial" w:hAnsi="Arial" w:cs="Arial"/>
                <w:u w:val="single"/>
              </w:rPr>
              <w:t>Catagen</w:t>
            </w:r>
            <w:r>
              <w:rPr>
                <w:rFonts w:ascii="Arial" w:hAnsi="Arial" w:cs="Arial"/>
              </w:rPr>
              <w:t xml:space="preserve"> - This is the shortest period of the hair cycle only lasting anything between 2-3 weeks on average. It can also be called Transition phase. During this phase your hair detaches from blood supply and stops growing. This phase ends when, club hair is formed. </w:t>
            </w:r>
          </w:p>
          <w:p w14:paraId="27C20B9B" w14:textId="77777777" w:rsidR="00422662" w:rsidRDefault="00422662" w:rsidP="00422662">
            <w:pPr>
              <w:rPr>
                <w:rFonts w:ascii="Arial" w:hAnsi="Arial" w:cs="Arial"/>
              </w:rPr>
            </w:pPr>
          </w:p>
          <w:p w14:paraId="5A441120" w14:textId="77777777" w:rsidR="00422662" w:rsidRDefault="00422662" w:rsidP="00422662">
            <w:pPr>
              <w:rPr>
                <w:rFonts w:ascii="Arial" w:hAnsi="Arial" w:cs="Arial"/>
              </w:rPr>
            </w:pPr>
            <w:r w:rsidRPr="00E342B7">
              <w:rPr>
                <w:rFonts w:ascii="Arial" w:hAnsi="Arial" w:cs="Arial"/>
                <w:u w:val="single"/>
              </w:rPr>
              <w:t>Telogen</w:t>
            </w:r>
            <w:r>
              <w:rPr>
                <w:rFonts w:ascii="Arial" w:hAnsi="Arial" w:cs="Arial"/>
              </w:rPr>
              <w:t xml:space="preserve"> – This is a final stage of a hair growth cycle. This phase is also called resting phase where club hair rest in a root while new hair begins to grown beneath it and eventually pushes old hair out. This phase usually lasts up to 3 months. </w:t>
            </w:r>
          </w:p>
          <w:p w14:paraId="0051CDF9" w14:textId="77777777" w:rsidR="00422662" w:rsidRDefault="00422662" w:rsidP="00422662">
            <w:pPr>
              <w:rPr>
                <w:rFonts w:ascii="Arial" w:hAnsi="Arial" w:cs="Arial"/>
              </w:rPr>
            </w:pPr>
          </w:p>
          <w:p w14:paraId="5D5778A9" w14:textId="77777777" w:rsidR="00422662" w:rsidRDefault="00422662" w:rsidP="00422662">
            <w:pPr>
              <w:rPr>
                <w:rFonts w:ascii="Arial" w:hAnsi="Arial" w:cs="Arial"/>
              </w:rPr>
            </w:pPr>
          </w:p>
          <w:p w14:paraId="7FBCD5DE" w14:textId="77777777" w:rsidR="00422662" w:rsidRDefault="00422662" w:rsidP="00422662">
            <w:pPr>
              <w:rPr>
                <w:rFonts w:ascii="Arial" w:hAnsi="Arial" w:cs="Arial"/>
              </w:rPr>
            </w:pPr>
            <w:r>
              <w:rPr>
                <w:rFonts w:ascii="Arial" w:hAnsi="Arial" w:cs="Arial"/>
              </w:rPr>
              <w:t xml:space="preserve"> </w:t>
            </w:r>
          </w:p>
          <w:p w14:paraId="0A659226" w14:textId="77777777" w:rsidR="00422662" w:rsidRDefault="00422662" w:rsidP="00422662">
            <w:pPr>
              <w:rPr>
                <w:rFonts w:ascii="Arial" w:hAnsi="Arial" w:cs="Arial"/>
              </w:rPr>
            </w:pPr>
            <w:r>
              <w:rPr>
                <w:rFonts w:ascii="Arial" w:hAnsi="Arial" w:cs="Arial"/>
                <w:noProof/>
              </w:rPr>
              <w:lastRenderedPageBreak/>
              <w:drawing>
                <wp:inline distT="0" distB="0" distL="0" distR="0" wp14:anchorId="0039312E" wp14:editId="2D206B2F">
                  <wp:extent cx="3568700" cy="1612900"/>
                  <wp:effectExtent l="0" t="5080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5A46FE0" w14:textId="77777777" w:rsidR="00422662" w:rsidRDefault="00422662" w:rsidP="00422662">
            <w:pPr>
              <w:rPr>
                <w:rFonts w:ascii="Arial" w:hAnsi="Arial" w:cs="Arial"/>
              </w:rPr>
            </w:pPr>
          </w:p>
          <w:p w14:paraId="4064EDCB" w14:textId="77777777" w:rsidR="00422662" w:rsidRDefault="00422662" w:rsidP="00422662">
            <w:pPr>
              <w:rPr>
                <w:rFonts w:ascii="Arial" w:hAnsi="Arial" w:cs="Arial"/>
              </w:rPr>
            </w:pPr>
          </w:p>
          <w:p w14:paraId="7B0363AD" w14:textId="77777777" w:rsidR="00422662" w:rsidRDefault="00422662" w:rsidP="00422662">
            <w:pPr>
              <w:rPr>
                <w:rFonts w:ascii="Arial" w:hAnsi="Arial" w:cs="Arial"/>
              </w:rPr>
            </w:pPr>
          </w:p>
          <w:p w14:paraId="4C13E95F" w14:textId="77777777" w:rsidR="00422662" w:rsidRDefault="00422662" w:rsidP="00422662">
            <w:pPr>
              <w:rPr>
                <w:rFonts w:ascii="Arial" w:hAnsi="Arial" w:cs="Arial"/>
              </w:rPr>
            </w:pPr>
          </w:p>
          <w:p w14:paraId="32ECAF5D" w14:textId="77777777" w:rsidR="00422662" w:rsidRDefault="00422662" w:rsidP="00422662">
            <w:pPr>
              <w:pStyle w:val="ListParagraph"/>
              <w:numPr>
                <w:ilvl w:val="0"/>
                <w:numId w:val="2"/>
              </w:numPr>
              <w:rPr>
                <w:rFonts w:ascii="Arial" w:hAnsi="Arial" w:cs="Arial"/>
              </w:rPr>
            </w:pPr>
            <w:r>
              <w:rPr>
                <w:rFonts w:ascii="Arial" w:hAnsi="Arial" w:cs="Arial"/>
              </w:rPr>
              <w:t>There are 7 functions which skin performs in our body.</w:t>
            </w:r>
          </w:p>
          <w:p w14:paraId="3D10520F" w14:textId="77777777" w:rsidR="00422662" w:rsidRDefault="00422662" w:rsidP="00422662">
            <w:pPr>
              <w:pStyle w:val="ListParagraph"/>
              <w:rPr>
                <w:rFonts w:ascii="Arial" w:hAnsi="Arial" w:cs="Arial"/>
              </w:rPr>
            </w:pPr>
          </w:p>
          <w:p w14:paraId="3628EA08" w14:textId="77777777" w:rsidR="00422662" w:rsidRDefault="00422662" w:rsidP="00422662">
            <w:pPr>
              <w:pStyle w:val="ListParagraph"/>
              <w:numPr>
                <w:ilvl w:val="0"/>
                <w:numId w:val="3"/>
              </w:numPr>
              <w:rPr>
                <w:rFonts w:ascii="Arial" w:hAnsi="Arial" w:cs="Arial"/>
              </w:rPr>
            </w:pPr>
            <w:r>
              <w:rPr>
                <w:rFonts w:ascii="Arial" w:hAnsi="Arial" w:cs="Arial"/>
              </w:rPr>
              <w:t>Protection – Skin protects our body from sun damage, dehydration, microorganisms (bacteria), physical damage.</w:t>
            </w:r>
          </w:p>
          <w:p w14:paraId="5AA713EA" w14:textId="77777777" w:rsidR="00422662" w:rsidRDefault="00422662" w:rsidP="00422662">
            <w:pPr>
              <w:pStyle w:val="ListParagraph"/>
              <w:numPr>
                <w:ilvl w:val="0"/>
                <w:numId w:val="3"/>
              </w:numPr>
              <w:rPr>
                <w:rFonts w:ascii="Arial" w:hAnsi="Arial" w:cs="Arial"/>
              </w:rPr>
            </w:pPr>
            <w:r>
              <w:rPr>
                <w:rFonts w:ascii="Arial" w:hAnsi="Arial" w:cs="Arial"/>
              </w:rPr>
              <w:t>Sensation – Skin detects different sensations of heat, cold, pressure, contact and pain.</w:t>
            </w:r>
          </w:p>
          <w:p w14:paraId="56B3DE22" w14:textId="77777777" w:rsidR="00422662" w:rsidRDefault="00422662" w:rsidP="00422662">
            <w:pPr>
              <w:pStyle w:val="ListParagraph"/>
              <w:numPr>
                <w:ilvl w:val="0"/>
                <w:numId w:val="3"/>
              </w:numPr>
              <w:rPr>
                <w:rFonts w:ascii="Arial" w:hAnsi="Arial" w:cs="Arial"/>
              </w:rPr>
            </w:pPr>
            <w:r>
              <w:rPr>
                <w:rFonts w:ascii="Arial" w:hAnsi="Arial" w:cs="Arial"/>
              </w:rPr>
              <w:t xml:space="preserve">Temperature regulation – Retention or </w:t>
            </w:r>
            <w:proofErr w:type="spellStart"/>
            <w:r>
              <w:rPr>
                <w:rFonts w:ascii="Arial" w:hAnsi="Arial" w:cs="Arial"/>
              </w:rPr>
              <w:t>realise</w:t>
            </w:r>
            <w:proofErr w:type="spellEnd"/>
            <w:r>
              <w:rPr>
                <w:rFonts w:ascii="Arial" w:hAnsi="Arial" w:cs="Arial"/>
              </w:rPr>
              <w:t xml:space="preserve"> of heat depending on outside of body temperature. </w:t>
            </w:r>
          </w:p>
          <w:p w14:paraId="4D5DAE4B" w14:textId="77777777" w:rsidR="00422662" w:rsidRDefault="00422662" w:rsidP="00422662">
            <w:pPr>
              <w:pStyle w:val="ListParagraph"/>
              <w:numPr>
                <w:ilvl w:val="0"/>
                <w:numId w:val="3"/>
              </w:numPr>
              <w:rPr>
                <w:rFonts w:ascii="Arial" w:hAnsi="Arial" w:cs="Arial"/>
              </w:rPr>
            </w:pPr>
            <w:r w:rsidRPr="006854DA">
              <w:rPr>
                <w:rFonts w:ascii="Arial" w:hAnsi="Arial" w:cs="Arial"/>
              </w:rPr>
              <w:t xml:space="preserve"> </w:t>
            </w:r>
            <w:r>
              <w:rPr>
                <w:rFonts w:ascii="Arial" w:hAnsi="Arial" w:cs="Arial"/>
              </w:rPr>
              <w:t>Immunity – Helps alert the body of pathogens.</w:t>
            </w:r>
          </w:p>
          <w:p w14:paraId="1DF45B53" w14:textId="77777777" w:rsidR="00422662" w:rsidRDefault="00422662" w:rsidP="00422662">
            <w:pPr>
              <w:pStyle w:val="ListParagraph"/>
              <w:numPr>
                <w:ilvl w:val="0"/>
                <w:numId w:val="3"/>
              </w:numPr>
              <w:rPr>
                <w:rFonts w:ascii="Arial" w:hAnsi="Arial" w:cs="Arial"/>
              </w:rPr>
            </w:pPr>
            <w:r>
              <w:rPr>
                <w:rFonts w:ascii="Arial" w:hAnsi="Arial" w:cs="Arial"/>
              </w:rPr>
              <w:t>Allows movement – Growth of body, allows body to move.</w:t>
            </w:r>
          </w:p>
          <w:p w14:paraId="42603E18" w14:textId="77777777" w:rsidR="00422662" w:rsidRDefault="00422662" w:rsidP="00422662">
            <w:pPr>
              <w:pStyle w:val="ListParagraph"/>
              <w:numPr>
                <w:ilvl w:val="0"/>
                <w:numId w:val="3"/>
              </w:numPr>
              <w:rPr>
                <w:rFonts w:ascii="Arial" w:hAnsi="Arial" w:cs="Arial"/>
              </w:rPr>
            </w:pPr>
            <w:r>
              <w:rPr>
                <w:rFonts w:ascii="Arial" w:hAnsi="Arial" w:cs="Arial"/>
              </w:rPr>
              <w:t>Excretion – Removes wastes and excess water from the body.</w:t>
            </w:r>
          </w:p>
          <w:p w14:paraId="013AE861" w14:textId="77777777" w:rsidR="00422662" w:rsidRDefault="00422662" w:rsidP="00422662">
            <w:pPr>
              <w:pStyle w:val="ListParagraph"/>
              <w:numPr>
                <w:ilvl w:val="0"/>
                <w:numId w:val="3"/>
              </w:numPr>
              <w:rPr>
                <w:rFonts w:ascii="Arial" w:hAnsi="Arial" w:cs="Arial"/>
              </w:rPr>
            </w:pPr>
            <w:r>
              <w:rPr>
                <w:rFonts w:ascii="Arial" w:hAnsi="Arial" w:cs="Arial"/>
              </w:rPr>
              <w:t xml:space="preserve">Endocrine – Vitamin D production by our skin. </w:t>
            </w:r>
          </w:p>
          <w:p w14:paraId="4BF1738E" w14:textId="77777777" w:rsidR="00422662" w:rsidRDefault="00422662" w:rsidP="00422662">
            <w:pPr>
              <w:rPr>
                <w:rFonts w:ascii="Arial" w:hAnsi="Arial" w:cs="Arial"/>
              </w:rPr>
            </w:pPr>
          </w:p>
          <w:p w14:paraId="08EAEFC6" w14:textId="77777777" w:rsidR="00422662" w:rsidRDefault="00422662" w:rsidP="00422662">
            <w:pPr>
              <w:pStyle w:val="ListParagraph"/>
              <w:numPr>
                <w:ilvl w:val="0"/>
                <w:numId w:val="2"/>
              </w:numPr>
              <w:rPr>
                <w:rFonts w:ascii="Arial" w:hAnsi="Arial" w:cs="Arial"/>
              </w:rPr>
            </w:pPr>
            <w:r>
              <w:rPr>
                <w:rFonts w:ascii="Arial" w:hAnsi="Arial" w:cs="Arial"/>
              </w:rPr>
              <w:t xml:space="preserve">Matrix – This is the growing area of the nail and sometimes it’s as the nail root. It is the only living part of the nail and it contains nerves, lymph and the blood vessels. </w:t>
            </w:r>
          </w:p>
          <w:p w14:paraId="37FD2E0F" w14:textId="1D3BE3C5" w:rsidR="00422662" w:rsidRDefault="00422662" w:rsidP="00422662">
            <w:pPr>
              <w:pStyle w:val="ListParagraph"/>
              <w:rPr>
                <w:rFonts w:ascii="Arial" w:hAnsi="Arial" w:cs="Arial"/>
              </w:rPr>
            </w:pPr>
            <w:proofErr w:type="spellStart"/>
            <w:r>
              <w:rPr>
                <w:rFonts w:ascii="Arial" w:hAnsi="Arial" w:cs="Arial"/>
              </w:rPr>
              <w:t>Lanula</w:t>
            </w:r>
            <w:proofErr w:type="spellEnd"/>
            <w:r>
              <w:rPr>
                <w:rFonts w:ascii="Arial" w:hAnsi="Arial" w:cs="Arial"/>
              </w:rPr>
              <w:t xml:space="preserve"> – “Small Moon” – Is the visible part of the matrix. It is located at the base of the nail lying over the matrix. </w:t>
            </w:r>
            <w:proofErr w:type="spellStart"/>
            <w:r>
              <w:rPr>
                <w:rFonts w:ascii="Arial" w:hAnsi="Arial" w:cs="Arial"/>
              </w:rPr>
              <w:t>Lanula</w:t>
            </w:r>
            <w:proofErr w:type="spellEnd"/>
            <w:r>
              <w:rPr>
                <w:rFonts w:ascii="Arial" w:hAnsi="Arial" w:cs="Arial"/>
              </w:rPr>
              <w:t xml:space="preserve"> is light whitish color. Every nail has a </w:t>
            </w:r>
            <w:proofErr w:type="spellStart"/>
            <w:r>
              <w:rPr>
                <w:rFonts w:ascii="Arial" w:hAnsi="Arial" w:cs="Arial"/>
              </w:rPr>
              <w:t>lanula</w:t>
            </w:r>
            <w:proofErr w:type="spellEnd"/>
            <w:r>
              <w:rPr>
                <w:rFonts w:ascii="Arial" w:hAnsi="Arial" w:cs="Arial"/>
              </w:rPr>
              <w:t xml:space="preserve">, but some </w:t>
            </w:r>
            <w:proofErr w:type="spellStart"/>
            <w:r>
              <w:rPr>
                <w:rFonts w:ascii="Arial" w:hAnsi="Arial" w:cs="Arial"/>
              </w:rPr>
              <w:t>lanulas</w:t>
            </w:r>
            <w:proofErr w:type="spellEnd"/>
            <w:r>
              <w:rPr>
                <w:rFonts w:ascii="Arial" w:hAnsi="Arial" w:cs="Arial"/>
              </w:rPr>
              <w:t xml:space="preserve"> are short and remain hidden.</w:t>
            </w:r>
          </w:p>
          <w:p w14:paraId="06DCD8F5" w14:textId="77777777" w:rsidR="00422662" w:rsidRDefault="00422662" w:rsidP="00422662">
            <w:pPr>
              <w:pStyle w:val="ListParagraph"/>
              <w:rPr>
                <w:rFonts w:ascii="Arial" w:hAnsi="Arial" w:cs="Arial"/>
              </w:rPr>
            </w:pPr>
            <w:r>
              <w:rPr>
                <w:rFonts w:ascii="Arial" w:hAnsi="Arial" w:cs="Arial"/>
              </w:rPr>
              <w:t>Nail Wall – These are the folds of the skin overlapping the sides of the nail. The function of the nail wall is to protect the nail plate edges.</w:t>
            </w:r>
          </w:p>
          <w:p w14:paraId="617BEADF" w14:textId="77777777" w:rsidR="00422662" w:rsidRDefault="00422662" w:rsidP="00422662">
            <w:pPr>
              <w:pStyle w:val="ListParagraph"/>
              <w:rPr>
                <w:rFonts w:ascii="Arial" w:hAnsi="Arial" w:cs="Arial"/>
              </w:rPr>
            </w:pPr>
          </w:p>
          <w:p w14:paraId="69EE4BDE" w14:textId="0244614A" w:rsidR="00422662" w:rsidRDefault="00422662" w:rsidP="00422662">
            <w:pPr>
              <w:pStyle w:val="ListParagraph"/>
              <w:rPr>
                <w:rFonts w:ascii="Arial" w:hAnsi="Arial" w:cs="Arial"/>
              </w:rPr>
            </w:pPr>
            <w:r>
              <w:rPr>
                <w:rFonts w:ascii="Arial" w:hAnsi="Arial" w:cs="Arial"/>
              </w:rPr>
              <w:t>The Cuticle – The cuticle is the dead colorless tissue, attached to the natural nail plate. The cuticle comes from underside of the skin that lies above natural nail plate. Cuticle protects matrix from being invaded by bacteria and physical damage.</w:t>
            </w:r>
          </w:p>
          <w:p w14:paraId="75E18233" w14:textId="77777777" w:rsidR="00422662" w:rsidRDefault="00422662" w:rsidP="00422662">
            <w:pPr>
              <w:pStyle w:val="ListParagraph"/>
              <w:rPr>
                <w:rFonts w:ascii="Arial" w:hAnsi="Arial" w:cs="Arial"/>
              </w:rPr>
            </w:pPr>
          </w:p>
          <w:p w14:paraId="674CD6B6" w14:textId="77777777" w:rsidR="00422662" w:rsidRDefault="00422662" w:rsidP="00422662">
            <w:pPr>
              <w:pStyle w:val="ListParagraph"/>
              <w:numPr>
                <w:ilvl w:val="0"/>
                <w:numId w:val="2"/>
              </w:numPr>
              <w:rPr>
                <w:rFonts w:ascii="Arial" w:hAnsi="Arial" w:cs="Arial"/>
              </w:rPr>
            </w:pPr>
            <w:r>
              <w:rPr>
                <w:rFonts w:ascii="Arial" w:hAnsi="Arial" w:cs="Arial"/>
              </w:rPr>
              <w:t>Massage affect to the blood flow.</w:t>
            </w:r>
          </w:p>
          <w:p w14:paraId="09D5EB72" w14:textId="77777777" w:rsidR="00422662" w:rsidRDefault="00422662" w:rsidP="00422662">
            <w:pPr>
              <w:pStyle w:val="ListParagraph"/>
              <w:rPr>
                <w:rFonts w:ascii="Arial" w:hAnsi="Arial" w:cs="Arial"/>
              </w:rPr>
            </w:pPr>
          </w:p>
          <w:p w14:paraId="6EB63A65" w14:textId="77777777" w:rsidR="00422662" w:rsidRDefault="00422662" w:rsidP="00422662">
            <w:pPr>
              <w:pStyle w:val="ListParagraph"/>
              <w:rPr>
                <w:rFonts w:ascii="Arial" w:hAnsi="Arial" w:cs="Arial"/>
              </w:rPr>
            </w:pPr>
            <w:r>
              <w:rPr>
                <w:rFonts w:ascii="Arial" w:hAnsi="Arial" w:cs="Arial"/>
              </w:rPr>
              <w:t>Massage stimulates the flow of blood and lymph vessels, thus enhancing circulation. The pressure created by the massage technique moves blood through the congested areas and the release of this same pressure causes new blood to flow in.</w:t>
            </w:r>
          </w:p>
          <w:p w14:paraId="5FEB278E" w14:textId="77777777" w:rsidR="00422662" w:rsidRDefault="00422662" w:rsidP="00422662">
            <w:pPr>
              <w:pStyle w:val="ListParagraph"/>
              <w:rPr>
                <w:rFonts w:ascii="Arial" w:hAnsi="Arial" w:cs="Arial"/>
              </w:rPr>
            </w:pPr>
            <w:r>
              <w:rPr>
                <w:rFonts w:ascii="Arial" w:hAnsi="Arial" w:cs="Arial"/>
              </w:rPr>
              <w:t>Benefits of massage:</w:t>
            </w:r>
          </w:p>
          <w:p w14:paraId="5B595DF5" w14:textId="77777777" w:rsidR="00422662" w:rsidRDefault="00422662" w:rsidP="00422662">
            <w:pPr>
              <w:pStyle w:val="ListParagraph"/>
              <w:numPr>
                <w:ilvl w:val="0"/>
                <w:numId w:val="4"/>
              </w:numPr>
              <w:rPr>
                <w:rFonts w:ascii="Arial" w:hAnsi="Arial" w:cs="Arial"/>
              </w:rPr>
            </w:pPr>
            <w:r>
              <w:rPr>
                <w:rFonts w:ascii="Arial" w:hAnsi="Arial" w:cs="Arial"/>
              </w:rPr>
              <w:t>Enhances blood flow</w:t>
            </w:r>
          </w:p>
          <w:p w14:paraId="0E766503" w14:textId="77777777" w:rsidR="00422662" w:rsidRDefault="00422662" w:rsidP="00422662">
            <w:pPr>
              <w:pStyle w:val="ListParagraph"/>
              <w:numPr>
                <w:ilvl w:val="0"/>
                <w:numId w:val="4"/>
              </w:numPr>
              <w:rPr>
                <w:rFonts w:ascii="Arial" w:hAnsi="Arial" w:cs="Arial"/>
              </w:rPr>
            </w:pPr>
            <w:r>
              <w:rPr>
                <w:rFonts w:ascii="Arial" w:hAnsi="Arial" w:cs="Arial"/>
              </w:rPr>
              <w:t>Naturally lowers blood pressure</w:t>
            </w:r>
          </w:p>
          <w:p w14:paraId="6F0DD1DE" w14:textId="77777777" w:rsidR="00422662" w:rsidRDefault="00422662" w:rsidP="00422662">
            <w:pPr>
              <w:pStyle w:val="ListParagraph"/>
              <w:numPr>
                <w:ilvl w:val="0"/>
                <w:numId w:val="4"/>
              </w:numPr>
              <w:rPr>
                <w:rFonts w:ascii="Arial" w:hAnsi="Arial" w:cs="Arial"/>
              </w:rPr>
            </w:pPr>
            <w:r>
              <w:rPr>
                <w:rFonts w:ascii="Arial" w:hAnsi="Arial" w:cs="Arial"/>
              </w:rPr>
              <w:t>Improves body function.</w:t>
            </w:r>
          </w:p>
          <w:p w14:paraId="131E5458" w14:textId="77777777" w:rsidR="00CC2FB3" w:rsidRDefault="00CC2FB3" w:rsidP="00A851DA">
            <w:pPr>
              <w:rPr>
                <w:b/>
              </w:rPr>
            </w:pPr>
          </w:p>
          <w:p w14:paraId="0D965FCE" w14:textId="77777777" w:rsidR="00CC2FB3" w:rsidRDefault="00CC2FB3" w:rsidP="00A851DA">
            <w:pPr>
              <w:rPr>
                <w:b/>
              </w:rPr>
            </w:pPr>
          </w:p>
          <w:p w14:paraId="5CE61F47" w14:textId="77777777" w:rsidR="00CC2FB3" w:rsidRDefault="00CC2FB3" w:rsidP="00A851DA">
            <w:pPr>
              <w:rPr>
                <w:b/>
              </w:rPr>
            </w:pPr>
          </w:p>
          <w:p w14:paraId="034ABE8A" w14:textId="77777777" w:rsidR="00CC2FB3" w:rsidRDefault="00CC2FB3" w:rsidP="00A851DA">
            <w:pPr>
              <w:rPr>
                <w:b/>
              </w:rPr>
            </w:pPr>
          </w:p>
          <w:p w14:paraId="657C5C24" w14:textId="77777777" w:rsidR="00CC2FB3" w:rsidRDefault="00CC2FB3" w:rsidP="00A851DA">
            <w:pPr>
              <w:rPr>
                <w:b/>
              </w:rPr>
            </w:pPr>
          </w:p>
        </w:tc>
      </w:tr>
    </w:tbl>
    <w:p w14:paraId="4E4EE01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F7AAF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67CDE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530B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FBA55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8028B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B2E8C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4"/>
        <w:gridCol w:w="1246"/>
        <w:gridCol w:w="1605"/>
      </w:tblGrid>
      <w:tr w:rsidR="00405895" w:rsidRPr="00B0415E" w14:paraId="78732172" w14:textId="77777777" w:rsidTr="00405895">
        <w:tc>
          <w:tcPr>
            <w:tcW w:w="2310" w:type="dxa"/>
            <w:shd w:val="clear" w:color="auto" w:fill="D9D9D9" w:themeFill="background1" w:themeFillShade="D9"/>
          </w:tcPr>
          <w:p w14:paraId="0E9976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69ECD0" w14:textId="293FE89F" w:rsidR="00405895" w:rsidRPr="00B0415E" w:rsidRDefault="00422662" w:rsidP="00A851DA">
            <w:pPr>
              <w:rPr>
                <w:rFonts w:cs="Bliss-Regular"/>
                <w:color w:val="000000"/>
              </w:rPr>
            </w:pPr>
            <w:r>
              <w:rPr>
                <w:rFonts w:cs="Bliss-Regular"/>
                <w:color w:val="000000"/>
              </w:rPr>
              <w:t>Ilona Simanaviciute</w:t>
            </w:r>
          </w:p>
        </w:tc>
        <w:tc>
          <w:tcPr>
            <w:tcW w:w="1276" w:type="dxa"/>
            <w:shd w:val="clear" w:color="auto" w:fill="D9D9D9" w:themeFill="background1" w:themeFillShade="D9"/>
          </w:tcPr>
          <w:p w14:paraId="6AAEC2F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7ABB60" w14:textId="07DD234A" w:rsidR="00405895" w:rsidRPr="00B0415E" w:rsidRDefault="00422662" w:rsidP="00A851DA">
            <w:pPr>
              <w:rPr>
                <w:rFonts w:cs="Bliss-Regular"/>
                <w:color w:val="000000"/>
              </w:rPr>
            </w:pPr>
            <w:r>
              <w:rPr>
                <w:rFonts w:cs="Bliss-Regular"/>
                <w:color w:val="000000"/>
              </w:rPr>
              <w:t>27/08/2019</w:t>
            </w:r>
          </w:p>
        </w:tc>
      </w:tr>
    </w:tbl>
    <w:p w14:paraId="73D70EDE" w14:textId="77777777" w:rsidR="00A851DA" w:rsidRPr="00B0415E" w:rsidRDefault="00A851DA" w:rsidP="00A851DA">
      <w:pPr>
        <w:rPr>
          <w:rFonts w:cs="Bliss-Regular"/>
          <w:color w:val="000000"/>
          <w:lang w:val="en-US"/>
        </w:rPr>
      </w:pPr>
    </w:p>
    <w:p w14:paraId="1C624F9D" w14:textId="77777777" w:rsidR="00A851DA" w:rsidRPr="00B0415E" w:rsidRDefault="00A851DA" w:rsidP="00A851DA">
      <w:pPr>
        <w:rPr>
          <w:rFonts w:cs="Bliss-Regular"/>
          <w:color w:val="000000"/>
          <w:lang w:val="en-US"/>
        </w:rPr>
      </w:pPr>
    </w:p>
    <w:p w14:paraId="029502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87C6688" w14:textId="77777777" w:rsidTr="00B0415E">
        <w:trPr>
          <w:trHeight w:val="249"/>
        </w:trPr>
        <w:tc>
          <w:tcPr>
            <w:tcW w:w="4621" w:type="dxa"/>
            <w:shd w:val="clear" w:color="auto" w:fill="D9D9D9" w:themeFill="background1" w:themeFillShade="D9"/>
          </w:tcPr>
          <w:p w14:paraId="2987A850" w14:textId="77777777" w:rsidR="00503D7E" w:rsidRPr="00B0415E" w:rsidRDefault="00503D7E" w:rsidP="00503D7E">
            <w:pPr>
              <w:rPr>
                <w:b/>
                <w:color w:val="002060"/>
              </w:rPr>
            </w:pPr>
            <w:r w:rsidRPr="00B0415E">
              <w:rPr>
                <w:b/>
                <w:color w:val="002060"/>
              </w:rPr>
              <w:t>Total Marks</w:t>
            </w:r>
          </w:p>
        </w:tc>
        <w:tc>
          <w:tcPr>
            <w:tcW w:w="4621" w:type="dxa"/>
          </w:tcPr>
          <w:p w14:paraId="5450BD56" w14:textId="77777777" w:rsidR="00503D7E" w:rsidRPr="00B0415E" w:rsidRDefault="00503D7E" w:rsidP="00503D7E">
            <w:pPr>
              <w:rPr>
                <w:rFonts w:cs="Times New Roman"/>
                <w:szCs w:val="32"/>
              </w:rPr>
            </w:pPr>
          </w:p>
        </w:tc>
      </w:tr>
      <w:tr w:rsidR="00503D7E" w:rsidRPr="00B0415E" w14:paraId="5374833A" w14:textId="77777777" w:rsidTr="00B0415E">
        <w:tc>
          <w:tcPr>
            <w:tcW w:w="4621" w:type="dxa"/>
            <w:shd w:val="clear" w:color="auto" w:fill="D9D9D9" w:themeFill="background1" w:themeFillShade="D9"/>
          </w:tcPr>
          <w:p w14:paraId="17764487" w14:textId="77777777" w:rsidR="00503D7E" w:rsidRPr="00B0415E" w:rsidRDefault="00503D7E" w:rsidP="00503D7E">
            <w:pPr>
              <w:rPr>
                <w:b/>
                <w:color w:val="002060"/>
              </w:rPr>
            </w:pPr>
            <w:r w:rsidRPr="00B0415E">
              <w:rPr>
                <w:b/>
                <w:color w:val="002060"/>
              </w:rPr>
              <w:t>Marks Obtained</w:t>
            </w:r>
          </w:p>
        </w:tc>
        <w:tc>
          <w:tcPr>
            <w:tcW w:w="4621" w:type="dxa"/>
          </w:tcPr>
          <w:p w14:paraId="2F2FAFB5" w14:textId="77777777" w:rsidR="00503D7E" w:rsidRPr="00B0415E" w:rsidRDefault="00503D7E" w:rsidP="00503D7E">
            <w:pPr>
              <w:rPr>
                <w:rFonts w:cs="Times New Roman"/>
                <w:szCs w:val="32"/>
              </w:rPr>
            </w:pPr>
          </w:p>
        </w:tc>
      </w:tr>
      <w:tr w:rsidR="00503D7E" w:rsidRPr="00B0415E" w14:paraId="6A4F9139" w14:textId="77777777" w:rsidTr="00B0415E">
        <w:tc>
          <w:tcPr>
            <w:tcW w:w="4621" w:type="dxa"/>
            <w:shd w:val="clear" w:color="auto" w:fill="D9D9D9" w:themeFill="background1" w:themeFillShade="D9"/>
          </w:tcPr>
          <w:p w14:paraId="37DB250F" w14:textId="77777777" w:rsidR="00503D7E" w:rsidRPr="00B0415E" w:rsidRDefault="00B0415E" w:rsidP="00503D7E">
            <w:pPr>
              <w:rPr>
                <w:b/>
                <w:color w:val="002060"/>
              </w:rPr>
            </w:pPr>
            <w:r w:rsidRPr="00B0415E">
              <w:rPr>
                <w:b/>
                <w:color w:val="002060"/>
              </w:rPr>
              <w:t>Percentage / Grade</w:t>
            </w:r>
          </w:p>
        </w:tc>
        <w:tc>
          <w:tcPr>
            <w:tcW w:w="4621" w:type="dxa"/>
          </w:tcPr>
          <w:p w14:paraId="6D2973E2" w14:textId="77777777" w:rsidR="00503D7E" w:rsidRPr="00B0415E" w:rsidRDefault="00503D7E" w:rsidP="00503D7E">
            <w:pPr>
              <w:rPr>
                <w:rFonts w:cs="Times New Roman"/>
                <w:szCs w:val="32"/>
              </w:rPr>
            </w:pPr>
          </w:p>
        </w:tc>
      </w:tr>
    </w:tbl>
    <w:p w14:paraId="098315BF" w14:textId="77777777" w:rsidR="00A851DA" w:rsidRDefault="00A851DA" w:rsidP="00503D7E">
      <w:pPr>
        <w:rPr>
          <w:rFonts w:cs="Times New Roman"/>
          <w:sz w:val="24"/>
          <w:szCs w:val="32"/>
        </w:rPr>
      </w:pPr>
    </w:p>
    <w:p w14:paraId="04E5F24B" w14:textId="77777777" w:rsidR="00607874" w:rsidRDefault="00607874" w:rsidP="00503D7E">
      <w:pPr>
        <w:rPr>
          <w:rFonts w:cs="Times New Roman"/>
          <w:sz w:val="24"/>
          <w:szCs w:val="32"/>
        </w:rPr>
      </w:pPr>
    </w:p>
    <w:p w14:paraId="048CD9AD" w14:textId="77777777" w:rsidR="00607874" w:rsidRDefault="00607874" w:rsidP="00503D7E">
      <w:pPr>
        <w:rPr>
          <w:rFonts w:cs="Times New Roman"/>
          <w:sz w:val="24"/>
          <w:szCs w:val="32"/>
        </w:rPr>
      </w:pPr>
    </w:p>
    <w:p w14:paraId="2A877EB1" w14:textId="77777777" w:rsidR="00607874" w:rsidRDefault="00607874" w:rsidP="00503D7E">
      <w:pPr>
        <w:rPr>
          <w:rFonts w:cs="Times New Roman"/>
          <w:sz w:val="24"/>
          <w:szCs w:val="32"/>
        </w:rPr>
      </w:pPr>
    </w:p>
    <w:p w14:paraId="2B1412A9" w14:textId="77777777" w:rsidR="00607874" w:rsidRDefault="00607874" w:rsidP="00503D7E">
      <w:pPr>
        <w:rPr>
          <w:rFonts w:cs="Times New Roman"/>
          <w:sz w:val="24"/>
          <w:szCs w:val="32"/>
        </w:rPr>
      </w:pPr>
    </w:p>
    <w:p w14:paraId="3C1CA660" w14:textId="77777777" w:rsidR="00607874" w:rsidRDefault="00607874" w:rsidP="00503D7E">
      <w:pPr>
        <w:rPr>
          <w:rFonts w:cs="Times New Roman"/>
          <w:sz w:val="24"/>
          <w:szCs w:val="32"/>
        </w:rPr>
      </w:pPr>
    </w:p>
    <w:p w14:paraId="32278791" w14:textId="77777777" w:rsidR="00607874" w:rsidRDefault="00607874" w:rsidP="00503D7E">
      <w:pPr>
        <w:rPr>
          <w:rFonts w:cs="Times New Roman"/>
          <w:sz w:val="24"/>
          <w:szCs w:val="32"/>
        </w:rPr>
      </w:pPr>
    </w:p>
    <w:p w14:paraId="3188A596" w14:textId="77777777" w:rsidR="00607874" w:rsidRDefault="00607874" w:rsidP="00503D7E">
      <w:pPr>
        <w:rPr>
          <w:rFonts w:cs="Times New Roman"/>
          <w:sz w:val="24"/>
          <w:szCs w:val="32"/>
        </w:rPr>
      </w:pPr>
    </w:p>
    <w:p w14:paraId="62453226" w14:textId="77777777" w:rsidR="00EA30AB" w:rsidRDefault="00EA30AB" w:rsidP="00503D7E">
      <w:pPr>
        <w:rPr>
          <w:rFonts w:cs="Times New Roman"/>
          <w:sz w:val="24"/>
          <w:szCs w:val="32"/>
        </w:rPr>
      </w:pPr>
    </w:p>
    <w:p w14:paraId="13A1C0A9" w14:textId="77777777" w:rsidR="00EA30AB" w:rsidRDefault="00EA30AB" w:rsidP="00503D7E">
      <w:pPr>
        <w:rPr>
          <w:rFonts w:cs="Times New Roman"/>
          <w:sz w:val="24"/>
          <w:szCs w:val="32"/>
        </w:rPr>
      </w:pPr>
    </w:p>
    <w:p w14:paraId="3F68D99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70D0E" w14:textId="77777777" w:rsidR="006437A9" w:rsidRDefault="006437A9" w:rsidP="00CB4D0A">
      <w:pPr>
        <w:spacing w:after="0" w:line="240" w:lineRule="auto"/>
      </w:pPr>
      <w:r>
        <w:separator/>
      </w:r>
    </w:p>
  </w:endnote>
  <w:endnote w:type="continuationSeparator" w:id="0">
    <w:p w14:paraId="25CA93CF" w14:textId="77777777" w:rsidR="006437A9" w:rsidRDefault="006437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65F33" w14:textId="77777777" w:rsidR="006437A9" w:rsidRDefault="006437A9" w:rsidP="00CB4D0A">
      <w:pPr>
        <w:spacing w:after="0" w:line="240" w:lineRule="auto"/>
      </w:pPr>
      <w:r>
        <w:separator/>
      </w:r>
    </w:p>
  </w:footnote>
  <w:footnote w:type="continuationSeparator" w:id="0">
    <w:p w14:paraId="4877057C" w14:textId="77777777" w:rsidR="006437A9" w:rsidRDefault="006437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250340"/>
    <w:multiLevelType w:val="hybridMultilevel"/>
    <w:tmpl w:val="BA6A2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0F4D1C"/>
    <w:multiLevelType w:val="hybridMultilevel"/>
    <w:tmpl w:val="69E85DD8"/>
    <w:lvl w:ilvl="0" w:tplc="7E8C41D2">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3E5985"/>
    <w:multiLevelType w:val="hybridMultilevel"/>
    <w:tmpl w:val="CE064B0A"/>
    <w:lvl w:ilvl="0" w:tplc="EA36C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266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7A9"/>
    <w:rsid w:val="00645CDD"/>
    <w:rsid w:val="006823A7"/>
    <w:rsid w:val="00687EE8"/>
    <w:rsid w:val="0070347F"/>
    <w:rsid w:val="0070678E"/>
    <w:rsid w:val="00831C11"/>
    <w:rsid w:val="008A60B4"/>
    <w:rsid w:val="008B3C31"/>
    <w:rsid w:val="008B64FE"/>
    <w:rsid w:val="008F179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0C2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87761"/>
  <w15:docId w15:val="{89EA5A83-0462-FC41-ADDB-B04434B3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DDA005-CEC8-9648-8DD1-21E5853AAEFD}" type="doc">
      <dgm:prSet loTypeId="urn:microsoft.com/office/officeart/2005/8/layout/cycle6" loCatId="" qsTypeId="urn:microsoft.com/office/officeart/2005/8/quickstyle/3d3" qsCatId="3D" csTypeId="urn:microsoft.com/office/officeart/2005/8/colors/accent0_3" csCatId="mainScheme" phldr="1"/>
      <dgm:spPr/>
      <dgm:t>
        <a:bodyPr/>
        <a:lstStyle/>
        <a:p>
          <a:endParaRPr lang="en-US"/>
        </a:p>
      </dgm:t>
    </dgm:pt>
    <dgm:pt modelId="{747B4EF8-B504-5B4A-A8C0-47B1FA61CF34}">
      <dgm:prSet phldrT="[Text]"/>
      <dgm:spPr/>
      <dgm:t>
        <a:bodyPr/>
        <a:lstStyle/>
        <a:p>
          <a:r>
            <a:rPr lang="en-US"/>
            <a:t>First Phase Anagen</a:t>
          </a:r>
        </a:p>
      </dgm:t>
    </dgm:pt>
    <dgm:pt modelId="{4C987ACF-5F57-F948-B990-A40A6B79F7FF}" type="parTrans" cxnId="{B73F9406-376E-BD45-9A25-153980659BC2}">
      <dgm:prSet/>
      <dgm:spPr/>
      <dgm:t>
        <a:bodyPr/>
        <a:lstStyle/>
        <a:p>
          <a:endParaRPr lang="en-US"/>
        </a:p>
      </dgm:t>
    </dgm:pt>
    <dgm:pt modelId="{D85FB95F-359E-9141-BB83-068306BC7C18}" type="sibTrans" cxnId="{B73F9406-376E-BD45-9A25-153980659BC2}">
      <dgm:prSet/>
      <dgm:spPr/>
      <dgm:t>
        <a:bodyPr/>
        <a:lstStyle/>
        <a:p>
          <a:endParaRPr lang="en-US"/>
        </a:p>
      </dgm:t>
    </dgm:pt>
    <dgm:pt modelId="{A34E2C41-6132-1C4A-B322-00AA8181B2F7}">
      <dgm:prSet phldrT="[Text]"/>
      <dgm:spPr/>
      <dgm:t>
        <a:bodyPr/>
        <a:lstStyle/>
        <a:p>
          <a:r>
            <a:rPr lang="en-US"/>
            <a:t>Last phase Telogen</a:t>
          </a:r>
        </a:p>
      </dgm:t>
    </dgm:pt>
    <dgm:pt modelId="{17A531D4-EF20-2D47-AE42-C3296771C309}" type="parTrans" cxnId="{A12519FD-5A15-AD4E-BC01-C0E5CC66174C}">
      <dgm:prSet/>
      <dgm:spPr/>
      <dgm:t>
        <a:bodyPr/>
        <a:lstStyle/>
        <a:p>
          <a:endParaRPr lang="en-US"/>
        </a:p>
      </dgm:t>
    </dgm:pt>
    <dgm:pt modelId="{36A078D6-8E90-994B-8304-3636DFDE4D1A}" type="sibTrans" cxnId="{A12519FD-5A15-AD4E-BC01-C0E5CC66174C}">
      <dgm:prSet/>
      <dgm:spPr/>
      <dgm:t>
        <a:bodyPr/>
        <a:lstStyle/>
        <a:p>
          <a:endParaRPr lang="en-US"/>
        </a:p>
      </dgm:t>
    </dgm:pt>
    <dgm:pt modelId="{9A513A06-E33E-154D-91CB-4A78F5471C23}">
      <dgm:prSet/>
      <dgm:spPr/>
      <dgm:t>
        <a:bodyPr/>
        <a:lstStyle/>
        <a:p>
          <a:r>
            <a:rPr lang="en-US"/>
            <a:t>Second Phase Catagen</a:t>
          </a:r>
        </a:p>
      </dgm:t>
    </dgm:pt>
    <dgm:pt modelId="{05D64ADC-1974-CA41-9A79-BD02F45E7FA4}" type="parTrans" cxnId="{A7682778-38EB-4C4B-B8DC-D1464E0C7AC9}">
      <dgm:prSet/>
      <dgm:spPr/>
      <dgm:t>
        <a:bodyPr/>
        <a:lstStyle/>
        <a:p>
          <a:endParaRPr lang="en-US"/>
        </a:p>
      </dgm:t>
    </dgm:pt>
    <dgm:pt modelId="{02203A66-17AC-A944-A156-E0000F2FA38F}" type="sibTrans" cxnId="{A7682778-38EB-4C4B-B8DC-D1464E0C7AC9}">
      <dgm:prSet/>
      <dgm:spPr/>
      <dgm:t>
        <a:bodyPr/>
        <a:lstStyle/>
        <a:p>
          <a:endParaRPr lang="en-US"/>
        </a:p>
      </dgm:t>
    </dgm:pt>
    <dgm:pt modelId="{E55D2B3C-B752-E94A-97D9-7D7B9C31BFB2}" type="pres">
      <dgm:prSet presAssocID="{15DDA005-CEC8-9648-8DD1-21E5853AAEFD}" presName="cycle" presStyleCnt="0">
        <dgm:presLayoutVars>
          <dgm:dir/>
          <dgm:resizeHandles val="exact"/>
        </dgm:presLayoutVars>
      </dgm:prSet>
      <dgm:spPr/>
    </dgm:pt>
    <dgm:pt modelId="{40A31412-3D06-4940-9DD7-FB2E0A79EE03}" type="pres">
      <dgm:prSet presAssocID="{747B4EF8-B504-5B4A-A8C0-47B1FA61CF34}" presName="node" presStyleLbl="node1" presStyleIdx="0" presStyleCnt="3">
        <dgm:presLayoutVars>
          <dgm:bulletEnabled val="1"/>
        </dgm:presLayoutVars>
      </dgm:prSet>
      <dgm:spPr/>
    </dgm:pt>
    <dgm:pt modelId="{BA4A706E-0A86-3642-82CC-A96D010C4549}" type="pres">
      <dgm:prSet presAssocID="{747B4EF8-B504-5B4A-A8C0-47B1FA61CF34}" presName="spNode" presStyleCnt="0"/>
      <dgm:spPr/>
    </dgm:pt>
    <dgm:pt modelId="{02C74BBD-8A4F-754A-B6C8-56AA727AA4E6}" type="pres">
      <dgm:prSet presAssocID="{D85FB95F-359E-9141-BB83-068306BC7C18}" presName="sibTrans" presStyleLbl="sibTrans1D1" presStyleIdx="0" presStyleCnt="3"/>
      <dgm:spPr/>
    </dgm:pt>
    <dgm:pt modelId="{246A2BCC-4E6E-DF4D-8533-4C420FE3F51F}" type="pres">
      <dgm:prSet presAssocID="{9A513A06-E33E-154D-91CB-4A78F5471C23}" presName="node" presStyleLbl="node1" presStyleIdx="1" presStyleCnt="3">
        <dgm:presLayoutVars>
          <dgm:bulletEnabled val="1"/>
        </dgm:presLayoutVars>
      </dgm:prSet>
      <dgm:spPr/>
    </dgm:pt>
    <dgm:pt modelId="{CC074183-07AC-FC40-8381-7D784D2EEECC}" type="pres">
      <dgm:prSet presAssocID="{9A513A06-E33E-154D-91CB-4A78F5471C23}" presName="spNode" presStyleCnt="0"/>
      <dgm:spPr/>
    </dgm:pt>
    <dgm:pt modelId="{BA6BF1F6-7ACD-BF45-8E47-63B0360E2CFC}" type="pres">
      <dgm:prSet presAssocID="{02203A66-17AC-A944-A156-E0000F2FA38F}" presName="sibTrans" presStyleLbl="sibTrans1D1" presStyleIdx="1" presStyleCnt="3"/>
      <dgm:spPr/>
    </dgm:pt>
    <dgm:pt modelId="{FF128A91-32FA-774A-9AA1-131CE1B6A546}" type="pres">
      <dgm:prSet presAssocID="{A34E2C41-6132-1C4A-B322-00AA8181B2F7}" presName="node" presStyleLbl="node1" presStyleIdx="2" presStyleCnt="3">
        <dgm:presLayoutVars>
          <dgm:bulletEnabled val="1"/>
        </dgm:presLayoutVars>
      </dgm:prSet>
      <dgm:spPr/>
    </dgm:pt>
    <dgm:pt modelId="{42E6CD73-72DE-824E-B3C7-E973088365CD}" type="pres">
      <dgm:prSet presAssocID="{A34E2C41-6132-1C4A-B322-00AA8181B2F7}" presName="spNode" presStyleCnt="0"/>
      <dgm:spPr/>
    </dgm:pt>
    <dgm:pt modelId="{CE49DCB9-524F-EB4B-8233-5AD119902EA1}" type="pres">
      <dgm:prSet presAssocID="{36A078D6-8E90-994B-8304-3636DFDE4D1A}" presName="sibTrans" presStyleLbl="sibTrans1D1" presStyleIdx="2" presStyleCnt="3"/>
      <dgm:spPr/>
    </dgm:pt>
  </dgm:ptLst>
  <dgm:cxnLst>
    <dgm:cxn modelId="{B73F9406-376E-BD45-9A25-153980659BC2}" srcId="{15DDA005-CEC8-9648-8DD1-21E5853AAEFD}" destId="{747B4EF8-B504-5B4A-A8C0-47B1FA61CF34}" srcOrd="0" destOrd="0" parTransId="{4C987ACF-5F57-F948-B990-A40A6B79F7FF}" sibTransId="{D85FB95F-359E-9141-BB83-068306BC7C18}"/>
    <dgm:cxn modelId="{9366E665-AA13-B649-882D-93114526ABEA}" type="presOf" srcId="{D85FB95F-359E-9141-BB83-068306BC7C18}" destId="{02C74BBD-8A4F-754A-B6C8-56AA727AA4E6}" srcOrd="0" destOrd="0" presId="urn:microsoft.com/office/officeart/2005/8/layout/cycle6"/>
    <dgm:cxn modelId="{A7682778-38EB-4C4B-B8DC-D1464E0C7AC9}" srcId="{15DDA005-CEC8-9648-8DD1-21E5853AAEFD}" destId="{9A513A06-E33E-154D-91CB-4A78F5471C23}" srcOrd="1" destOrd="0" parTransId="{05D64ADC-1974-CA41-9A79-BD02F45E7FA4}" sibTransId="{02203A66-17AC-A944-A156-E0000F2FA38F}"/>
    <dgm:cxn modelId="{679740A8-A918-2545-9AD3-A3D50E2E557D}" type="presOf" srcId="{36A078D6-8E90-994B-8304-3636DFDE4D1A}" destId="{CE49DCB9-524F-EB4B-8233-5AD119902EA1}" srcOrd="0" destOrd="0" presId="urn:microsoft.com/office/officeart/2005/8/layout/cycle6"/>
    <dgm:cxn modelId="{F547E8B8-E655-4247-AD23-C0E486D82BD2}" type="presOf" srcId="{9A513A06-E33E-154D-91CB-4A78F5471C23}" destId="{246A2BCC-4E6E-DF4D-8533-4C420FE3F51F}" srcOrd="0" destOrd="0" presId="urn:microsoft.com/office/officeart/2005/8/layout/cycle6"/>
    <dgm:cxn modelId="{67081ECD-CB05-AC48-AA19-4B5178254EA7}" type="presOf" srcId="{A34E2C41-6132-1C4A-B322-00AA8181B2F7}" destId="{FF128A91-32FA-774A-9AA1-131CE1B6A546}" srcOrd="0" destOrd="0" presId="urn:microsoft.com/office/officeart/2005/8/layout/cycle6"/>
    <dgm:cxn modelId="{929C05D8-3554-5B41-B0BA-1D34E73ED384}" type="presOf" srcId="{02203A66-17AC-A944-A156-E0000F2FA38F}" destId="{BA6BF1F6-7ACD-BF45-8E47-63B0360E2CFC}" srcOrd="0" destOrd="0" presId="urn:microsoft.com/office/officeart/2005/8/layout/cycle6"/>
    <dgm:cxn modelId="{FCF5BEDE-55B2-C244-829D-09D842628D5C}" type="presOf" srcId="{747B4EF8-B504-5B4A-A8C0-47B1FA61CF34}" destId="{40A31412-3D06-4940-9DD7-FB2E0A79EE03}" srcOrd="0" destOrd="0" presId="urn:microsoft.com/office/officeart/2005/8/layout/cycle6"/>
    <dgm:cxn modelId="{05160AEE-E804-ED41-A78F-9AD47A2CFB42}" type="presOf" srcId="{15DDA005-CEC8-9648-8DD1-21E5853AAEFD}" destId="{E55D2B3C-B752-E94A-97D9-7D7B9C31BFB2}" srcOrd="0" destOrd="0" presId="urn:microsoft.com/office/officeart/2005/8/layout/cycle6"/>
    <dgm:cxn modelId="{A12519FD-5A15-AD4E-BC01-C0E5CC66174C}" srcId="{15DDA005-CEC8-9648-8DD1-21E5853AAEFD}" destId="{A34E2C41-6132-1C4A-B322-00AA8181B2F7}" srcOrd="2" destOrd="0" parTransId="{17A531D4-EF20-2D47-AE42-C3296771C309}" sibTransId="{36A078D6-8E90-994B-8304-3636DFDE4D1A}"/>
    <dgm:cxn modelId="{7781EC1D-37C2-8B48-A982-94A6E23D0B04}" type="presParOf" srcId="{E55D2B3C-B752-E94A-97D9-7D7B9C31BFB2}" destId="{40A31412-3D06-4940-9DD7-FB2E0A79EE03}" srcOrd="0" destOrd="0" presId="urn:microsoft.com/office/officeart/2005/8/layout/cycle6"/>
    <dgm:cxn modelId="{60009FE0-878F-B24D-9EBF-4A2B0823DDF0}" type="presParOf" srcId="{E55D2B3C-B752-E94A-97D9-7D7B9C31BFB2}" destId="{BA4A706E-0A86-3642-82CC-A96D010C4549}" srcOrd="1" destOrd="0" presId="urn:microsoft.com/office/officeart/2005/8/layout/cycle6"/>
    <dgm:cxn modelId="{D48B35E8-0862-E449-A70E-03D32AFF9356}" type="presParOf" srcId="{E55D2B3C-B752-E94A-97D9-7D7B9C31BFB2}" destId="{02C74BBD-8A4F-754A-B6C8-56AA727AA4E6}" srcOrd="2" destOrd="0" presId="urn:microsoft.com/office/officeart/2005/8/layout/cycle6"/>
    <dgm:cxn modelId="{369895E0-3CF4-114E-9164-E490B230ADC3}" type="presParOf" srcId="{E55D2B3C-B752-E94A-97D9-7D7B9C31BFB2}" destId="{246A2BCC-4E6E-DF4D-8533-4C420FE3F51F}" srcOrd="3" destOrd="0" presId="urn:microsoft.com/office/officeart/2005/8/layout/cycle6"/>
    <dgm:cxn modelId="{09A65DB8-90A6-E54B-B972-F543E64F0845}" type="presParOf" srcId="{E55D2B3C-B752-E94A-97D9-7D7B9C31BFB2}" destId="{CC074183-07AC-FC40-8381-7D784D2EEECC}" srcOrd="4" destOrd="0" presId="urn:microsoft.com/office/officeart/2005/8/layout/cycle6"/>
    <dgm:cxn modelId="{06C4DADA-492D-B24C-BD41-41A57AF6DF7D}" type="presParOf" srcId="{E55D2B3C-B752-E94A-97D9-7D7B9C31BFB2}" destId="{BA6BF1F6-7ACD-BF45-8E47-63B0360E2CFC}" srcOrd="5" destOrd="0" presId="urn:microsoft.com/office/officeart/2005/8/layout/cycle6"/>
    <dgm:cxn modelId="{91BFCD51-E791-F043-8AFC-11052A3F61B8}" type="presParOf" srcId="{E55D2B3C-B752-E94A-97D9-7D7B9C31BFB2}" destId="{FF128A91-32FA-774A-9AA1-131CE1B6A546}" srcOrd="6" destOrd="0" presId="urn:microsoft.com/office/officeart/2005/8/layout/cycle6"/>
    <dgm:cxn modelId="{994FD69C-FABF-6F48-A8BE-1FE3B438ECCB}" type="presParOf" srcId="{E55D2B3C-B752-E94A-97D9-7D7B9C31BFB2}" destId="{42E6CD73-72DE-824E-B3C7-E973088365CD}" srcOrd="7" destOrd="0" presId="urn:microsoft.com/office/officeart/2005/8/layout/cycle6"/>
    <dgm:cxn modelId="{BFD28FDE-32F3-904F-897B-2C2420A33952}" type="presParOf" srcId="{E55D2B3C-B752-E94A-97D9-7D7B9C31BFB2}" destId="{CE49DCB9-524F-EB4B-8233-5AD119902EA1}" srcOrd="8" destOrd="0" presId="urn:microsoft.com/office/officeart/2005/8/layout/cycle6"/>
  </dgm:cxnLst>
  <dgm:bg>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2700000" scaled="1"/>
    </a:grad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A31412-3D06-4940-9DD7-FB2E0A79EE03}">
      <dsp:nvSpPr>
        <dsp:cNvPr id="0" name=""/>
        <dsp:cNvSpPr/>
      </dsp:nvSpPr>
      <dsp:spPr>
        <a:xfrm>
          <a:off x="1414498" y="1030"/>
          <a:ext cx="739703" cy="480807"/>
        </a:xfrm>
        <a:prstGeom prst="roundRect">
          <a:avLst/>
        </a:prstGeom>
        <a:solidFill>
          <a:schemeClr val="dk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First Phase Anagen</a:t>
          </a:r>
        </a:p>
      </dsp:txBody>
      <dsp:txXfrm>
        <a:off x="1437969" y="24501"/>
        <a:ext cx="692761" cy="433865"/>
      </dsp:txXfrm>
    </dsp:sp>
    <dsp:sp modelId="{02C74BBD-8A4F-754A-B6C8-56AA727AA4E6}">
      <dsp:nvSpPr>
        <dsp:cNvPr id="0" name=""/>
        <dsp:cNvSpPr/>
      </dsp:nvSpPr>
      <dsp:spPr>
        <a:xfrm>
          <a:off x="1143514" y="241434"/>
          <a:ext cx="1281670" cy="1281670"/>
        </a:xfrm>
        <a:custGeom>
          <a:avLst/>
          <a:gdLst/>
          <a:ahLst/>
          <a:cxnLst/>
          <a:rect l="0" t="0" r="0" b="0"/>
          <a:pathLst>
            <a:path>
              <a:moveTo>
                <a:pt x="1016052" y="121333"/>
              </a:moveTo>
              <a:arcTo wR="640835" hR="640835" stAng="18350350" swAng="3644634"/>
            </a:path>
          </a:pathLst>
        </a:custGeom>
        <a:noFill/>
        <a:ln w="9525" cap="flat" cmpd="sng" algn="ctr">
          <a:solidFill>
            <a:schemeClr val="dk2">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246A2BCC-4E6E-DF4D-8533-4C420FE3F51F}">
      <dsp:nvSpPr>
        <dsp:cNvPr id="0" name=""/>
        <dsp:cNvSpPr/>
      </dsp:nvSpPr>
      <dsp:spPr>
        <a:xfrm>
          <a:off x="1969477" y="962283"/>
          <a:ext cx="739703" cy="480807"/>
        </a:xfrm>
        <a:prstGeom prst="roundRect">
          <a:avLst/>
        </a:prstGeom>
        <a:solidFill>
          <a:schemeClr val="dk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Second Phase Catagen</a:t>
          </a:r>
        </a:p>
      </dsp:txBody>
      <dsp:txXfrm>
        <a:off x="1992948" y="985754"/>
        <a:ext cx="692761" cy="433865"/>
      </dsp:txXfrm>
    </dsp:sp>
    <dsp:sp modelId="{BA6BF1F6-7ACD-BF45-8E47-63B0360E2CFC}">
      <dsp:nvSpPr>
        <dsp:cNvPr id="0" name=""/>
        <dsp:cNvSpPr/>
      </dsp:nvSpPr>
      <dsp:spPr>
        <a:xfrm>
          <a:off x="1143514" y="241434"/>
          <a:ext cx="1281670" cy="1281670"/>
        </a:xfrm>
        <a:custGeom>
          <a:avLst/>
          <a:gdLst/>
          <a:ahLst/>
          <a:cxnLst/>
          <a:rect l="0" t="0" r="0" b="0"/>
          <a:pathLst>
            <a:path>
              <a:moveTo>
                <a:pt x="945473" y="1204631"/>
              </a:moveTo>
              <a:arcTo wR="640835" hR="640835" stAng="3696969" swAng="3406062"/>
            </a:path>
          </a:pathLst>
        </a:custGeom>
        <a:noFill/>
        <a:ln w="9525" cap="flat" cmpd="sng" algn="ctr">
          <a:solidFill>
            <a:schemeClr val="dk2">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FF128A91-32FA-774A-9AA1-131CE1B6A546}">
      <dsp:nvSpPr>
        <dsp:cNvPr id="0" name=""/>
        <dsp:cNvSpPr/>
      </dsp:nvSpPr>
      <dsp:spPr>
        <a:xfrm>
          <a:off x="859518" y="962283"/>
          <a:ext cx="739703" cy="480807"/>
        </a:xfrm>
        <a:prstGeom prst="roundRect">
          <a:avLst/>
        </a:prstGeom>
        <a:solidFill>
          <a:schemeClr val="dk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Last phase Telogen</a:t>
          </a:r>
        </a:p>
      </dsp:txBody>
      <dsp:txXfrm>
        <a:off x="882989" y="985754"/>
        <a:ext cx="692761" cy="433865"/>
      </dsp:txXfrm>
    </dsp:sp>
    <dsp:sp modelId="{CE49DCB9-524F-EB4B-8233-5AD119902EA1}">
      <dsp:nvSpPr>
        <dsp:cNvPr id="0" name=""/>
        <dsp:cNvSpPr/>
      </dsp:nvSpPr>
      <dsp:spPr>
        <a:xfrm>
          <a:off x="1143514" y="241434"/>
          <a:ext cx="1281670" cy="1281670"/>
        </a:xfrm>
        <a:custGeom>
          <a:avLst/>
          <a:gdLst/>
          <a:ahLst/>
          <a:cxnLst/>
          <a:rect l="0" t="0" r="0" b="0"/>
          <a:pathLst>
            <a:path>
              <a:moveTo>
                <a:pt x="4225" y="714303"/>
              </a:moveTo>
              <a:arcTo wR="640835" hR="640835" stAng="10405015" swAng="3644634"/>
            </a:path>
          </a:pathLst>
        </a:custGeom>
        <a:noFill/>
        <a:ln w="9525" cap="flat" cmpd="sng" algn="ctr">
          <a:solidFill>
            <a:schemeClr val="dk2">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1A7DC-80F9-5A43-AABB-CA4E4B7C1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Ilona Simanaviciute</cp:lastModifiedBy>
  <cp:revision>2</cp:revision>
  <dcterms:created xsi:type="dcterms:W3CDTF">2015-01-26T12:24:00Z</dcterms:created>
  <dcterms:modified xsi:type="dcterms:W3CDTF">2019-08-27T18:06:00Z</dcterms:modified>
</cp:coreProperties>
</file>