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2FC6"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D09">
            <w:pPr>
              <w:pStyle w:val="Default"/>
              <w:rPr>
                <w:rFonts w:asciiTheme="minorHAnsi" w:hAnsiTheme="minorHAnsi"/>
              </w:rPr>
            </w:pPr>
            <w:proofErr w:type="spellStart"/>
            <w:r>
              <w:rPr>
                <w:rFonts w:asciiTheme="minorHAnsi" w:hAnsiTheme="minorHAnsi"/>
              </w:rPr>
              <w:t>Anikó</w:t>
            </w:r>
            <w:proofErr w:type="spellEnd"/>
            <w:r>
              <w:rPr>
                <w:rFonts w:asciiTheme="minorHAnsi" w:hAnsiTheme="minorHAnsi"/>
              </w:rPr>
              <w:t xml:space="preserve"> </w:t>
            </w:r>
            <w:proofErr w:type="spellStart"/>
            <w:r>
              <w:rPr>
                <w:rFonts w:asciiTheme="minorHAnsi" w:hAnsiTheme="minorHAnsi"/>
              </w:rPr>
              <w:t>Kastély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7D09">
            <w:pPr>
              <w:pStyle w:val="Default"/>
              <w:rPr>
                <w:rFonts w:asciiTheme="minorHAnsi" w:hAnsiTheme="minorHAnsi"/>
              </w:rPr>
            </w:pPr>
            <w:r>
              <w:rPr>
                <w:rFonts w:asciiTheme="minorHAnsi" w:hAnsiTheme="minorHAnsi"/>
              </w:rPr>
              <w:t>7343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D09">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BB6">
            <w:r>
              <w:t>10</w:t>
            </w:r>
            <w:r w:rsidR="00ED7D09">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348F1" w:rsidRPr="003978D8" w:rsidRDefault="00A40A32" w:rsidP="003978D8">
            <w:pPr>
              <w:pStyle w:val="ListParagraph"/>
              <w:numPr>
                <w:ilvl w:val="0"/>
                <w:numId w:val="44"/>
              </w:numPr>
              <w:jc w:val="both"/>
              <w:rPr>
                <w:b/>
                <w:u w:val="single"/>
              </w:rPr>
            </w:pPr>
            <w:r w:rsidRPr="003978D8">
              <w:rPr>
                <w:b/>
              </w:rPr>
              <w:t xml:space="preserve">I) </w:t>
            </w:r>
            <w:r w:rsidR="00C87832" w:rsidRPr="003978D8">
              <w:rPr>
                <w:b/>
                <w:u w:val="single"/>
              </w:rPr>
              <w:t>Aims and functions of warehouses:</w:t>
            </w:r>
          </w:p>
          <w:p w:rsidR="003978D8" w:rsidRPr="003978D8" w:rsidRDefault="003978D8" w:rsidP="003978D8">
            <w:pPr>
              <w:pStyle w:val="ListParagraph"/>
              <w:jc w:val="both"/>
              <w:rPr>
                <w:b/>
              </w:rPr>
            </w:pPr>
          </w:p>
          <w:p w:rsidR="00C87832" w:rsidRPr="0026317D" w:rsidRDefault="00C87832" w:rsidP="00421399">
            <w:pPr>
              <w:pStyle w:val="ListParagraph"/>
              <w:numPr>
                <w:ilvl w:val="0"/>
                <w:numId w:val="40"/>
              </w:numPr>
              <w:jc w:val="both"/>
              <w:rPr>
                <w:b/>
              </w:rPr>
            </w:pPr>
            <w:r w:rsidRPr="00024291">
              <w:rPr>
                <w:b/>
                <w:color w:val="C0504D" w:themeColor="accent2"/>
              </w:rPr>
              <w:t>Providing necessary storage at key points in supply chain:</w:t>
            </w:r>
            <w:r w:rsidRPr="0026317D">
              <w:rPr>
                <w:b/>
              </w:rPr>
              <w:t xml:space="preserve"> The basic function of warehouses is to store large stock of goods. These goods are stored from the time of their production or purchase till their consumption or use.</w:t>
            </w:r>
          </w:p>
          <w:p w:rsidR="00C87832" w:rsidRPr="0026317D" w:rsidRDefault="00AE3B76" w:rsidP="00421399">
            <w:pPr>
              <w:pStyle w:val="ListParagraph"/>
              <w:numPr>
                <w:ilvl w:val="0"/>
                <w:numId w:val="40"/>
              </w:numPr>
              <w:jc w:val="both"/>
              <w:rPr>
                <w:b/>
              </w:rPr>
            </w:pPr>
            <w:r w:rsidRPr="00024291">
              <w:rPr>
                <w:b/>
                <w:color w:val="C0504D" w:themeColor="accent2"/>
              </w:rPr>
              <w:t>Giving secure storage of the type needed by materials and keeping all materials in good condition and with minimal damage:</w:t>
            </w:r>
            <w:r w:rsidRPr="0026317D">
              <w:rPr>
                <w:b/>
              </w:rPr>
              <w:t xml:space="preserve"> A warehouse provides protection to goods from loss or damage due to heat, dust, wind and moisture, etc. It makes special arrangements for different products according to their nature. It cuts down losses due to spoilage and wastage during storage.</w:t>
            </w:r>
          </w:p>
          <w:p w:rsidR="00C87832" w:rsidRPr="0026317D" w:rsidRDefault="00AE3B76" w:rsidP="00421399">
            <w:pPr>
              <w:pStyle w:val="ListParagraph"/>
              <w:numPr>
                <w:ilvl w:val="0"/>
                <w:numId w:val="40"/>
              </w:numPr>
              <w:jc w:val="both"/>
              <w:rPr>
                <w:b/>
              </w:rPr>
            </w:pPr>
            <w:r w:rsidRPr="00024291">
              <w:rPr>
                <w:b/>
                <w:color w:val="C0504D" w:themeColor="accent2"/>
              </w:rPr>
              <w:t xml:space="preserve">Financing: </w:t>
            </w:r>
            <w:r w:rsidRPr="0026317D">
              <w:rPr>
                <w:b/>
              </w:rPr>
              <w:t xml:space="preserve">When goods are deposited in any warehouse, the depositor gets a receipt, which acts as a proof about the deposit of goods. The warehouses can also issue a document in </w:t>
            </w:r>
            <w:proofErr w:type="spellStart"/>
            <w:r w:rsidRPr="0026317D">
              <w:rPr>
                <w:b/>
              </w:rPr>
              <w:t>favour</w:t>
            </w:r>
            <w:proofErr w:type="spellEnd"/>
            <w:r w:rsidRPr="0026317D">
              <w:rPr>
                <w:b/>
              </w:rPr>
              <w:t xml:space="preserve"> of the owner of the goods, which is called warehouse-keeper’s warrant. </w:t>
            </w:r>
          </w:p>
          <w:p w:rsidR="00922EDB" w:rsidRPr="00024291" w:rsidRDefault="00922EDB" w:rsidP="00421399">
            <w:pPr>
              <w:pStyle w:val="ListParagraph"/>
              <w:numPr>
                <w:ilvl w:val="0"/>
                <w:numId w:val="40"/>
              </w:numPr>
              <w:jc w:val="both"/>
              <w:rPr>
                <w:b/>
                <w:color w:val="000000" w:themeColor="text1"/>
              </w:rPr>
            </w:pPr>
            <w:r w:rsidRPr="00024291">
              <w:rPr>
                <w:b/>
                <w:color w:val="C0504D" w:themeColor="accent2"/>
              </w:rPr>
              <w:t>Doing all necessary activities efficiently and with low costs</w:t>
            </w:r>
          </w:p>
          <w:p w:rsidR="00922EDB" w:rsidRPr="0026317D" w:rsidRDefault="00922EDB" w:rsidP="00421399">
            <w:pPr>
              <w:pStyle w:val="ListParagraph"/>
              <w:numPr>
                <w:ilvl w:val="0"/>
                <w:numId w:val="40"/>
              </w:numPr>
              <w:jc w:val="both"/>
              <w:rPr>
                <w:b/>
              </w:rPr>
            </w:pPr>
            <w:r w:rsidRPr="00024291">
              <w:rPr>
                <w:b/>
                <w:color w:val="C0504D" w:themeColor="accent2"/>
              </w:rPr>
              <w:t>Getting high productivity and utilization of resources</w:t>
            </w:r>
          </w:p>
          <w:p w:rsidR="00AE3B76" w:rsidRPr="0026317D" w:rsidRDefault="00AE3B76" w:rsidP="00421399">
            <w:pPr>
              <w:pStyle w:val="ListParagraph"/>
              <w:numPr>
                <w:ilvl w:val="0"/>
                <w:numId w:val="40"/>
              </w:numPr>
              <w:jc w:val="both"/>
              <w:rPr>
                <w:b/>
              </w:rPr>
            </w:pPr>
            <w:r w:rsidRPr="00024291">
              <w:rPr>
                <w:b/>
                <w:color w:val="C0504D" w:themeColor="accent2"/>
              </w:rPr>
              <w:t xml:space="preserve">Processing: </w:t>
            </w:r>
            <w:r w:rsidRPr="0026317D">
              <w:rPr>
                <w:b/>
              </w:rPr>
              <w:t>Certain commodities are not consumed in the form they are produced. Processing is required to make them consumable. For example, paddy is polished, timber is seasoned, and fruits are ripened, etc. Sometimes warehouses also undertake these activities on behalf of the owners.</w:t>
            </w:r>
          </w:p>
          <w:p w:rsidR="00AE3B76" w:rsidRPr="0026317D" w:rsidRDefault="00922EDB" w:rsidP="00421399">
            <w:pPr>
              <w:pStyle w:val="ListParagraph"/>
              <w:numPr>
                <w:ilvl w:val="0"/>
                <w:numId w:val="40"/>
              </w:numPr>
              <w:jc w:val="both"/>
              <w:rPr>
                <w:b/>
              </w:rPr>
            </w:pPr>
            <w:r w:rsidRPr="00024291">
              <w:rPr>
                <w:b/>
                <w:color w:val="C0504D" w:themeColor="accent2"/>
              </w:rPr>
              <w:t xml:space="preserve">Sorting materials arriving and quickly transferring them into storage or picking materials departing, quickly transferring them out of storage and consolidating delivers: </w:t>
            </w:r>
            <w:r w:rsidR="00AE3B76" w:rsidRPr="0026317D">
              <w:rPr>
                <w:b/>
              </w:rPr>
              <w:t>In some cases warehouses provide transport arrangement to the</w:t>
            </w:r>
            <w:r w:rsidRPr="0026317D">
              <w:rPr>
                <w:b/>
              </w:rPr>
              <w:t xml:space="preserve"> </w:t>
            </w:r>
            <w:r w:rsidR="00AE3B76" w:rsidRPr="0026317D">
              <w:rPr>
                <w:b/>
              </w:rPr>
              <w:t>bulk depositors. It collects goods from the place of production and also sends goods</w:t>
            </w:r>
            <w:r w:rsidRPr="0026317D">
              <w:rPr>
                <w:b/>
              </w:rPr>
              <w:t xml:space="preserve"> </w:t>
            </w:r>
            <w:r w:rsidR="00AE3B76" w:rsidRPr="0026317D">
              <w:rPr>
                <w:b/>
              </w:rPr>
              <w:t>to the place of delivery on request of the depositors.</w:t>
            </w:r>
          </w:p>
          <w:p w:rsidR="00922EDB" w:rsidRPr="0026317D" w:rsidRDefault="00922EDB" w:rsidP="00421399">
            <w:pPr>
              <w:pStyle w:val="ListParagraph"/>
              <w:numPr>
                <w:ilvl w:val="0"/>
                <w:numId w:val="40"/>
              </w:numPr>
              <w:jc w:val="both"/>
              <w:rPr>
                <w:b/>
              </w:rPr>
            </w:pPr>
            <w:r w:rsidRPr="00024291">
              <w:rPr>
                <w:b/>
                <w:color w:val="C0504D" w:themeColor="accent2"/>
              </w:rPr>
              <w:t>Risk bearing</w:t>
            </w:r>
            <w:r w:rsidR="00443EF0" w:rsidRPr="00024291">
              <w:rPr>
                <w:b/>
                <w:color w:val="C0504D" w:themeColor="accent2"/>
              </w:rPr>
              <w:t xml:space="preserve"> and Controlling all movements of materials effectively and without errors</w:t>
            </w:r>
            <w:r w:rsidR="0091739E" w:rsidRPr="00024291">
              <w:rPr>
                <w:b/>
                <w:color w:val="C0504D" w:themeColor="accent2"/>
              </w:rPr>
              <w:t xml:space="preserve">: </w:t>
            </w:r>
            <w:r w:rsidRPr="0026317D">
              <w:rPr>
                <w:b/>
              </w:rPr>
              <w:t xml:space="preserve">Warehouses take over the risks incidental to storage of goods. Once goods are handed over to the warehouse-keeper for storage, the responsibility of these goods passes on to </w:t>
            </w:r>
            <w:r w:rsidRPr="0026317D">
              <w:rPr>
                <w:b/>
              </w:rPr>
              <w:lastRenderedPageBreak/>
              <w:t>the warehouse-keeper. Thus, the risk of loss or damage to goods in storage is borne by the warehouse keeper. Since it is bound to return the goods in good condition, the warehouse becomes responsible for any loss, theft or damage, etc. Thus, it takes all precautions to prevent any mishap.</w:t>
            </w:r>
          </w:p>
          <w:p w:rsidR="00922EDB" w:rsidRPr="0026317D" w:rsidRDefault="00443EF0" w:rsidP="00421399">
            <w:pPr>
              <w:pStyle w:val="ListParagraph"/>
              <w:numPr>
                <w:ilvl w:val="0"/>
                <w:numId w:val="40"/>
              </w:numPr>
              <w:jc w:val="both"/>
              <w:rPr>
                <w:b/>
              </w:rPr>
            </w:pPr>
            <w:r w:rsidRPr="00024291">
              <w:rPr>
                <w:b/>
                <w:color w:val="C0504D" w:themeColor="accent2"/>
              </w:rPr>
              <w:t>Being able to store the whole range of materials needed</w:t>
            </w:r>
          </w:p>
          <w:p w:rsidR="00443EF0" w:rsidRPr="0026317D" w:rsidRDefault="00443EF0" w:rsidP="00421399">
            <w:pPr>
              <w:pStyle w:val="ListParagraph"/>
              <w:numPr>
                <w:ilvl w:val="0"/>
                <w:numId w:val="40"/>
              </w:numPr>
              <w:jc w:val="both"/>
              <w:rPr>
                <w:b/>
              </w:rPr>
            </w:pPr>
            <w:r w:rsidRPr="00024291">
              <w:rPr>
                <w:b/>
                <w:color w:val="C0504D" w:themeColor="accent2"/>
              </w:rPr>
              <w:t>Being flexible enough to deal efficiently with variations in stock levels</w:t>
            </w:r>
          </w:p>
          <w:p w:rsidR="00443EF0" w:rsidRPr="0026317D" w:rsidRDefault="00443EF0" w:rsidP="00421399">
            <w:pPr>
              <w:pStyle w:val="ListParagraph"/>
              <w:numPr>
                <w:ilvl w:val="0"/>
                <w:numId w:val="40"/>
              </w:numPr>
              <w:jc w:val="both"/>
              <w:rPr>
                <w:b/>
              </w:rPr>
            </w:pPr>
            <w:r w:rsidRPr="00024291">
              <w:rPr>
                <w:b/>
                <w:color w:val="C0504D" w:themeColor="accent2"/>
              </w:rPr>
              <w:t>Grading and branding:</w:t>
            </w:r>
            <w:r w:rsidRPr="0026317D">
              <w:rPr>
                <w:b/>
              </w:rPr>
              <w:t xml:space="preserve"> On request warehouses also perform the functions of grading and branding of goods on behalf of the manufacturer, wholesaler or the importer of goods. It also provides facilities for mixing, blending and packaging of goods for the convenience of handling and sale.</w:t>
            </w:r>
          </w:p>
          <w:p w:rsidR="00443EF0" w:rsidRPr="0026317D" w:rsidRDefault="00443EF0" w:rsidP="00421399">
            <w:pPr>
              <w:pStyle w:val="ListParagraph"/>
              <w:numPr>
                <w:ilvl w:val="0"/>
                <w:numId w:val="40"/>
              </w:numPr>
              <w:jc w:val="both"/>
              <w:rPr>
                <w:b/>
              </w:rPr>
            </w:pPr>
            <w:r w:rsidRPr="00024291">
              <w:rPr>
                <w:b/>
                <w:color w:val="C0504D" w:themeColor="accent2"/>
              </w:rPr>
              <w:t>Giving high customer service</w:t>
            </w:r>
          </w:p>
          <w:p w:rsidR="00443EF0" w:rsidRPr="003978D8" w:rsidRDefault="00443EF0" w:rsidP="00421399">
            <w:pPr>
              <w:pStyle w:val="ListParagraph"/>
              <w:numPr>
                <w:ilvl w:val="0"/>
                <w:numId w:val="40"/>
              </w:numPr>
              <w:jc w:val="both"/>
              <w:rPr>
                <w:b/>
              </w:rPr>
            </w:pPr>
            <w:r w:rsidRPr="00024291">
              <w:rPr>
                <w:b/>
                <w:color w:val="C0504D" w:themeColor="accent2"/>
              </w:rPr>
              <w:t>Allowing for special conditions and rotation of stock, etc.</w:t>
            </w:r>
          </w:p>
          <w:p w:rsidR="003978D8" w:rsidRPr="0026317D" w:rsidRDefault="003978D8" w:rsidP="00421399">
            <w:pPr>
              <w:pStyle w:val="ListParagraph"/>
              <w:numPr>
                <w:ilvl w:val="0"/>
                <w:numId w:val="40"/>
              </w:numPr>
              <w:jc w:val="both"/>
              <w:rPr>
                <w:b/>
              </w:rPr>
            </w:pPr>
          </w:p>
          <w:p w:rsidR="00443EF0" w:rsidRDefault="00443EF0" w:rsidP="00443EF0">
            <w:pPr>
              <w:pStyle w:val="ListParagraph"/>
              <w:jc w:val="both"/>
              <w:rPr>
                <w:b/>
                <w:u w:val="single"/>
              </w:rPr>
            </w:pPr>
          </w:p>
          <w:p w:rsidR="00443EF0" w:rsidRDefault="00A40A32" w:rsidP="00443EF0">
            <w:pPr>
              <w:jc w:val="both"/>
              <w:rPr>
                <w:b/>
                <w:u w:val="single"/>
              </w:rPr>
            </w:pPr>
            <w:r>
              <w:rPr>
                <w:b/>
              </w:rPr>
              <w:t>II</w:t>
            </w:r>
            <w:r w:rsidR="00443EF0">
              <w:rPr>
                <w:b/>
              </w:rPr>
              <w:t>)</w:t>
            </w:r>
            <w:r w:rsidR="0026317D">
              <w:rPr>
                <w:b/>
              </w:rPr>
              <w:t xml:space="preserve"> </w:t>
            </w:r>
            <w:r w:rsidR="0026317D" w:rsidRPr="00780935">
              <w:rPr>
                <w:b/>
                <w:u w:val="single"/>
              </w:rPr>
              <w:t>Difference between public and private warehouses:</w:t>
            </w:r>
          </w:p>
          <w:p w:rsidR="003978D8" w:rsidRDefault="003978D8" w:rsidP="00443EF0">
            <w:pPr>
              <w:jc w:val="both"/>
              <w:rPr>
                <w:b/>
                <w:u w:val="single"/>
              </w:rPr>
            </w:pPr>
          </w:p>
          <w:p w:rsidR="004718D4" w:rsidRDefault="004718D4" w:rsidP="00443EF0">
            <w:pPr>
              <w:jc w:val="both"/>
              <w:rPr>
                <w:b/>
              </w:rPr>
            </w:pPr>
          </w:p>
          <w:tbl>
            <w:tblPr>
              <w:tblW w:w="8280" w:type="dxa"/>
              <w:tblInd w:w="355" w:type="dxa"/>
              <w:tblCellMar>
                <w:left w:w="70" w:type="dxa"/>
                <w:right w:w="70" w:type="dxa"/>
              </w:tblCellMar>
              <w:tblLook w:val="04A0"/>
            </w:tblPr>
            <w:tblGrid>
              <w:gridCol w:w="1980"/>
              <w:gridCol w:w="2520"/>
              <w:gridCol w:w="3780"/>
            </w:tblGrid>
            <w:tr w:rsidR="004718D4" w:rsidRPr="004718D4" w:rsidTr="004718D4">
              <w:trPr>
                <w:trHeight w:val="450"/>
              </w:trPr>
              <w:tc>
                <w:tcPr>
                  <w:tcW w:w="19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color w:val="000000"/>
                    </w:rPr>
                  </w:pPr>
                  <w:r w:rsidRPr="004718D4">
                    <w:rPr>
                      <w:rFonts w:ascii="Calibri" w:eastAsia="Times New Roman" w:hAnsi="Calibri" w:cs="Times New Roman"/>
                      <w:color w:val="000000"/>
                    </w:rPr>
                    <w:t> </w:t>
                  </w:r>
                </w:p>
              </w:tc>
              <w:tc>
                <w:tcPr>
                  <w:tcW w:w="2520" w:type="dxa"/>
                  <w:tcBorders>
                    <w:top w:val="single" w:sz="4" w:space="0" w:color="auto"/>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b/>
                      <w:bCs/>
                      <w:color w:val="000000"/>
                    </w:rPr>
                  </w:pPr>
                  <w:r w:rsidRPr="004718D4">
                    <w:rPr>
                      <w:rFonts w:ascii="Calibri" w:eastAsia="Times New Roman" w:hAnsi="Calibri" w:cs="Times New Roman"/>
                      <w:b/>
                      <w:bCs/>
                      <w:color w:val="000000"/>
                    </w:rPr>
                    <w:t>Private Warehouse</w:t>
                  </w:r>
                </w:p>
              </w:tc>
              <w:tc>
                <w:tcPr>
                  <w:tcW w:w="3780" w:type="dxa"/>
                  <w:tcBorders>
                    <w:top w:val="single" w:sz="4" w:space="0" w:color="auto"/>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b/>
                      <w:bCs/>
                      <w:color w:val="000000"/>
                    </w:rPr>
                  </w:pPr>
                  <w:r w:rsidRPr="004718D4">
                    <w:rPr>
                      <w:rFonts w:ascii="Calibri" w:eastAsia="Times New Roman" w:hAnsi="Calibri" w:cs="Times New Roman"/>
                      <w:b/>
                      <w:bCs/>
                      <w:color w:val="000000"/>
                    </w:rPr>
                    <w:t>Public Warehouse</w:t>
                  </w:r>
                </w:p>
              </w:tc>
            </w:tr>
            <w:tr w:rsidR="004718D4" w:rsidRPr="004718D4" w:rsidTr="004718D4">
              <w:trPr>
                <w:trHeight w:val="510"/>
              </w:trPr>
              <w:tc>
                <w:tcPr>
                  <w:tcW w:w="1980" w:type="dxa"/>
                  <w:tcBorders>
                    <w:top w:val="nil"/>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b/>
                      <w:bCs/>
                      <w:color w:val="000000"/>
                    </w:rPr>
                  </w:pPr>
                  <w:r w:rsidRPr="004718D4">
                    <w:rPr>
                      <w:rFonts w:ascii="Calibri" w:eastAsia="Times New Roman" w:hAnsi="Calibri" w:cs="Times New Roman"/>
                      <w:b/>
                      <w:bCs/>
                      <w:color w:val="000000"/>
                    </w:rPr>
                    <w:t>Size of organisation</w:t>
                  </w:r>
                </w:p>
              </w:tc>
              <w:tc>
                <w:tcPr>
                  <w:tcW w:w="252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color w:val="000000"/>
                    </w:rPr>
                  </w:pPr>
                  <w:r w:rsidRPr="004718D4">
                    <w:rPr>
                      <w:rFonts w:ascii="Calibri" w:eastAsia="Times New Roman" w:hAnsi="Calibri" w:cs="Times New Roman"/>
                      <w:color w:val="000000"/>
                    </w:rPr>
                    <w:t>Large corporations</w:t>
                  </w:r>
                </w:p>
              </w:tc>
              <w:tc>
                <w:tcPr>
                  <w:tcW w:w="378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color w:val="000000"/>
                    </w:rPr>
                  </w:pPr>
                  <w:r w:rsidRPr="004718D4">
                    <w:rPr>
                      <w:rFonts w:ascii="Calibri" w:eastAsia="Times New Roman" w:hAnsi="Calibri" w:cs="Times New Roman"/>
                      <w:color w:val="000000"/>
                    </w:rPr>
                    <w:t>Small or middle sized businesses</w:t>
                  </w:r>
                </w:p>
              </w:tc>
            </w:tr>
            <w:tr w:rsidR="004718D4" w:rsidRPr="004718D4" w:rsidTr="004718D4">
              <w:trPr>
                <w:trHeight w:val="510"/>
              </w:trPr>
              <w:tc>
                <w:tcPr>
                  <w:tcW w:w="1980" w:type="dxa"/>
                  <w:tcBorders>
                    <w:top w:val="nil"/>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b/>
                      <w:bCs/>
                      <w:color w:val="000000"/>
                    </w:rPr>
                  </w:pPr>
                  <w:r w:rsidRPr="004718D4">
                    <w:rPr>
                      <w:rFonts w:ascii="Calibri" w:eastAsia="Times New Roman" w:hAnsi="Calibri" w:cs="Times New Roman"/>
                      <w:b/>
                      <w:bCs/>
                      <w:color w:val="000000"/>
                    </w:rPr>
                    <w:t>Degree of control</w:t>
                  </w:r>
                </w:p>
              </w:tc>
              <w:tc>
                <w:tcPr>
                  <w:tcW w:w="2520" w:type="dxa"/>
                  <w:tcBorders>
                    <w:top w:val="nil"/>
                    <w:left w:val="nil"/>
                    <w:bottom w:val="single" w:sz="4" w:space="0" w:color="auto"/>
                    <w:right w:val="single" w:sz="4" w:space="0" w:color="auto"/>
                  </w:tcBorders>
                  <w:shd w:val="clear" w:color="000000" w:fill="D9D9D9"/>
                  <w:noWrap/>
                  <w:vAlign w:val="center"/>
                  <w:hideMark/>
                </w:tcPr>
                <w:p w:rsidR="004718D4" w:rsidRPr="004718D4" w:rsidRDefault="00314D87" w:rsidP="004718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Grater, d</w:t>
                  </w:r>
                  <w:r w:rsidR="004718D4" w:rsidRPr="004718D4">
                    <w:rPr>
                      <w:rFonts w:ascii="Calibri" w:eastAsia="Times New Roman" w:hAnsi="Calibri" w:cs="Times New Roman"/>
                      <w:color w:val="000000"/>
                    </w:rPr>
                    <w:t>irect control</w:t>
                  </w:r>
                </w:p>
              </w:tc>
              <w:tc>
                <w:tcPr>
                  <w:tcW w:w="378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color w:val="000000"/>
                    </w:rPr>
                  </w:pPr>
                  <w:r w:rsidRPr="004718D4">
                    <w:rPr>
                      <w:rFonts w:ascii="Calibri" w:eastAsia="Times New Roman" w:hAnsi="Calibri" w:cs="Times New Roman"/>
                      <w:color w:val="000000"/>
                    </w:rPr>
                    <w:t xml:space="preserve">Indirect </w:t>
                  </w:r>
                  <w:r w:rsidR="00314D87">
                    <w:rPr>
                      <w:rFonts w:ascii="Calibri" w:eastAsia="Times New Roman" w:hAnsi="Calibri" w:cs="Times New Roman"/>
                      <w:color w:val="000000"/>
                    </w:rPr>
                    <w:t xml:space="preserve">control and </w:t>
                  </w:r>
                  <w:r w:rsidRPr="004718D4">
                    <w:rPr>
                      <w:rFonts w:ascii="Calibri" w:eastAsia="Times New Roman" w:hAnsi="Calibri" w:cs="Times New Roman"/>
                      <w:color w:val="000000"/>
                    </w:rPr>
                    <w:t>communication</w:t>
                  </w:r>
                </w:p>
              </w:tc>
            </w:tr>
            <w:tr w:rsidR="004718D4" w:rsidRPr="004718D4" w:rsidTr="004718D4">
              <w:trPr>
                <w:trHeight w:val="795"/>
              </w:trPr>
              <w:tc>
                <w:tcPr>
                  <w:tcW w:w="1980" w:type="dxa"/>
                  <w:tcBorders>
                    <w:top w:val="nil"/>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b/>
                      <w:bCs/>
                      <w:color w:val="000000"/>
                    </w:rPr>
                  </w:pPr>
                  <w:r w:rsidRPr="004718D4">
                    <w:rPr>
                      <w:rFonts w:ascii="Calibri" w:eastAsia="Times New Roman" w:hAnsi="Calibri" w:cs="Times New Roman"/>
                      <w:b/>
                      <w:bCs/>
                      <w:color w:val="000000"/>
                    </w:rPr>
                    <w:t>Flexibility</w:t>
                  </w:r>
                </w:p>
              </w:tc>
              <w:tc>
                <w:tcPr>
                  <w:tcW w:w="252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both"/>
                    <w:rPr>
                      <w:rFonts w:ascii="Calibri" w:eastAsia="Times New Roman" w:hAnsi="Calibri" w:cs="Times New Roman"/>
                      <w:color w:val="000000"/>
                    </w:rPr>
                  </w:pPr>
                  <w:r w:rsidRPr="004718D4">
                    <w:rPr>
                      <w:rFonts w:ascii="Calibri" w:eastAsia="Times New Roman" w:hAnsi="Calibri" w:cs="Times New Roman"/>
                      <w:color w:val="000000"/>
                    </w:rPr>
                    <w:t>Fixed sized, location, equipment etc.</w:t>
                  </w:r>
                </w:p>
              </w:tc>
              <w:tc>
                <w:tcPr>
                  <w:tcW w:w="378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both"/>
                    <w:rPr>
                      <w:rFonts w:ascii="Calibri" w:eastAsia="Times New Roman" w:hAnsi="Calibri" w:cs="Times New Roman"/>
                      <w:color w:val="000000"/>
                    </w:rPr>
                  </w:pPr>
                  <w:r w:rsidRPr="004718D4">
                    <w:rPr>
                      <w:rFonts w:ascii="Calibri" w:eastAsia="Times New Roman" w:hAnsi="Calibri" w:cs="Times New Roman"/>
                      <w:color w:val="000000"/>
                    </w:rPr>
                    <w:t>Flexibility to deal with changing demand</w:t>
                  </w:r>
                </w:p>
              </w:tc>
            </w:tr>
            <w:tr w:rsidR="004718D4" w:rsidRPr="004718D4" w:rsidTr="004718D4">
              <w:trPr>
                <w:trHeight w:val="870"/>
              </w:trPr>
              <w:tc>
                <w:tcPr>
                  <w:tcW w:w="1980" w:type="dxa"/>
                  <w:tcBorders>
                    <w:top w:val="nil"/>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b/>
                      <w:bCs/>
                      <w:color w:val="000000"/>
                    </w:rPr>
                  </w:pPr>
                  <w:r w:rsidRPr="004718D4">
                    <w:rPr>
                      <w:rFonts w:ascii="Calibri" w:eastAsia="Times New Roman" w:hAnsi="Calibri" w:cs="Times New Roman"/>
                      <w:b/>
                      <w:bCs/>
                      <w:color w:val="000000"/>
                    </w:rPr>
                    <w:t>Costs</w:t>
                  </w:r>
                </w:p>
              </w:tc>
              <w:tc>
                <w:tcPr>
                  <w:tcW w:w="252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both"/>
                    <w:rPr>
                      <w:rFonts w:ascii="Calibri" w:eastAsia="Times New Roman" w:hAnsi="Calibri" w:cs="Times New Roman"/>
                      <w:color w:val="000000"/>
                    </w:rPr>
                  </w:pPr>
                  <w:r w:rsidRPr="004718D4">
                    <w:rPr>
                      <w:rFonts w:ascii="Calibri" w:eastAsia="Times New Roman" w:hAnsi="Calibri" w:cs="Times New Roman"/>
                      <w:color w:val="000000"/>
                    </w:rPr>
                    <w:t>Elevated fixed costs but lower unit operating costs</w:t>
                  </w:r>
                </w:p>
              </w:tc>
              <w:tc>
                <w:tcPr>
                  <w:tcW w:w="378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both"/>
                    <w:rPr>
                      <w:rFonts w:ascii="Calibri" w:eastAsia="Times New Roman" w:hAnsi="Calibri" w:cs="Times New Roman"/>
                      <w:color w:val="000000"/>
                    </w:rPr>
                  </w:pPr>
                  <w:r w:rsidRPr="004718D4">
                    <w:rPr>
                      <w:rFonts w:ascii="Calibri" w:eastAsia="Times New Roman" w:hAnsi="Calibri" w:cs="Times New Roman"/>
                      <w:color w:val="000000"/>
                    </w:rPr>
                    <w:t>Small fixed costs (zero capital investment) but potentially high variable costs</w:t>
                  </w:r>
                </w:p>
              </w:tc>
            </w:tr>
            <w:tr w:rsidR="004718D4" w:rsidRPr="004718D4" w:rsidTr="004718D4">
              <w:trPr>
                <w:trHeight w:val="675"/>
              </w:trPr>
              <w:tc>
                <w:tcPr>
                  <w:tcW w:w="1980" w:type="dxa"/>
                  <w:tcBorders>
                    <w:top w:val="nil"/>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b/>
                      <w:bCs/>
                      <w:color w:val="000000"/>
                    </w:rPr>
                  </w:pPr>
                  <w:r w:rsidRPr="004718D4">
                    <w:rPr>
                      <w:rFonts w:ascii="Calibri" w:eastAsia="Times New Roman" w:hAnsi="Calibri" w:cs="Times New Roman"/>
                      <w:b/>
                      <w:bCs/>
                      <w:color w:val="000000"/>
                    </w:rPr>
                    <w:t>Fees and taxes</w:t>
                  </w:r>
                </w:p>
              </w:tc>
              <w:tc>
                <w:tcPr>
                  <w:tcW w:w="252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color w:val="000000"/>
                    </w:rPr>
                  </w:pPr>
                  <w:r w:rsidRPr="004718D4">
                    <w:rPr>
                      <w:rFonts w:ascii="Calibri" w:eastAsia="Times New Roman" w:hAnsi="Calibri" w:cs="Times New Roman"/>
                      <w:color w:val="000000"/>
                    </w:rPr>
                    <w:t>Own property -&gt; Tax</w:t>
                  </w:r>
                </w:p>
              </w:tc>
              <w:tc>
                <w:tcPr>
                  <w:tcW w:w="378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both"/>
                    <w:rPr>
                      <w:rFonts w:ascii="Calibri" w:eastAsia="Times New Roman" w:hAnsi="Calibri" w:cs="Times New Roman"/>
                      <w:color w:val="000000"/>
                    </w:rPr>
                  </w:pPr>
                  <w:r w:rsidRPr="004718D4">
                    <w:rPr>
                      <w:rFonts w:ascii="Calibri" w:eastAsia="Times New Roman" w:hAnsi="Calibri" w:cs="Times New Roman"/>
                      <w:color w:val="000000"/>
                    </w:rPr>
                    <w:t xml:space="preserve">Storage charges, special handling fees, etc. </w:t>
                  </w:r>
                </w:p>
              </w:tc>
            </w:tr>
            <w:tr w:rsidR="004718D4" w:rsidRPr="004718D4" w:rsidTr="004718D4">
              <w:trPr>
                <w:trHeight w:val="960"/>
              </w:trPr>
              <w:tc>
                <w:tcPr>
                  <w:tcW w:w="1980" w:type="dxa"/>
                  <w:tcBorders>
                    <w:top w:val="nil"/>
                    <w:left w:val="single" w:sz="4" w:space="0" w:color="auto"/>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rPr>
                      <w:rFonts w:ascii="Calibri" w:eastAsia="Times New Roman" w:hAnsi="Calibri" w:cs="Times New Roman"/>
                      <w:b/>
                      <w:bCs/>
                      <w:color w:val="000000"/>
                    </w:rPr>
                  </w:pPr>
                  <w:r w:rsidRPr="004718D4">
                    <w:rPr>
                      <w:rFonts w:ascii="Calibri" w:eastAsia="Times New Roman" w:hAnsi="Calibri" w:cs="Times New Roman"/>
                      <w:b/>
                      <w:bCs/>
                      <w:color w:val="000000"/>
                    </w:rPr>
                    <w:t>Risk</w:t>
                  </w:r>
                </w:p>
              </w:tc>
              <w:tc>
                <w:tcPr>
                  <w:tcW w:w="252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center"/>
                    <w:rPr>
                      <w:rFonts w:ascii="Calibri" w:eastAsia="Times New Roman" w:hAnsi="Calibri" w:cs="Times New Roman"/>
                      <w:color w:val="000000"/>
                    </w:rPr>
                  </w:pPr>
                  <w:r w:rsidRPr="004718D4">
                    <w:rPr>
                      <w:rFonts w:ascii="Calibri" w:eastAsia="Times New Roman" w:hAnsi="Calibri" w:cs="Times New Roman"/>
                      <w:color w:val="000000"/>
                    </w:rPr>
                    <w:t>The company assumed all risks</w:t>
                  </w:r>
                </w:p>
              </w:tc>
              <w:tc>
                <w:tcPr>
                  <w:tcW w:w="3780" w:type="dxa"/>
                  <w:tcBorders>
                    <w:top w:val="nil"/>
                    <w:left w:val="nil"/>
                    <w:bottom w:val="single" w:sz="4" w:space="0" w:color="auto"/>
                    <w:right w:val="single" w:sz="4" w:space="0" w:color="auto"/>
                  </w:tcBorders>
                  <w:shd w:val="clear" w:color="000000" w:fill="D9D9D9"/>
                  <w:noWrap/>
                  <w:vAlign w:val="center"/>
                  <w:hideMark/>
                </w:tcPr>
                <w:p w:rsidR="004718D4" w:rsidRPr="004718D4" w:rsidRDefault="004718D4" w:rsidP="004718D4">
                  <w:pPr>
                    <w:spacing w:after="0" w:line="240" w:lineRule="auto"/>
                    <w:jc w:val="both"/>
                    <w:rPr>
                      <w:rFonts w:ascii="Calibri" w:eastAsia="Times New Roman" w:hAnsi="Calibri" w:cs="Times New Roman"/>
                      <w:color w:val="000000"/>
                    </w:rPr>
                  </w:pPr>
                  <w:r w:rsidRPr="004718D4">
                    <w:rPr>
                      <w:rFonts w:ascii="Calibri" w:eastAsia="Times New Roman" w:hAnsi="Calibri" w:cs="Times New Roman"/>
                      <w:color w:val="000000"/>
                    </w:rPr>
                    <w:t>Defined and bear in accordance with the standard terms and conditions of the warehouse agreement</w:t>
                  </w:r>
                </w:p>
              </w:tc>
            </w:tr>
          </w:tbl>
          <w:p w:rsidR="0026317D" w:rsidRDefault="0026317D" w:rsidP="00443EF0">
            <w:pPr>
              <w:jc w:val="both"/>
              <w:rPr>
                <w:b/>
              </w:rPr>
            </w:pPr>
          </w:p>
          <w:p w:rsidR="003978D8" w:rsidRDefault="003978D8" w:rsidP="00443EF0">
            <w:pPr>
              <w:jc w:val="both"/>
              <w:rPr>
                <w:b/>
              </w:rPr>
            </w:pPr>
          </w:p>
          <w:p w:rsidR="003978D8" w:rsidRPr="003978D8" w:rsidRDefault="00A40A32" w:rsidP="00443EF0">
            <w:pPr>
              <w:jc w:val="both"/>
              <w:rPr>
                <w:b/>
                <w:u w:val="single"/>
              </w:rPr>
            </w:pPr>
            <w:r>
              <w:rPr>
                <w:b/>
              </w:rPr>
              <w:t>III</w:t>
            </w:r>
            <w:r w:rsidR="0026317D">
              <w:rPr>
                <w:b/>
              </w:rPr>
              <w:t xml:space="preserve">) </w:t>
            </w:r>
            <w:r w:rsidR="0026317D" w:rsidRPr="0026317D">
              <w:rPr>
                <w:b/>
                <w:u w:val="single"/>
              </w:rPr>
              <w:t>Advantages of Public Warehouses:</w:t>
            </w:r>
          </w:p>
          <w:p w:rsidR="0026317D" w:rsidRPr="0026317D" w:rsidRDefault="0026317D" w:rsidP="0026317D">
            <w:pPr>
              <w:jc w:val="both"/>
              <w:rPr>
                <w:b/>
              </w:rPr>
            </w:pPr>
          </w:p>
          <w:p w:rsidR="0026317D" w:rsidRDefault="0026317D" w:rsidP="00421399">
            <w:pPr>
              <w:pStyle w:val="ListParagraph"/>
              <w:numPr>
                <w:ilvl w:val="0"/>
                <w:numId w:val="41"/>
              </w:numPr>
              <w:jc w:val="both"/>
              <w:rPr>
                <w:b/>
              </w:rPr>
            </w:pPr>
            <w:r w:rsidRPr="00024291">
              <w:rPr>
                <w:b/>
                <w:color w:val="1F497D" w:themeColor="text2"/>
              </w:rPr>
              <w:t>Zero capital investment in Warehousing:</w:t>
            </w:r>
            <w:r>
              <w:rPr>
                <w:b/>
              </w:rPr>
              <w:t xml:space="preserve"> </w:t>
            </w:r>
            <w:r w:rsidRPr="0026317D">
              <w:rPr>
                <w:b/>
              </w:rPr>
              <w:t>A major advantage is ther</w:t>
            </w:r>
            <w:r>
              <w:rPr>
                <w:b/>
              </w:rPr>
              <w:t>e is no capital investment (</w:t>
            </w:r>
            <w:r w:rsidRPr="0026317D">
              <w:rPr>
                <w:b/>
              </w:rPr>
              <w:t>Leasing of b</w:t>
            </w:r>
            <w:r>
              <w:rPr>
                <w:b/>
              </w:rPr>
              <w:t>ui</w:t>
            </w:r>
            <w:r w:rsidRPr="0026317D">
              <w:rPr>
                <w:b/>
              </w:rPr>
              <w:t>ld</w:t>
            </w:r>
            <w:r>
              <w:rPr>
                <w:b/>
              </w:rPr>
              <w:t>in</w:t>
            </w:r>
            <w:r w:rsidRPr="0026317D">
              <w:rPr>
                <w:b/>
              </w:rPr>
              <w:t>g, material handling equipment and startup cost of operations hiring and training personnel) from the user to do one’s own warehousing. The cost of public warehousing is a variable cost component.</w:t>
            </w:r>
          </w:p>
          <w:p w:rsidR="0026317D" w:rsidRDefault="0026317D" w:rsidP="00421399">
            <w:pPr>
              <w:pStyle w:val="ListParagraph"/>
              <w:numPr>
                <w:ilvl w:val="0"/>
                <w:numId w:val="41"/>
              </w:numPr>
              <w:jc w:val="both"/>
              <w:rPr>
                <w:b/>
              </w:rPr>
            </w:pPr>
            <w:r w:rsidRPr="00024291">
              <w:rPr>
                <w:b/>
                <w:color w:val="1F497D" w:themeColor="text2"/>
              </w:rPr>
              <w:t xml:space="preserve">Provides Capability to Expand Market: </w:t>
            </w:r>
            <w:r w:rsidRPr="0026317D">
              <w:rPr>
                <w:b/>
              </w:rPr>
              <w:t>For companies that are expanding, public warehousing provides economical and practical means to reach out to new markets.</w:t>
            </w:r>
          </w:p>
          <w:p w:rsidR="0026317D" w:rsidRDefault="000004D0" w:rsidP="00421399">
            <w:pPr>
              <w:pStyle w:val="ListParagraph"/>
              <w:numPr>
                <w:ilvl w:val="0"/>
                <w:numId w:val="41"/>
              </w:numPr>
              <w:jc w:val="both"/>
              <w:rPr>
                <w:b/>
              </w:rPr>
            </w:pPr>
            <w:r w:rsidRPr="00024291">
              <w:rPr>
                <w:b/>
                <w:color w:val="1F497D" w:themeColor="text2"/>
              </w:rPr>
              <w:t>Flexibility to deal with changing demand, a</w:t>
            </w:r>
            <w:r w:rsidR="0026317D" w:rsidRPr="00024291">
              <w:rPr>
                <w:b/>
                <w:color w:val="1F497D" w:themeColor="text2"/>
              </w:rPr>
              <w:t>djusts f</w:t>
            </w:r>
            <w:r w:rsidRPr="00024291">
              <w:rPr>
                <w:b/>
                <w:color w:val="1F497D" w:themeColor="text2"/>
              </w:rPr>
              <w:t xml:space="preserve">or seasonality: </w:t>
            </w:r>
            <w:r w:rsidRPr="000004D0">
              <w:rPr>
                <w:b/>
              </w:rPr>
              <w:t>If firm’s operations have</w:t>
            </w:r>
            <w:r w:rsidR="0026317D" w:rsidRPr="000004D0">
              <w:rPr>
                <w:b/>
              </w:rPr>
              <w:t xml:space="preserve"> se</w:t>
            </w:r>
            <w:r w:rsidRPr="000004D0">
              <w:rPr>
                <w:b/>
              </w:rPr>
              <w:t>asonality, then having public ware</w:t>
            </w:r>
            <w:r w:rsidR="0026317D" w:rsidRPr="000004D0">
              <w:rPr>
                <w:b/>
              </w:rPr>
              <w:t>h</w:t>
            </w:r>
            <w:r w:rsidRPr="000004D0">
              <w:rPr>
                <w:b/>
              </w:rPr>
              <w:t>ouse</w:t>
            </w:r>
            <w:r w:rsidR="0026317D" w:rsidRPr="000004D0">
              <w:rPr>
                <w:b/>
              </w:rPr>
              <w:t xml:space="preserve"> allow</w:t>
            </w:r>
            <w:r w:rsidRPr="000004D0">
              <w:rPr>
                <w:b/>
              </w:rPr>
              <w:t>s the user to rent as much of ware</w:t>
            </w:r>
            <w:r w:rsidR="0026317D" w:rsidRPr="000004D0">
              <w:rPr>
                <w:b/>
              </w:rPr>
              <w:t>h</w:t>
            </w:r>
            <w:r w:rsidRPr="000004D0">
              <w:rPr>
                <w:b/>
              </w:rPr>
              <w:t>ouse</w:t>
            </w:r>
            <w:r w:rsidR="0026317D" w:rsidRPr="000004D0">
              <w:rPr>
                <w:b/>
              </w:rPr>
              <w:t xml:space="preserve"> space during peak season</w:t>
            </w:r>
            <w:r>
              <w:rPr>
                <w:b/>
              </w:rPr>
              <w:t>.</w:t>
            </w:r>
          </w:p>
          <w:p w:rsidR="0026317D" w:rsidRDefault="0026317D" w:rsidP="00421399">
            <w:pPr>
              <w:pStyle w:val="ListParagraph"/>
              <w:numPr>
                <w:ilvl w:val="0"/>
                <w:numId w:val="41"/>
              </w:numPr>
              <w:jc w:val="both"/>
              <w:rPr>
                <w:b/>
              </w:rPr>
            </w:pPr>
            <w:r w:rsidRPr="00024291">
              <w:rPr>
                <w:b/>
                <w:color w:val="1F497D" w:themeColor="text2"/>
              </w:rPr>
              <w:t>Reduced Risk (Low opportunity cost):</w:t>
            </w:r>
            <w:r w:rsidR="000004D0" w:rsidRPr="00024291">
              <w:rPr>
                <w:b/>
                <w:color w:val="1F497D" w:themeColor="text2"/>
              </w:rPr>
              <w:t xml:space="preserve"> </w:t>
            </w:r>
            <w:r w:rsidRPr="000004D0">
              <w:rPr>
                <w:b/>
              </w:rPr>
              <w:t xml:space="preserve">Since there is no </w:t>
            </w:r>
            <w:r w:rsidR="000004D0" w:rsidRPr="000004D0">
              <w:rPr>
                <w:b/>
              </w:rPr>
              <w:t>commitment of funds in public ware</w:t>
            </w:r>
            <w:r w:rsidRPr="000004D0">
              <w:rPr>
                <w:b/>
              </w:rPr>
              <w:t>h</w:t>
            </w:r>
            <w:r w:rsidR="000004D0" w:rsidRPr="000004D0">
              <w:rPr>
                <w:b/>
              </w:rPr>
              <w:t>ouse</w:t>
            </w:r>
            <w:r w:rsidRPr="000004D0">
              <w:rPr>
                <w:b/>
              </w:rPr>
              <w:t xml:space="preserve">, the user firm can switch to another facility in a short period of time, often within 30 days. Moreover, if there is another attractive location, which may have a lower </w:t>
            </w:r>
            <w:r w:rsidRPr="000004D0">
              <w:rPr>
                <w:b/>
              </w:rPr>
              <w:lastRenderedPageBreak/>
              <w:t>rent, the user firm can easily swit</w:t>
            </w:r>
            <w:r w:rsidR="000004D0" w:rsidRPr="000004D0">
              <w:rPr>
                <w:b/>
              </w:rPr>
              <w:t>ch warehouse.</w:t>
            </w:r>
          </w:p>
          <w:p w:rsidR="0026317D" w:rsidRDefault="0026317D" w:rsidP="00421399">
            <w:pPr>
              <w:pStyle w:val="ListParagraph"/>
              <w:numPr>
                <w:ilvl w:val="0"/>
                <w:numId w:val="41"/>
              </w:numPr>
              <w:jc w:val="both"/>
              <w:rPr>
                <w:b/>
              </w:rPr>
            </w:pPr>
            <w:r w:rsidRPr="00024291">
              <w:rPr>
                <w:b/>
                <w:color w:val="1F497D" w:themeColor="text2"/>
              </w:rPr>
              <w:t>Permit freight to move at lower rates:</w:t>
            </w:r>
            <w:r w:rsidR="00DF769E" w:rsidRPr="00024291">
              <w:rPr>
                <w:b/>
                <w:color w:val="1F497D" w:themeColor="text2"/>
              </w:rPr>
              <w:t xml:space="preserve"> </w:t>
            </w:r>
            <w:r w:rsidRPr="00DF769E">
              <w:rPr>
                <w:b/>
              </w:rPr>
              <w:t>This is a major advantage to justify perhaps half of all public warehousing today. It is possible since they handle the requirements of a number of firms; their volume allows them to pay consolidated freight rates but not the much higher freight costs that result from shipping small quantities at premium rates.</w:t>
            </w:r>
          </w:p>
          <w:p w:rsidR="0026317D" w:rsidRDefault="0026317D" w:rsidP="00421399">
            <w:pPr>
              <w:pStyle w:val="ListParagraph"/>
              <w:numPr>
                <w:ilvl w:val="0"/>
                <w:numId w:val="41"/>
              </w:numPr>
              <w:jc w:val="both"/>
              <w:rPr>
                <w:b/>
              </w:rPr>
            </w:pPr>
            <w:r w:rsidRPr="00024291">
              <w:rPr>
                <w:b/>
                <w:color w:val="1F497D" w:themeColor="text2"/>
              </w:rPr>
              <w:t>Gain Access to Special Features and Services:</w:t>
            </w:r>
            <w:r w:rsidR="00DF769E" w:rsidRPr="00024291">
              <w:rPr>
                <w:b/>
                <w:color w:val="1F497D" w:themeColor="text2"/>
              </w:rPr>
              <w:t xml:space="preserve"> </w:t>
            </w:r>
            <w:r w:rsidRPr="00DF769E">
              <w:rPr>
                <w:b/>
              </w:rPr>
              <w:t xml:space="preserve">Most can </w:t>
            </w:r>
            <w:r w:rsidR="00DF769E" w:rsidRPr="00DF769E">
              <w:rPr>
                <w:b/>
              </w:rPr>
              <w:t>offer specialized services (</w:t>
            </w:r>
            <w:r w:rsidRPr="00DF769E">
              <w:rPr>
                <w:b/>
              </w:rPr>
              <w:t xml:space="preserve">Broken-case handling, packaging services for manufacturer products for shipping, breakbulk services, freight consolidation services). They are resulted from the consolidation of small shipments with those of </w:t>
            </w:r>
            <w:proofErr w:type="spellStart"/>
            <w:r w:rsidRPr="00DF769E">
              <w:rPr>
                <w:b/>
              </w:rPr>
              <w:t>noncompetitors</w:t>
            </w:r>
            <w:proofErr w:type="spellEnd"/>
            <w:r w:rsidRPr="00DF769E">
              <w:rPr>
                <w:b/>
              </w:rPr>
              <w:t xml:space="preserve"> who use the same public warehouse. Most public warehouses have special features, which makes them unique.</w:t>
            </w:r>
          </w:p>
          <w:p w:rsidR="00DF769E" w:rsidRDefault="00DF769E" w:rsidP="00421399">
            <w:pPr>
              <w:pStyle w:val="ListParagraph"/>
              <w:numPr>
                <w:ilvl w:val="0"/>
                <w:numId w:val="41"/>
              </w:numPr>
              <w:jc w:val="both"/>
              <w:rPr>
                <w:b/>
              </w:rPr>
            </w:pPr>
            <w:r w:rsidRPr="00024291">
              <w:rPr>
                <w:b/>
                <w:color w:val="1F497D" w:themeColor="text2"/>
              </w:rPr>
              <w:t xml:space="preserve">Tax advantages: </w:t>
            </w:r>
            <w:r w:rsidRPr="00DF769E">
              <w:rPr>
                <w:b/>
              </w:rPr>
              <w:t>Since it doesn’t own property, it is not subjected to taxes, which is quite substantial.</w:t>
            </w:r>
          </w:p>
          <w:p w:rsidR="0026317D" w:rsidRDefault="0026317D" w:rsidP="00421399">
            <w:pPr>
              <w:pStyle w:val="ListParagraph"/>
              <w:numPr>
                <w:ilvl w:val="0"/>
                <w:numId w:val="41"/>
              </w:numPr>
              <w:jc w:val="both"/>
              <w:rPr>
                <w:b/>
              </w:rPr>
            </w:pPr>
            <w:r w:rsidRPr="00024291">
              <w:rPr>
                <w:b/>
                <w:color w:val="1F497D" w:themeColor="text2"/>
              </w:rPr>
              <w:t>Greater flexibility</w:t>
            </w:r>
            <w:r w:rsidR="00024291" w:rsidRPr="00024291">
              <w:rPr>
                <w:b/>
                <w:color w:val="1F497D" w:themeColor="text2"/>
              </w:rPr>
              <w:t xml:space="preserve"> and allowing immediate test of working new areas</w:t>
            </w:r>
            <w:r w:rsidRPr="00024291">
              <w:rPr>
                <w:b/>
                <w:color w:val="1F497D" w:themeColor="text2"/>
              </w:rPr>
              <w:t>:</w:t>
            </w:r>
            <w:r w:rsidR="00024291" w:rsidRPr="00024291">
              <w:rPr>
                <w:b/>
                <w:color w:val="1F497D" w:themeColor="text2"/>
              </w:rPr>
              <w:t xml:space="preserve"> </w:t>
            </w:r>
            <w:r w:rsidRPr="00024291">
              <w:rPr>
                <w:b/>
              </w:rPr>
              <w:t>Owing a long-term lease on a warehouse is a huge liability and there is a huge opportunity cost on changing the warehouse if business conditions make it necessary</w:t>
            </w:r>
            <w:r w:rsidR="00DF769E" w:rsidRPr="00024291">
              <w:rPr>
                <w:b/>
              </w:rPr>
              <w:t xml:space="preserve"> for the change. Thus, public ware</w:t>
            </w:r>
            <w:r w:rsidRPr="00024291">
              <w:rPr>
                <w:b/>
              </w:rPr>
              <w:t>h</w:t>
            </w:r>
            <w:r w:rsidR="00DF769E" w:rsidRPr="00024291">
              <w:rPr>
                <w:b/>
              </w:rPr>
              <w:t>ouse</w:t>
            </w:r>
            <w:r w:rsidRPr="00024291">
              <w:rPr>
                <w:b/>
              </w:rPr>
              <w:t xml:space="preserve"> is better since there is only a short-term contract, and thus, short-term commitments.</w:t>
            </w:r>
          </w:p>
          <w:p w:rsidR="0026317D" w:rsidRDefault="0026317D" w:rsidP="00421399">
            <w:pPr>
              <w:pStyle w:val="ListParagraph"/>
              <w:numPr>
                <w:ilvl w:val="0"/>
                <w:numId w:val="41"/>
              </w:numPr>
              <w:jc w:val="both"/>
              <w:rPr>
                <w:b/>
              </w:rPr>
            </w:pPr>
            <w:r w:rsidRPr="00024291">
              <w:rPr>
                <w:b/>
                <w:color w:val="1F497D" w:themeColor="text2"/>
              </w:rPr>
              <w:t>Specific knowledge of costs for storage and handling:</w:t>
            </w:r>
            <w:r w:rsidR="00024291" w:rsidRPr="00024291">
              <w:rPr>
                <w:b/>
                <w:color w:val="1F497D" w:themeColor="text2"/>
              </w:rPr>
              <w:t xml:space="preserve"> </w:t>
            </w:r>
            <w:r w:rsidR="00024291" w:rsidRPr="00024291">
              <w:rPr>
                <w:b/>
              </w:rPr>
              <w:t>When a company uses a public ware</w:t>
            </w:r>
            <w:r w:rsidRPr="00024291">
              <w:rPr>
                <w:b/>
              </w:rPr>
              <w:t>h</w:t>
            </w:r>
            <w:r w:rsidR="00024291" w:rsidRPr="00024291">
              <w:rPr>
                <w:b/>
              </w:rPr>
              <w:t>ouse</w:t>
            </w:r>
            <w:r w:rsidRPr="00024291">
              <w:rPr>
                <w:b/>
              </w:rPr>
              <w:t>, it knows how much exactly is spent on storage and handling costs since the monthly bill displays all necessary information. This allows the user to forecast costs for each different levels of activity. On the other hand, firms that operate their facilities often find it difficult to determine the fixed and variable cost exactly.</w:t>
            </w:r>
          </w:p>
          <w:p w:rsidR="00024291" w:rsidRPr="00024291" w:rsidRDefault="00024291" w:rsidP="00421399">
            <w:pPr>
              <w:pStyle w:val="ListParagraph"/>
              <w:numPr>
                <w:ilvl w:val="0"/>
                <w:numId w:val="41"/>
              </w:numPr>
              <w:jc w:val="both"/>
              <w:rPr>
                <w:b/>
                <w:color w:val="000000" w:themeColor="text1"/>
              </w:rPr>
            </w:pPr>
            <w:r w:rsidRPr="00024291">
              <w:rPr>
                <w:b/>
                <w:color w:val="1F497D" w:themeColor="text2"/>
              </w:rPr>
              <w:t>Access to the newest equipment and practices</w:t>
            </w:r>
          </w:p>
          <w:p w:rsidR="00024291" w:rsidRPr="008A559B" w:rsidRDefault="00024291" w:rsidP="00421399">
            <w:pPr>
              <w:pStyle w:val="ListParagraph"/>
              <w:numPr>
                <w:ilvl w:val="0"/>
                <w:numId w:val="41"/>
              </w:numPr>
              <w:jc w:val="both"/>
              <w:rPr>
                <w:b/>
              </w:rPr>
            </w:pPr>
            <w:r w:rsidRPr="00024291">
              <w:rPr>
                <w:b/>
                <w:color w:val="1F497D" w:themeColor="text2"/>
              </w:rPr>
              <w:t>Flexibility to deal with varying conditions, removing risks from dated practices and technology</w:t>
            </w:r>
          </w:p>
          <w:p w:rsidR="008A559B" w:rsidRDefault="008A559B" w:rsidP="008A559B">
            <w:pPr>
              <w:pStyle w:val="ListParagraph"/>
              <w:jc w:val="both"/>
              <w:rPr>
                <w:b/>
              </w:rPr>
            </w:pPr>
          </w:p>
          <w:p w:rsidR="003978D8" w:rsidRPr="00024291" w:rsidRDefault="003978D8" w:rsidP="008A559B">
            <w:pPr>
              <w:pStyle w:val="ListParagraph"/>
              <w:jc w:val="both"/>
              <w:rPr>
                <w:b/>
              </w:rPr>
            </w:pPr>
          </w:p>
          <w:p w:rsidR="00C87832" w:rsidRDefault="00A40A32" w:rsidP="00D348F1">
            <w:pPr>
              <w:jc w:val="both"/>
              <w:rPr>
                <w:b/>
              </w:rPr>
            </w:pPr>
            <w:r>
              <w:rPr>
                <w:b/>
              </w:rPr>
              <w:t>IV)</w:t>
            </w:r>
            <w:r w:rsidR="008A559B">
              <w:rPr>
                <w:b/>
              </w:rPr>
              <w:t xml:space="preserve"> </w:t>
            </w:r>
            <w:r w:rsidR="008A559B">
              <w:rPr>
                <w:b/>
                <w:u w:val="single"/>
              </w:rPr>
              <w:t>Manual Warehouses:</w:t>
            </w:r>
          </w:p>
          <w:p w:rsidR="008A559B" w:rsidRDefault="008A559B" w:rsidP="00D348F1">
            <w:pPr>
              <w:jc w:val="both"/>
              <w:rPr>
                <w:b/>
              </w:rPr>
            </w:pPr>
          </w:p>
          <w:p w:rsidR="00756E05" w:rsidRDefault="00DF03D9" w:rsidP="00D348F1">
            <w:pPr>
              <w:jc w:val="both"/>
              <w:rPr>
                <w:b/>
              </w:rPr>
            </w:pPr>
            <w:r>
              <w:rPr>
                <w:b/>
              </w:rPr>
              <w:t xml:space="preserve">This is still one of the most frequent warehouses. </w:t>
            </w:r>
            <w:r w:rsidR="00756E05">
              <w:rPr>
                <w:b/>
              </w:rPr>
              <w:t xml:space="preserve">In my opinion </w:t>
            </w:r>
            <w:r w:rsidR="00756E05" w:rsidRPr="00756E05">
              <w:rPr>
                <w:b/>
              </w:rPr>
              <w:t xml:space="preserve">“manual warehouses” is synonymous with “man-to-goods” warehouses, </w:t>
            </w:r>
            <w:r w:rsidR="009F5736" w:rsidRPr="009F5736">
              <w:rPr>
                <w:b/>
              </w:rPr>
              <w:t>where workers move to a pick location, pick the goods, and t</w:t>
            </w:r>
            <w:r>
              <w:rPr>
                <w:b/>
              </w:rPr>
              <w:t xml:space="preserve">hen move to the delivery dock. </w:t>
            </w:r>
            <w:r w:rsidR="00756E05" w:rsidRPr="00756E05">
              <w:rPr>
                <w:b/>
              </w:rPr>
              <w:t>Manual warehouses / storage systems are storage locations and racking systems which are not accessed by automated systems, but operated by humans.</w:t>
            </w:r>
          </w:p>
          <w:p w:rsidR="003978D8" w:rsidRDefault="003978D8" w:rsidP="00D348F1">
            <w:pPr>
              <w:jc w:val="both"/>
              <w:rPr>
                <w:b/>
              </w:rPr>
            </w:pPr>
          </w:p>
          <w:p w:rsidR="00756E05" w:rsidRDefault="00DF03D9" w:rsidP="00D348F1">
            <w:pPr>
              <w:jc w:val="both"/>
              <w:rPr>
                <w:b/>
              </w:rPr>
            </w:pPr>
            <w:r>
              <w:rPr>
                <w:b/>
              </w:rPr>
              <w:t xml:space="preserve">Items are stored on shelves or in bins. People go around and choose items from the shelves, and put them into some kind of container for movement. </w:t>
            </w:r>
          </w:p>
          <w:p w:rsidR="003978D8" w:rsidRDefault="003978D8" w:rsidP="00D348F1">
            <w:pPr>
              <w:jc w:val="both"/>
              <w:rPr>
                <w:b/>
              </w:rPr>
            </w:pPr>
          </w:p>
          <w:p w:rsidR="009F5736" w:rsidRDefault="00DF03D9" w:rsidP="00D348F1">
            <w:pPr>
              <w:jc w:val="both"/>
              <w:rPr>
                <w:b/>
              </w:rPr>
            </w:pPr>
            <w:r>
              <w:rPr>
                <w:b/>
              </w:rPr>
              <w:t>Manual warehouses only work if the items are small and light enough to lift. Shelves must be low enough for them to achieve and close together to decrease the distance walked.</w:t>
            </w:r>
          </w:p>
          <w:p w:rsidR="003978D8" w:rsidRDefault="003978D8" w:rsidP="00D348F1">
            <w:pPr>
              <w:jc w:val="both"/>
              <w:rPr>
                <w:b/>
              </w:rPr>
            </w:pPr>
          </w:p>
          <w:p w:rsidR="00DF03D9" w:rsidRDefault="009F5736" w:rsidP="00D348F1">
            <w:pPr>
              <w:jc w:val="both"/>
              <w:rPr>
                <w:b/>
              </w:rPr>
            </w:pPr>
            <w:r w:rsidRPr="009F5736">
              <w:rPr>
                <w:b/>
              </w:rPr>
              <w:t xml:space="preserve">With a manual warehouse, it is not that difficult or expensive to move racking, change warehouse flows, or add new value added services.  In a warehouse with extensive AS/RS or miles of conveyors, however, making these types of changes is often very difficult and costly.  </w:t>
            </w:r>
          </w:p>
          <w:p w:rsidR="00733EDD" w:rsidRDefault="00733EDD" w:rsidP="00D348F1">
            <w:pPr>
              <w:jc w:val="both"/>
              <w:rPr>
                <w:b/>
              </w:rPr>
            </w:pPr>
          </w:p>
          <w:p w:rsidR="003978D8" w:rsidRDefault="003978D8" w:rsidP="00D348F1">
            <w:pPr>
              <w:jc w:val="both"/>
              <w:rPr>
                <w:b/>
              </w:rPr>
            </w:pPr>
          </w:p>
          <w:p w:rsidR="00A40A32" w:rsidRDefault="00A40A32" w:rsidP="00D348F1">
            <w:pPr>
              <w:jc w:val="both"/>
              <w:rPr>
                <w:b/>
              </w:rPr>
            </w:pPr>
            <w:r>
              <w:rPr>
                <w:b/>
              </w:rPr>
              <w:t>V)</w:t>
            </w:r>
            <w:r w:rsidR="008A559B">
              <w:rPr>
                <w:b/>
              </w:rPr>
              <w:t xml:space="preserve"> </w:t>
            </w:r>
            <w:r w:rsidR="008A559B">
              <w:rPr>
                <w:b/>
                <w:u w:val="single"/>
              </w:rPr>
              <w:t>Automated Warehouses:</w:t>
            </w:r>
          </w:p>
          <w:p w:rsidR="008A559B" w:rsidRPr="008A559B" w:rsidRDefault="008A559B" w:rsidP="00D348F1">
            <w:pPr>
              <w:jc w:val="both"/>
              <w:rPr>
                <w:b/>
              </w:rPr>
            </w:pPr>
          </w:p>
          <w:p w:rsidR="00756E05" w:rsidRDefault="00421399" w:rsidP="00A40A32">
            <w:pPr>
              <w:jc w:val="both"/>
              <w:rPr>
                <w:b/>
              </w:rPr>
            </w:pPr>
            <w:r>
              <w:rPr>
                <w:b/>
              </w:rPr>
              <w:t>A</w:t>
            </w:r>
            <w:r w:rsidRPr="00421399">
              <w:rPr>
                <w:b/>
              </w:rPr>
              <w:t>utomated warehouses use extensive conveyors, sortation equipment, automated storage and retrieval systems (AS/RS), and other material handling solutions that mo</w:t>
            </w:r>
            <w:r>
              <w:rPr>
                <w:b/>
              </w:rPr>
              <w:t>ve the goods to the workers</w:t>
            </w:r>
            <w:r w:rsidRPr="00421399">
              <w:rPr>
                <w:b/>
              </w:rPr>
              <w:t>, they are “goods-to-man” warehouses.</w:t>
            </w:r>
          </w:p>
          <w:p w:rsidR="00421399" w:rsidRDefault="00421399" w:rsidP="00A40A32">
            <w:pPr>
              <w:jc w:val="both"/>
              <w:rPr>
                <w:b/>
              </w:rPr>
            </w:pPr>
            <w:r>
              <w:rPr>
                <w:b/>
              </w:rPr>
              <w:lastRenderedPageBreak/>
              <w:t>Automated warehouses include the following components:</w:t>
            </w:r>
          </w:p>
          <w:p w:rsidR="003978D8" w:rsidRDefault="003978D8" w:rsidP="00A40A32">
            <w:pPr>
              <w:jc w:val="both"/>
              <w:rPr>
                <w:b/>
              </w:rPr>
            </w:pPr>
          </w:p>
          <w:p w:rsidR="00421399" w:rsidRDefault="006C2A43" w:rsidP="00421399">
            <w:pPr>
              <w:pStyle w:val="ListParagraph"/>
              <w:numPr>
                <w:ilvl w:val="0"/>
                <w:numId w:val="38"/>
              </w:numPr>
              <w:jc w:val="both"/>
              <w:rPr>
                <w:b/>
              </w:rPr>
            </w:pPr>
            <w:r>
              <w:rPr>
                <w:b/>
              </w:rPr>
              <w:t>Storage regions that can be accessed by mechanical equipment</w:t>
            </w:r>
          </w:p>
          <w:p w:rsidR="003978D8" w:rsidRDefault="003978D8" w:rsidP="003978D8">
            <w:pPr>
              <w:pStyle w:val="ListParagraph"/>
              <w:jc w:val="both"/>
              <w:rPr>
                <w:b/>
              </w:rPr>
            </w:pPr>
          </w:p>
          <w:p w:rsidR="006C2A43" w:rsidRDefault="00733EDD" w:rsidP="00421399">
            <w:pPr>
              <w:pStyle w:val="ListParagraph"/>
              <w:numPr>
                <w:ilvl w:val="0"/>
                <w:numId w:val="38"/>
              </w:numPr>
              <w:jc w:val="both"/>
              <w:rPr>
                <w:b/>
              </w:rPr>
            </w:pPr>
            <w:r>
              <w:rPr>
                <w:b/>
              </w:rPr>
              <w:t>Equipment to shift materials around the warehouse (automated guided vehicles =AGVs)</w:t>
            </w:r>
          </w:p>
          <w:p w:rsidR="003978D8" w:rsidRPr="003978D8" w:rsidRDefault="003978D8" w:rsidP="003978D8">
            <w:pPr>
              <w:pStyle w:val="ListParagraph"/>
              <w:rPr>
                <w:b/>
              </w:rPr>
            </w:pPr>
          </w:p>
          <w:p w:rsidR="003978D8" w:rsidRDefault="003978D8" w:rsidP="003978D8">
            <w:pPr>
              <w:pStyle w:val="ListParagraph"/>
              <w:jc w:val="both"/>
              <w:rPr>
                <w:b/>
              </w:rPr>
            </w:pPr>
          </w:p>
          <w:p w:rsidR="00733EDD" w:rsidRDefault="00733EDD" w:rsidP="00421399">
            <w:pPr>
              <w:pStyle w:val="ListParagraph"/>
              <w:numPr>
                <w:ilvl w:val="0"/>
                <w:numId w:val="38"/>
              </w:numPr>
              <w:jc w:val="both"/>
              <w:rPr>
                <w:b/>
              </w:rPr>
            </w:pPr>
            <w:r>
              <w:rPr>
                <w:b/>
              </w:rPr>
              <w:t>Equipment to mechanically choose materials and place them into storage (including high speed stacker cranes)</w:t>
            </w:r>
          </w:p>
          <w:p w:rsidR="003978D8" w:rsidRDefault="003978D8" w:rsidP="003978D8">
            <w:pPr>
              <w:pStyle w:val="ListParagraph"/>
              <w:jc w:val="both"/>
              <w:rPr>
                <w:b/>
              </w:rPr>
            </w:pPr>
          </w:p>
          <w:p w:rsidR="00733EDD" w:rsidRDefault="00733EDD" w:rsidP="00733EDD">
            <w:pPr>
              <w:pStyle w:val="ListParagraph"/>
              <w:numPr>
                <w:ilvl w:val="0"/>
                <w:numId w:val="38"/>
              </w:numPr>
              <w:jc w:val="both"/>
              <w:rPr>
                <w:b/>
              </w:rPr>
            </w:pPr>
            <w:r>
              <w:rPr>
                <w:b/>
              </w:rPr>
              <w:t>Equipment to move materials between the diverse types of equipment (including industrial robots)</w:t>
            </w:r>
          </w:p>
          <w:p w:rsidR="003978D8" w:rsidRPr="003978D8" w:rsidRDefault="003978D8" w:rsidP="003978D8">
            <w:pPr>
              <w:jc w:val="both"/>
              <w:rPr>
                <w:b/>
              </w:rPr>
            </w:pPr>
          </w:p>
          <w:p w:rsidR="00733EDD" w:rsidRDefault="00733EDD" w:rsidP="00421399">
            <w:pPr>
              <w:pStyle w:val="ListParagraph"/>
              <w:numPr>
                <w:ilvl w:val="0"/>
                <w:numId w:val="38"/>
              </w:numPr>
              <w:jc w:val="both"/>
              <w:rPr>
                <w:b/>
              </w:rPr>
            </w:pPr>
            <w:r>
              <w:rPr>
                <w:b/>
              </w:rPr>
              <w:t>A warehouse administration system to record material locations, and manage all movements.</w:t>
            </w:r>
          </w:p>
          <w:p w:rsidR="003978D8" w:rsidRPr="00421399" w:rsidRDefault="003978D8" w:rsidP="003978D8">
            <w:pPr>
              <w:pStyle w:val="ListParagraph"/>
              <w:jc w:val="both"/>
              <w:rPr>
                <w:b/>
              </w:rPr>
            </w:pPr>
          </w:p>
          <w:p w:rsidR="00756E05" w:rsidRDefault="00756E05" w:rsidP="00756E05">
            <w:pPr>
              <w:jc w:val="both"/>
              <w:rPr>
                <w:b/>
              </w:rPr>
            </w:pPr>
            <w:r w:rsidRPr="00756E05">
              <w:rPr>
                <w:b/>
              </w:rPr>
              <w:t>Automated vehicles that operate within warehouses go by many names.  Vehicles that navigate via vision, for instance, are often referred to as vision guided vehicles (VGV), and those with laser guidance are often called laser guided vehicles (LGV).  Creating more confusion, some people even call these vehicles mobile robots.</w:t>
            </w:r>
          </w:p>
          <w:p w:rsidR="003978D8" w:rsidRPr="00756E05" w:rsidRDefault="003978D8" w:rsidP="00756E05">
            <w:pPr>
              <w:jc w:val="both"/>
              <w:rPr>
                <w:b/>
              </w:rPr>
            </w:pPr>
          </w:p>
          <w:p w:rsidR="00756E05" w:rsidRDefault="00756E05" w:rsidP="00756E05">
            <w:pPr>
              <w:jc w:val="both"/>
              <w:rPr>
                <w:b/>
              </w:rPr>
            </w:pPr>
            <w:r w:rsidRPr="00756E05">
              <w:rPr>
                <w:b/>
              </w:rPr>
              <w:t>The Material Handling Institute (MHI) has been analyzing AGV use for years, and they prefer this definition: “An automatic guided vehicle system (AGVS) consists of one or more computer-controlled, wheel-based load carriers (normally battery powered) that runs on the plant or warehouse floor (or if outdoors on a paved area) without the need for an onboard operator or driver.”</w:t>
            </w:r>
          </w:p>
          <w:p w:rsidR="003978D8" w:rsidRPr="00756E05" w:rsidRDefault="003978D8" w:rsidP="00756E05">
            <w:pPr>
              <w:jc w:val="both"/>
              <w:rPr>
                <w:b/>
              </w:rPr>
            </w:pPr>
          </w:p>
          <w:p w:rsidR="00A40A32" w:rsidRDefault="00756E05" w:rsidP="00756E05">
            <w:pPr>
              <w:jc w:val="both"/>
              <w:rPr>
                <w:b/>
              </w:rPr>
            </w:pPr>
            <w:r w:rsidRPr="00756E05">
              <w:rPr>
                <w:b/>
              </w:rPr>
              <w:t xml:space="preserve">This definition is useful because it focuses on the system and not just the vehicle.  Although the vehicle, as it automatically moves products form one point to another, is the most visible part of the system, it </w:t>
            </w:r>
            <w:r w:rsidR="00733EDD">
              <w:rPr>
                <w:b/>
              </w:rPr>
              <w:t xml:space="preserve">is only one component of it. </w:t>
            </w:r>
            <w:r w:rsidRPr="00756E05">
              <w:rPr>
                <w:b/>
              </w:rPr>
              <w:t>Without software, wireless communications, a user interface, and a battery charging system, the AGV is nothing more than metal on wheels.</w:t>
            </w:r>
          </w:p>
          <w:p w:rsidR="002B2306" w:rsidRDefault="002B2306" w:rsidP="00A40A32">
            <w:pPr>
              <w:jc w:val="both"/>
              <w:rPr>
                <w:b/>
              </w:rPr>
            </w:pPr>
          </w:p>
          <w:p w:rsidR="003978D8" w:rsidRDefault="003978D8" w:rsidP="00A40A32">
            <w:pPr>
              <w:jc w:val="both"/>
              <w:rPr>
                <w:b/>
              </w:rPr>
            </w:pPr>
          </w:p>
          <w:p w:rsidR="00A40A32" w:rsidRDefault="00A40A32" w:rsidP="00D348F1">
            <w:pPr>
              <w:jc w:val="both"/>
              <w:rPr>
                <w:b/>
              </w:rPr>
            </w:pPr>
            <w:r>
              <w:rPr>
                <w:b/>
              </w:rPr>
              <w:t xml:space="preserve">VI) </w:t>
            </w:r>
            <w:r>
              <w:rPr>
                <w:b/>
                <w:u w:val="single"/>
              </w:rPr>
              <w:t>There are five chief materials for packaging:</w:t>
            </w:r>
          </w:p>
          <w:p w:rsidR="00A40A32" w:rsidRDefault="00A40A32" w:rsidP="00D348F1">
            <w:pPr>
              <w:jc w:val="both"/>
              <w:rPr>
                <w:b/>
              </w:rPr>
            </w:pPr>
          </w:p>
          <w:p w:rsidR="00A40A32" w:rsidRDefault="000A7077" w:rsidP="00A40A32">
            <w:pPr>
              <w:pStyle w:val="ListParagraph"/>
              <w:numPr>
                <w:ilvl w:val="0"/>
                <w:numId w:val="36"/>
              </w:numPr>
              <w:jc w:val="both"/>
              <w:rPr>
                <w:b/>
              </w:rPr>
            </w:pPr>
            <w:r w:rsidRPr="00916867">
              <w:rPr>
                <w:b/>
                <w:u w:val="single"/>
              </w:rPr>
              <w:t>Glass</w:t>
            </w:r>
            <w:r>
              <w:rPr>
                <w:b/>
              </w:rPr>
              <w:t xml:space="preserve"> is simple to clean, reuse and reprocess, but is easily broken, comparatively expensive and hard to make</w:t>
            </w:r>
          </w:p>
          <w:p w:rsidR="003978D8" w:rsidRDefault="003978D8" w:rsidP="003978D8">
            <w:pPr>
              <w:pStyle w:val="ListParagraph"/>
              <w:jc w:val="both"/>
              <w:rPr>
                <w:b/>
              </w:rPr>
            </w:pPr>
          </w:p>
          <w:p w:rsidR="000A7077" w:rsidRDefault="000A7077" w:rsidP="00A40A32">
            <w:pPr>
              <w:pStyle w:val="ListParagraph"/>
              <w:numPr>
                <w:ilvl w:val="0"/>
                <w:numId w:val="36"/>
              </w:numPr>
              <w:jc w:val="both"/>
              <w:rPr>
                <w:b/>
              </w:rPr>
            </w:pPr>
            <w:r w:rsidRPr="00916867">
              <w:rPr>
                <w:b/>
                <w:u w:val="single"/>
              </w:rPr>
              <w:t xml:space="preserve">Plastic </w:t>
            </w:r>
            <w:r>
              <w:rPr>
                <w:b/>
              </w:rPr>
              <w:t>is light, strong and simple to clean, but can be costly and hard to create or reuse</w:t>
            </w:r>
          </w:p>
          <w:p w:rsidR="003978D8" w:rsidRPr="003978D8" w:rsidRDefault="003978D8" w:rsidP="003978D8">
            <w:pPr>
              <w:jc w:val="both"/>
              <w:rPr>
                <w:b/>
              </w:rPr>
            </w:pPr>
          </w:p>
          <w:p w:rsidR="000A7077" w:rsidRDefault="000A7077" w:rsidP="00A40A32">
            <w:pPr>
              <w:pStyle w:val="ListParagraph"/>
              <w:numPr>
                <w:ilvl w:val="0"/>
                <w:numId w:val="36"/>
              </w:numPr>
              <w:jc w:val="both"/>
              <w:rPr>
                <w:b/>
              </w:rPr>
            </w:pPr>
            <w:r w:rsidRPr="00916867">
              <w:rPr>
                <w:b/>
                <w:u w:val="single"/>
              </w:rPr>
              <w:t>Cardboard</w:t>
            </w:r>
            <w:r>
              <w:rPr>
                <w:b/>
              </w:rPr>
              <w:t xml:space="preserve"> is light, inexpensive, and can be recycled, but has slight strength and poor toughness</w:t>
            </w:r>
          </w:p>
          <w:p w:rsidR="003978D8" w:rsidRPr="003978D8" w:rsidRDefault="003978D8" w:rsidP="003978D8">
            <w:pPr>
              <w:jc w:val="both"/>
              <w:rPr>
                <w:b/>
              </w:rPr>
            </w:pPr>
          </w:p>
          <w:p w:rsidR="000A7077" w:rsidRDefault="000A7077" w:rsidP="00A40A32">
            <w:pPr>
              <w:pStyle w:val="ListParagraph"/>
              <w:numPr>
                <w:ilvl w:val="0"/>
                <w:numId w:val="36"/>
              </w:numPr>
              <w:jc w:val="both"/>
              <w:rPr>
                <w:b/>
              </w:rPr>
            </w:pPr>
            <w:r w:rsidRPr="00916867">
              <w:rPr>
                <w:b/>
                <w:u w:val="single"/>
              </w:rPr>
              <w:t>Wood</w:t>
            </w:r>
            <w:r>
              <w:rPr>
                <w:b/>
              </w:rPr>
              <w:t xml:space="preserve"> is strong, tough, easy to use and can be reused, but it is weighty, bulky and tricky to clean</w:t>
            </w:r>
          </w:p>
          <w:p w:rsidR="003978D8" w:rsidRPr="003978D8" w:rsidRDefault="003978D8" w:rsidP="003978D8">
            <w:pPr>
              <w:jc w:val="both"/>
              <w:rPr>
                <w:b/>
              </w:rPr>
            </w:pPr>
          </w:p>
          <w:p w:rsidR="000A7077" w:rsidRPr="00A40A32" w:rsidRDefault="000A7077" w:rsidP="00A40A32">
            <w:pPr>
              <w:pStyle w:val="ListParagraph"/>
              <w:numPr>
                <w:ilvl w:val="0"/>
                <w:numId w:val="36"/>
              </w:numPr>
              <w:jc w:val="both"/>
              <w:rPr>
                <w:b/>
              </w:rPr>
            </w:pPr>
            <w:r w:rsidRPr="00916867">
              <w:rPr>
                <w:b/>
                <w:u w:val="single"/>
              </w:rPr>
              <w:t>Metal</w:t>
            </w:r>
            <w:r>
              <w:rPr>
                <w:b/>
              </w:rPr>
              <w:t xml:space="preserve"> is strong and tough, but it is weighty and can be costly.</w:t>
            </w:r>
          </w:p>
          <w:p w:rsidR="00A40A32" w:rsidRDefault="00A40A32" w:rsidP="00D348F1">
            <w:pPr>
              <w:jc w:val="both"/>
              <w:rPr>
                <w:b/>
              </w:rPr>
            </w:pPr>
          </w:p>
          <w:p w:rsidR="003978D8" w:rsidRDefault="003978D8" w:rsidP="00D348F1">
            <w:pPr>
              <w:jc w:val="both"/>
              <w:rPr>
                <w:b/>
              </w:rPr>
            </w:pPr>
          </w:p>
          <w:p w:rsidR="003978D8" w:rsidRDefault="003978D8" w:rsidP="00D348F1">
            <w:pPr>
              <w:jc w:val="both"/>
              <w:rPr>
                <w:b/>
              </w:rPr>
            </w:pPr>
          </w:p>
          <w:p w:rsidR="003978D8" w:rsidRDefault="003978D8" w:rsidP="00D348F1">
            <w:pPr>
              <w:jc w:val="both"/>
              <w:rPr>
                <w:b/>
              </w:rPr>
            </w:pPr>
          </w:p>
          <w:p w:rsidR="003978D8" w:rsidRPr="00E42082" w:rsidRDefault="00BD5016" w:rsidP="003978D8">
            <w:pPr>
              <w:pStyle w:val="ListParagraph"/>
              <w:numPr>
                <w:ilvl w:val="0"/>
                <w:numId w:val="44"/>
              </w:numPr>
              <w:jc w:val="both"/>
              <w:rPr>
                <w:b/>
              </w:rPr>
            </w:pPr>
            <w:r w:rsidRPr="00E42082">
              <w:rPr>
                <w:b/>
                <w:u w:val="single"/>
              </w:rPr>
              <w:lastRenderedPageBreak/>
              <w:t>Activities in a warehouse:</w:t>
            </w:r>
          </w:p>
          <w:p w:rsidR="00733EDD" w:rsidRDefault="001F2FC6" w:rsidP="00D348F1">
            <w:pPr>
              <w:jc w:val="both"/>
              <w:rPr>
                <w:b/>
              </w:rPr>
            </w:pPr>
            <w:r>
              <w:rPr>
                <w:b/>
                <w:noProof/>
              </w:rPr>
              <w:pict>
                <v:shapetype id="_x0000_t32" coordsize="21600,21600" o:spt="32" o:oned="t" path="m,l21600,21600e" filled="f">
                  <v:path arrowok="t" fillok="f" o:connecttype="none"/>
                  <o:lock v:ext="edit" shapetype="t"/>
                </v:shapetype>
                <v:shape id="Egyenes összekötő nyíllal 11" o:spid="_x0000_s1034" type="#_x0000_t32" style="position:absolute;left:0;text-align:left;margin-left:2in;margin-top:133.85pt;width:36.2pt;height:17.55pt;flip:y;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" strokecolor="#4579b8 [3044]">
                  <v:stroke startarrow="open" endarrow="open"/>
                </v:shape>
              </w:pict>
            </w:r>
            <w:r>
              <w:rPr>
                <w:b/>
                <w:noProof/>
              </w:rPr>
              <w:pict>
                <v:shape id="Egyenes összekötő nyíllal 14" o:spid="_x0000_s1033" type="#_x0000_t32" style="position:absolute;left:0;text-align:left;margin-left:252pt;margin-top:133.05pt;width:36pt;height:9.4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" strokecolor="#4579b8 [3044]">
                  <v:stroke startarrow="open" endarrow="open"/>
                </v:shape>
              </w:pict>
            </w:r>
            <w:r>
              <w:rPr>
                <w:b/>
                <w:noProof/>
              </w:rPr>
              <w:pict>
                <v:shape id="Egyenes összekötő nyíllal 13" o:spid="_x0000_s1032" type="#_x0000_t32" style="position:absolute;left:0;text-align:left;margin-left:234pt;margin-top:151.45pt;width:18pt;height:3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" strokecolor="#4579b8 [3044]">
                  <v:stroke startarrow="open" endarrow="open"/>
                </v:shape>
              </w:pict>
            </w:r>
            <w:r>
              <w:rPr>
                <w:b/>
                <w:noProof/>
              </w:rPr>
              <w:pict>
                <v:shape id="Egyenes összekötő nyíllal 12" o:spid="_x0000_s1031" type="#_x0000_t32" style="position:absolute;left:0;text-align:left;margin-left:180pt;margin-top:151.45pt;width:18pt;height:36pt;flip:x;z-index:2516664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" strokecolor="#4579b8 [3044]">
                  <v:stroke startarrow="open" endarrow="open"/>
                </v:shape>
              </w:pict>
            </w:r>
            <w:r>
              <w:rPr>
                <w:b/>
                <w:noProof/>
              </w:rPr>
              <w:pict>
                <v:shape id="Egyenes összekötő nyíllal 10" o:spid="_x0000_s1030" type="#_x0000_t32" style="position:absolute;left:0;text-align:left;margin-left:162pt;margin-top:88.45pt;width:18pt;height:1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" strokecolor="#4579b8 [3044]">
                  <v:stroke startarrow="open" endarrow="open"/>
                </v:shape>
              </w:pict>
            </w:r>
            <w:r>
              <w:rPr>
                <w:b/>
                <w:noProof/>
              </w:rPr>
              <w:pict>
                <v:shape id="Egyenes összekötő nyíllal 9" o:spid="_x0000_s1029" type="#_x0000_t32" style="position:absolute;left:0;text-align:left;margin-left:252pt;margin-top:88.45pt;width:18pt;height:18pt;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" strokecolor="#4579b8 [3044]">
                  <v:stroke startarrow="open" endarrow="open"/>
                </v:shape>
              </w:pict>
            </w:r>
            <w:r>
              <w:rPr>
                <w:b/>
                <w:noProof/>
              </w:rPr>
              <w:pict>
                <v:shape id="Egyenes összekötő nyíllal 8" o:spid="_x0000_s1028" type="#_x0000_t32" style="position:absolute;left:0;text-align:left;margin-left:3in;margin-top:61.45pt;width:0;height:36.65pt;z-index:2516623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" strokecolor="#4579b8 [3044]">
                  <v:stroke startarrow="open" endarrow="open"/>
                </v:shape>
              </w:pict>
            </w:r>
            <w:r>
              <w:rPr>
                <w:b/>
                <w:noProof/>
              </w:rPr>
              <w:pict>
                <v:shape id="Szövegdoboz 7" o:spid="_x0000_s1027" type="#_x0000_t202" style="position:absolute;left:0;text-align:left;margin-left:180pt;margin-top:107.5pt;width:71.95pt;height:36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" fillcolor="#bfbfbf [2412]" strokeweight=".5pt">
                  <v:textbox style="mso-next-textbox:#Szövegdoboz 7">
                    <w:txbxContent>
                      <w:p w:rsidR="00BD5016" w:rsidRPr="003978D8" w:rsidRDefault="00BD5016" w:rsidP="003978D8">
                        <w:pPr>
                          <w:shd w:val="clear" w:color="auto" w:fill="808080" w:themeFill="background1" w:themeFillShade="80"/>
                          <w:jc w:val="center"/>
                          <w:rPr>
                            <w:color w:val="FFFFFF" w:themeColor="background1"/>
                          </w:rPr>
                        </w:pPr>
                        <w:r w:rsidRPr="003978D8">
                          <w:rPr>
                            <w:color w:val="FFFFFF" w:themeColor="background1"/>
                          </w:rPr>
                          <w:t>Information system</w:t>
                        </w:r>
                      </w:p>
                    </w:txbxContent>
                  </v:textbox>
                </v:shape>
              </w:pict>
            </w:r>
            <w:r w:rsidR="00BD5016">
              <w:rPr>
                <w:b/>
                <w:noProof/>
              </w:rPr>
              <w:drawing>
                <wp:inline distT="0" distB="0" distL="0" distR="0">
                  <wp:extent cx="5486400" cy="3200400"/>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978D8" w:rsidRDefault="003978D8" w:rsidP="0074715C">
            <w:pPr>
              <w:jc w:val="both"/>
              <w:rPr>
                <w:b/>
              </w:rPr>
            </w:pPr>
          </w:p>
          <w:p w:rsidR="003978D8" w:rsidRDefault="003978D8" w:rsidP="0074715C">
            <w:pPr>
              <w:jc w:val="both"/>
              <w:rPr>
                <w:b/>
              </w:rPr>
            </w:pPr>
          </w:p>
          <w:p w:rsidR="00733EDD" w:rsidRDefault="0074715C" w:rsidP="0074715C">
            <w:pPr>
              <w:jc w:val="both"/>
              <w:rPr>
                <w:b/>
              </w:rPr>
            </w:pPr>
            <w:r>
              <w:rPr>
                <w:b/>
              </w:rPr>
              <w:t>In general, a typical warehouse can be seen to be performing the following activities:</w:t>
            </w:r>
          </w:p>
          <w:p w:rsidR="0074715C" w:rsidRDefault="0074715C" w:rsidP="0074715C">
            <w:pPr>
              <w:jc w:val="both"/>
              <w:rPr>
                <w:b/>
              </w:rPr>
            </w:pPr>
          </w:p>
          <w:p w:rsidR="0074715C" w:rsidRDefault="0074715C" w:rsidP="0074715C">
            <w:pPr>
              <w:pStyle w:val="ListParagraph"/>
              <w:numPr>
                <w:ilvl w:val="0"/>
                <w:numId w:val="43"/>
              </w:numPr>
              <w:jc w:val="both"/>
              <w:rPr>
                <w:b/>
              </w:rPr>
            </w:pPr>
            <w:r>
              <w:rPr>
                <w:b/>
              </w:rPr>
              <w:t>Receiving goods: Accepts goods from outside tra</w:t>
            </w:r>
            <w:r w:rsidR="00337570">
              <w:rPr>
                <w:b/>
              </w:rPr>
              <w:t>nsportation, unloading materials. C</w:t>
            </w:r>
            <w:r>
              <w:rPr>
                <w:b/>
              </w:rPr>
              <w:t>heck the goods vs. order/bill</w:t>
            </w:r>
            <w:r w:rsidR="00337570">
              <w:rPr>
                <w:b/>
              </w:rPr>
              <w:t>.</w:t>
            </w:r>
            <w:r>
              <w:rPr>
                <w:b/>
              </w:rPr>
              <w:t xml:space="preserve"> </w:t>
            </w:r>
            <w:r w:rsidR="00337570">
              <w:rPr>
                <w:b/>
              </w:rPr>
              <w:t xml:space="preserve">Doing any essential checks on quantity, quality, and state. Check for damage, damage reports. </w:t>
            </w:r>
          </w:p>
          <w:p w:rsidR="0074715C" w:rsidRDefault="0074715C" w:rsidP="0074715C">
            <w:pPr>
              <w:pStyle w:val="ListParagraph"/>
              <w:numPr>
                <w:ilvl w:val="0"/>
                <w:numId w:val="43"/>
              </w:numPr>
              <w:jc w:val="both"/>
              <w:rPr>
                <w:b/>
              </w:rPr>
            </w:pPr>
            <w:r>
              <w:rPr>
                <w:b/>
              </w:rPr>
              <w:t>Identifying the goods</w:t>
            </w:r>
            <w:r w:rsidR="003978D8">
              <w:rPr>
                <w:b/>
              </w:rPr>
              <w:t>, l</w:t>
            </w:r>
            <w:r w:rsidR="00337570">
              <w:rPr>
                <w:b/>
              </w:rPr>
              <w:t>abelling materials (usually with bar codes).</w:t>
            </w:r>
          </w:p>
          <w:p w:rsidR="0074715C" w:rsidRDefault="00337570" w:rsidP="0074715C">
            <w:pPr>
              <w:pStyle w:val="ListParagraph"/>
              <w:numPr>
                <w:ilvl w:val="0"/>
                <w:numId w:val="43"/>
              </w:numPr>
              <w:jc w:val="both"/>
              <w:rPr>
                <w:b/>
              </w:rPr>
            </w:pPr>
            <w:r>
              <w:rPr>
                <w:b/>
              </w:rPr>
              <w:t>Dispatching good to storage by sorting and putting away. Moving goods.</w:t>
            </w:r>
          </w:p>
          <w:p w:rsidR="00337570" w:rsidRDefault="00337570" w:rsidP="0074715C">
            <w:pPr>
              <w:pStyle w:val="ListParagraph"/>
              <w:numPr>
                <w:ilvl w:val="0"/>
                <w:numId w:val="43"/>
              </w:numPr>
              <w:jc w:val="both"/>
              <w:rPr>
                <w:b/>
              </w:rPr>
            </w:pPr>
            <w:r>
              <w:rPr>
                <w:b/>
              </w:rPr>
              <w:t>Holding goods by keeping and preserving. Holding them in stock until required.</w:t>
            </w:r>
          </w:p>
          <w:p w:rsidR="00337570" w:rsidRDefault="00337570" w:rsidP="0074715C">
            <w:pPr>
              <w:pStyle w:val="ListParagraph"/>
              <w:numPr>
                <w:ilvl w:val="0"/>
                <w:numId w:val="43"/>
              </w:numPr>
              <w:jc w:val="both"/>
              <w:rPr>
                <w:b/>
              </w:rPr>
            </w:pPr>
            <w:r>
              <w:rPr>
                <w:b/>
              </w:rPr>
              <w:t>When required, picking goods. Moving materials to a marshalling area.</w:t>
            </w:r>
          </w:p>
          <w:p w:rsidR="00337570" w:rsidRDefault="00337570" w:rsidP="0074715C">
            <w:pPr>
              <w:pStyle w:val="ListParagraph"/>
              <w:numPr>
                <w:ilvl w:val="0"/>
                <w:numId w:val="43"/>
              </w:numPr>
              <w:jc w:val="both"/>
              <w:rPr>
                <w:b/>
              </w:rPr>
            </w:pPr>
            <w:r>
              <w:rPr>
                <w:b/>
              </w:rPr>
              <w:t xml:space="preserve">Marshalling the shipment such as goods making up a </w:t>
            </w:r>
            <w:r w:rsidR="003978D8">
              <w:rPr>
                <w:b/>
              </w:rPr>
              <w:t>single order are brought together and checked for discrepancies. Order records are updated.</w:t>
            </w:r>
          </w:p>
          <w:p w:rsidR="00337570" w:rsidRDefault="003978D8" w:rsidP="0074715C">
            <w:pPr>
              <w:pStyle w:val="ListParagraph"/>
              <w:numPr>
                <w:ilvl w:val="0"/>
                <w:numId w:val="43"/>
              </w:numPr>
              <w:jc w:val="both"/>
              <w:rPr>
                <w:b/>
              </w:rPr>
            </w:pPr>
            <w:r>
              <w:rPr>
                <w:b/>
              </w:rPr>
              <w:t>Dispatching the shipment: packing and packaging as necessary, preparing shipping documents, and loading delivery vehicles.</w:t>
            </w:r>
          </w:p>
          <w:p w:rsidR="003978D8" w:rsidRDefault="003978D8" w:rsidP="0074715C">
            <w:pPr>
              <w:pStyle w:val="ListParagraph"/>
              <w:numPr>
                <w:ilvl w:val="0"/>
                <w:numId w:val="43"/>
              </w:numPr>
              <w:jc w:val="both"/>
              <w:rPr>
                <w:b/>
              </w:rPr>
            </w:pPr>
            <w:r>
              <w:rPr>
                <w:b/>
              </w:rPr>
              <w:t>Operating an information system, and controlling all communications and connected systems, such as, inventory control and finance</w:t>
            </w:r>
            <w:r w:rsidR="006A3958">
              <w:rPr>
                <w:b/>
              </w:rPr>
              <w:t>.</w:t>
            </w:r>
          </w:p>
          <w:p w:rsidR="003978D8" w:rsidRPr="0074715C" w:rsidRDefault="003978D8" w:rsidP="0074715C">
            <w:pPr>
              <w:pStyle w:val="ListParagraph"/>
              <w:numPr>
                <w:ilvl w:val="0"/>
                <w:numId w:val="43"/>
              </w:numPr>
              <w:jc w:val="both"/>
              <w:rPr>
                <w:b/>
              </w:rPr>
            </w:pPr>
            <w:r>
              <w:rPr>
                <w:b/>
              </w:rPr>
              <w:t>Quality assurance: it needs be followed in all stages of operation.</w:t>
            </w:r>
          </w:p>
          <w:p w:rsidR="00733EDD" w:rsidRDefault="00733EDD" w:rsidP="00D348F1">
            <w:pPr>
              <w:jc w:val="both"/>
              <w:rPr>
                <w:b/>
              </w:rPr>
            </w:pPr>
          </w:p>
          <w:p w:rsidR="00A40A32" w:rsidRDefault="00A40A32" w:rsidP="00D348F1">
            <w:pPr>
              <w:jc w:val="both"/>
              <w:rPr>
                <w:b/>
                <w:u w:val="single"/>
              </w:rPr>
            </w:pPr>
            <w:bookmarkStart w:id="0" w:name="_GoBack"/>
            <w:bookmarkEnd w:id="0"/>
            <w:r>
              <w:rPr>
                <w:b/>
              </w:rPr>
              <w:t xml:space="preserve">3) </w:t>
            </w:r>
            <w:r w:rsidR="00FB5281">
              <w:rPr>
                <w:b/>
              </w:rPr>
              <w:t xml:space="preserve"> </w:t>
            </w:r>
            <w:r w:rsidR="00FB5281">
              <w:rPr>
                <w:b/>
                <w:u w:val="single"/>
              </w:rPr>
              <w:t>The general layout of a warehouse:</w:t>
            </w:r>
          </w:p>
          <w:p w:rsidR="00E42082" w:rsidRDefault="00E42082" w:rsidP="00D348F1">
            <w:pPr>
              <w:jc w:val="both"/>
              <w:rPr>
                <w:b/>
              </w:rPr>
            </w:pPr>
          </w:p>
          <w:p w:rsidR="00E42082" w:rsidRPr="00E42082" w:rsidRDefault="00E42082" w:rsidP="00E42082">
            <w:pPr>
              <w:numPr>
                <w:ilvl w:val="0"/>
                <w:numId w:val="46"/>
              </w:numPr>
              <w:ind w:left="0"/>
              <w:textAlignment w:val="baseline"/>
              <w:rPr>
                <w:b/>
                <w:color w:val="FF0000"/>
              </w:rPr>
            </w:pPr>
            <w:r w:rsidRPr="00E42082">
              <w:rPr>
                <w:b/>
                <w:color w:val="FF0000"/>
              </w:rPr>
              <w:t>Specific area for Rece</w:t>
            </w:r>
            <w:r>
              <w:rPr>
                <w:b/>
                <w:color w:val="FF0000"/>
              </w:rPr>
              <w:t xml:space="preserve">iving and Delivery respectively </w:t>
            </w:r>
            <w:r>
              <w:rPr>
                <w:b/>
              </w:rPr>
              <w:t>is very important:</w:t>
            </w:r>
          </w:p>
          <w:p w:rsidR="00956034" w:rsidRDefault="00956034" w:rsidP="00D348F1">
            <w:pPr>
              <w:jc w:val="both"/>
              <w:rPr>
                <w:b/>
              </w:rPr>
            </w:pPr>
          </w:p>
          <w:p w:rsidR="00956034" w:rsidRPr="0040549D" w:rsidRDefault="0040549D" w:rsidP="0040549D">
            <w:pPr>
              <w:pStyle w:val="ListParagraph"/>
              <w:numPr>
                <w:ilvl w:val="0"/>
                <w:numId w:val="45"/>
              </w:numPr>
              <w:jc w:val="both"/>
              <w:rPr>
                <w:b/>
              </w:rPr>
            </w:pPr>
            <w:r>
              <w:rPr>
                <w:b/>
              </w:rPr>
              <w:t>unilateral layout:                                                            b) bilateral layout:</w:t>
            </w:r>
          </w:p>
          <w:p w:rsidR="008925E8" w:rsidRDefault="0040549D" w:rsidP="00D348F1">
            <w:pPr>
              <w:jc w:val="both"/>
              <w:rPr>
                <w:b/>
              </w:rPr>
            </w:pPr>
            <w:r>
              <w:rPr>
                <w:b/>
                <w:noProof/>
                <w:lang w:val="hu-HU"/>
              </w:rPr>
              <w:pict>
                <v:rect id="_x0000_s1045" style="position:absolute;left:0;text-align:left;margin-left:376.75pt;margin-top:7.9pt;width:35.6pt;height:73.65pt;z-index:251678720"/>
              </w:pict>
            </w:r>
            <w:r>
              <w:rPr>
                <w:b/>
                <w:noProof/>
                <w:lang w:val="hu-HU"/>
              </w:rPr>
              <w:pict>
                <v:rect id="_x0000_s1044" style="position:absolute;left:0;text-align:left;margin-left:270pt;margin-top:7.9pt;width:30.55pt;height:73.65pt;z-index:251677696"/>
              </w:pict>
            </w:r>
            <w:r>
              <w:rPr>
                <w:b/>
                <w:noProof/>
                <w:lang w:val="hu-HU"/>
              </w:rPr>
              <w:pict>
                <v:rect id="_x0000_s1042" style="position:absolute;left:0;text-align:left;margin-left:30.95pt;margin-top:7.9pt;width:39.4pt;height:36pt;z-index:251675648"/>
              </w:pict>
            </w:r>
            <w:r w:rsidR="00956034">
              <w:rPr>
                <w:b/>
                <w:noProof/>
                <w:lang w:val="hu-HU"/>
              </w:rPr>
              <w:pict>
                <v:rect id="_x0000_s1037" style="position:absolute;left:0;text-align:left;margin-left:270pt;margin-top:7.9pt;width:142.35pt;height:73.65pt;z-index:251670528"/>
              </w:pict>
            </w:r>
            <w:r w:rsidR="00956034">
              <w:rPr>
                <w:b/>
                <w:noProof/>
                <w:lang w:val="hu-HU"/>
              </w:rPr>
              <w:pict>
                <v:rect id="_x0000_s1036" style="position:absolute;left:0;text-align:left;margin-left:30.95pt;margin-top:7.9pt;width:142.35pt;height:73.65pt;z-index:251669504"/>
              </w:pict>
            </w:r>
          </w:p>
          <w:p w:rsidR="00733EDD" w:rsidRDefault="0040549D" w:rsidP="00D348F1">
            <w:pPr>
              <w:jc w:val="both"/>
              <w:rPr>
                <w:b/>
              </w:rPr>
            </w:pPr>
            <w:r>
              <w:rPr>
                <w:b/>
                <w:noProof/>
                <w:lang w:val="hu-HU"/>
              </w:rPr>
              <w:pict>
                <v:shape id="_x0000_s1046" type="#_x0000_t202" style="position:absolute;left:0;text-align:left;margin-left:25.95pt;margin-top:1.15pt;width:51.9pt;height:18.4pt;z-index:251679744" stroked="f">
                  <v:textbox style="mso-next-textbox:#_x0000_s1046">
                    <w:txbxContent>
                      <w:p w:rsidR="0040549D" w:rsidRDefault="0040549D" w:rsidP="0040549D">
                        <w:pPr>
                          <w:jc w:val="center"/>
                        </w:pPr>
                        <w:r>
                          <w:t>IN</w:t>
                        </w:r>
                      </w:p>
                    </w:txbxContent>
                  </v:textbox>
                </v:shape>
              </w:pict>
            </w:r>
            <w:r>
              <w:rPr>
                <w:b/>
                <w:noProof/>
                <w:lang w:val="hu-H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8" type="#_x0000_t13" style="position:absolute;left:0;text-align:left;margin-left:-1.65pt;margin-top:7pt;width:27.6pt;height:12.55pt;z-index:251671552"/>
              </w:pict>
            </w:r>
          </w:p>
          <w:p w:rsidR="00733EDD" w:rsidRDefault="0040549D" w:rsidP="00D348F1">
            <w:pPr>
              <w:jc w:val="both"/>
              <w:rPr>
                <w:b/>
              </w:rPr>
            </w:pPr>
            <w:r>
              <w:rPr>
                <w:b/>
                <w:noProof/>
                <w:lang w:val="hu-HU"/>
              </w:rPr>
              <w:pict>
                <v:shape id="_x0000_s1048" type="#_x0000_t202" style="position:absolute;left:0;text-align:left;margin-left:264.55pt;margin-top:9.3pt;width:36pt;height:26.1pt;z-index:251681792" stroked="f">
                  <v:textbox style="mso-next-textbox:#_x0000_s1048">
                    <w:txbxContent>
                      <w:p w:rsidR="0040549D" w:rsidRDefault="0040549D" w:rsidP="0040549D">
                        <w:pPr>
                          <w:jc w:val="center"/>
                        </w:pPr>
                        <w:r>
                          <w:t>IN</w:t>
                        </w:r>
                      </w:p>
                    </w:txbxContent>
                  </v:textbox>
                </v:shape>
              </w:pict>
            </w:r>
            <w:r>
              <w:rPr>
                <w:b/>
                <w:noProof/>
                <w:lang w:val="hu-HU"/>
              </w:rPr>
              <w:pict>
                <v:shape id="_x0000_s1049" type="#_x0000_t202" style="position:absolute;left:0;text-align:left;margin-left:376.75pt;margin-top:11.15pt;width:35.6pt;height:24.25pt;z-index:251682816" stroked="f">
                  <v:textbox style="mso-next-textbox:#_x0000_s1049">
                    <w:txbxContent>
                      <w:p w:rsidR="0040549D" w:rsidRPr="0040549D" w:rsidRDefault="0040549D">
                        <w:pPr>
                          <w:rPr>
                            <w:sz w:val="20"/>
                            <w:szCs w:val="20"/>
                          </w:rPr>
                        </w:pPr>
                        <w:r w:rsidRPr="0040549D">
                          <w:rPr>
                            <w:sz w:val="20"/>
                            <w:szCs w:val="20"/>
                          </w:rPr>
                          <w:t>OUT</w:t>
                        </w:r>
                      </w:p>
                    </w:txbxContent>
                  </v:textbox>
                </v:shape>
              </w:pict>
            </w:r>
            <w:r>
              <w:rPr>
                <w:b/>
                <w:noProof/>
                <w:lang w:val="hu-HU"/>
              </w:rPr>
              <w:pict>
                <v:shape id="_x0000_s1040" type="#_x0000_t13" style="position:absolute;left:0;text-align:left;margin-left:418.2pt;margin-top:11.15pt;width:35.55pt;height:16.7pt;z-index:251673600"/>
              </w:pict>
            </w:r>
            <w:r>
              <w:rPr>
                <w:b/>
                <w:noProof/>
                <w:lang w:val="hu-HU"/>
              </w:rPr>
              <w:pict>
                <v:shape id="_x0000_s1039" type="#_x0000_t13" style="position:absolute;left:0;text-align:left;margin-left:229.4pt;margin-top:11.15pt;width:35.15pt;height:16.7pt;z-index:251672576"/>
              </w:pict>
            </w:r>
          </w:p>
          <w:p w:rsidR="00733EDD" w:rsidRDefault="0040549D" w:rsidP="00D348F1">
            <w:pPr>
              <w:jc w:val="both"/>
              <w:rPr>
                <w:b/>
              </w:rPr>
            </w:pPr>
            <w:r>
              <w:rPr>
                <w:b/>
                <w:noProof/>
                <w:lang w:val="hu-HU"/>
              </w:rPr>
              <w:pict>
                <v:rect id="_x0000_s1043" style="position:absolute;left:0;text-align:left;margin-left:30.95pt;margin-top:3.6pt;width:39.4pt;height:37.65pt;z-index:251676672"/>
              </w:pict>
            </w:r>
          </w:p>
          <w:p w:rsidR="00733EDD" w:rsidRDefault="0040549D" w:rsidP="00D348F1">
            <w:pPr>
              <w:jc w:val="both"/>
              <w:rPr>
                <w:b/>
              </w:rPr>
            </w:pPr>
            <w:r>
              <w:rPr>
                <w:b/>
                <w:noProof/>
                <w:lang w:val="hu-HU"/>
              </w:rPr>
              <w:pict>
                <v:shape id="_x0000_s1047" type="#_x0000_t202" style="position:absolute;left:0;text-align:left;margin-left:25.95pt;margin-top:1.15pt;width:51.9pt;height:19.3pt;z-index:251680768" stroked="f">
                  <v:textbox style="mso-next-textbox:#_x0000_s1047">
                    <w:txbxContent>
                      <w:p w:rsidR="0040549D" w:rsidRDefault="0040549D" w:rsidP="0040549D">
                        <w:pPr>
                          <w:jc w:val="center"/>
                        </w:pPr>
                        <w:r>
                          <w:t>OUT</w:t>
                        </w:r>
                      </w:p>
                    </w:txbxContent>
                  </v:textbox>
                </v:shape>
              </w:pict>
            </w:r>
            <w:r>
              <w:rPr>
                <w:b/>
                <w:noProof/>
                <w:lang w:val="hu-H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1" type="#_x0000_t66" style="position:absolute;left:0;text-align:left;margin-left:-1.65pt;margin-top:1pt;width:27.6pt;height:12.6pt;z-index:251674624"/>
              </w:pict>
            </w:r>
          </w:p>
          <w:p w:rsidR="00733EDD" w:rsidRDefault="00733EDD" w:rsidP="00D348F1">
            <w:pPr>
              <w:jc w:val="both"/>
              <w:rPr>
                <w:b/>
              </w:rPr>
            </w:pPr>
          </w:p>
          <w:p w:rsidR="00733EDD" w:rsidRDefault="00733EDD" w:rsidP="00D348F1">
            <w:pPr>
              <w:jc w:val="both"/>
              <w:rPr>
                <w:b/>
              </w:rPr>
            </w:pPr>
          </w:p>
          <w:p w:rsidR="00733EDD" w:rsidRDefault="00733EDD" w:rsidP="00D348F1">
            <w:pPr>
              <w:jc w:val="both"/>
              <w:rPr>
                <w:b/>
              </w:rPr>
            </w:pPr>
          </w:p>
          <w:p w:rsidR="00733EDD" w:rsidRDefault="00733EDD" w:rsidP="00D348F1">
            <w:pPr>
              <w:jc w:val="both"/>
              <w:rPr>
                <w:b/>
              </w:rPr>
            </w:pPr>
          </w:p>
          <w:p w:rsidR="00E42082" w:rsidRDefault="00E42082" w:rsidP="00E42082">
            <w:pPr>
              <w:jc w:val="both"/>
              <w:rPr>
                <w:b/>
              </w:rPr>
            </w:pPr>
            <w:r>
              <w:rPr>
                <w:b/>
              </w:rPr>
              <w:t>In my opinion bilateral layout (b) is better than unilateral layout - if it is possible to make – because you don’t have to move cross each other. It is more clearer, simpler and safer because every item moves to the same direction.</w:t>
            </w:r>
          </w:p>
          <w:p w:rsidR="00E42082" w:rsidRDefault="00E42082" w:rsidP="00E42082">
            <w:pPr>
              <w:jc w:val="both"/>
              <w:rPr>
                <w:b/>
              </w:rPr>
            </w:pPr>
          </w:p>
          <w:p w:rsidR="0096639C" w:rsidRPr="0096639C" w:rsidRDefault="0096639C" w:rsidP="00E42082">
            <w:pPr>
              <w:jc w:val="both"/>
              <w:rPr>
                <w:rFonts w:ascii="Calibri" w:eastAsia="Calibri" w:hAnsi="Calibri" w:cs="Times New Roman"/>
                <w:b/>
              </w:rPr>
            </w:pPr>
            <w:r>
              <w:rPr>
                <w:rFonts w:ascii="Calibri" w:eastAsia="Calibri" w:hAnsi="Calibri" w:cs="Times New Roman"/>
                <w:b/>
              </w:rPr>
              <w:t xml:space="preserve">The other thing which is important </w:t>
            </w:r>
            <w:r w:rsidRPr="0096639C">
              <w:rPr>
                <w:rFonts w:ascii="Calibri" w:eastAsia="Calibri" w:hAnsi="Calibri" w:cs="Times New Roman"/>
                <w:b/>
              </w:rPr>
              <w:t xml:space="preserve">to </w:t>
            </w:r>
            <w:r w:rsidRPr="0096639C">
              <w:rPr>
                <w:rFonts w:ascii="Calibri" w:eastAsia="Calibri" w:hAnsi="Calibri" w:cs="Times New Roman"/>
                <w:b/>
                <w:color w:val="FF0000"/>
              </w:rPr>
              <w:t>be enough room for</w:t>
            </w:r>
            <w:r w:rsidRPr="0096639C">
              <w:rPr>
                <w:rFonts w:ascii="Calibri" w:eastAsia="Calibri" w:hAnsi="Calibri" w:cs="Times New Roman"/>
                <w:b/>
              </w:rPr>
              <w:t xml:space="preserve"> </w:t>
            </w:r>
            <w:r>
              <w:rPr>
                <w:rFonts w:ascii="Calibri" w:eastAsia="Calibri" w:hAnsi="Calibri" w:cs="Times New Roman"/>
                <w:b/>
              </w:rPr>
              <w:t xml:space="preserve">two </w:t>
            </w:r>
            <w:r w:rsidRPr="0096639C">
              <w:rPr>
                <w:rFonts w:ascii="Calibri" w:eastAsia="Calibri" w:hAnsi="Calibri" w:cs="Times New Roman"/>
                <w:b/>
              </w:rPr>
              <w:t>specific area:</w:t>
            </w:r>
          </w:p>
          <w:p w:rsidR="00917008" w:rsidRDefault="001404F7" w:rsidP="0096639C">
            <w:pPr>
              <w:pStyle w:val="ListParagraph"/>
              <w:numPr>
                <w:ilvl w:val="0"/>
                <w:numId w:val="47"/>
              </w:numPr>
              <w:jc w:val="both"/>
              <w:rPr>
                <w:b/>
              </w:rPr>
            </w:pPr>
            <w:r w:rsidRPr="00917008">
              <w:rPr>
                <w:b/>
              </w:rPr>
              <w:t xml:space="preserve">for receiving </w:t>
            </w:r>
            <w:r w:rsidR="0096639C" w:rsidRPr="00917008">
              <w:rPr>
                <w:b/>
              </w:rPr>
              <w:t xml:space="preserve">goods: </w:t>
            </w:r>
            <w:r w:rsidR="00917008">
              <w:rPr>
                <w:b/>
              </w:rPr>
              <w:t>c</w:t>
            </w:r>
            <w:r w:rsidR="0096639C" w:rsidRPr="00917008">
              <w:rPr>
                <w:b/>
              </w:rPr>
              <w:t>heck the goods</w:t>
            </w:r>
            <w:r w:rsidR="00917008" w:rsidRPr="00917008">
              <w:rPr>
                <w:b/>
              </w:rPr>
              <w:t>, d</w:t>
            </w:r>
            <w:r w:rsidR="0096639C" w:rsidRPr="00917008">
              <w:rPr>
                <w:b/>
              </w:rPr>
              <w:t>oing any essential checks on</w:t>
            </w:r>
            <w:r w:rsidR="00917008">
              <w:rPr>
                <w:b/>
              </w:rPr>
              <w:t xml:space="preserve"> quantity, quality, and state;</w:t>
            </w:r>
          </w:p>
          <w:p w:rsidR="00E42082" w:rsidRDefault="0096639C" w:rsidP="0096639C">
            <w:pPr>
              <w:pStyle w:val="ListParagraph"/>
              <w:numPr>
                <w:ilvl w:val="0"/>
                <w:numId w:val="47"/>
              </w:numPr>
              <w:jc w:val="both"/>
              <w:rPr>
                <w:b/>
              </w:rPr>
            </w:pPr>
            <w:r w:rsidRPr="00917008">
              <w:rPr>
                <w:b/>
              </w:rPr>
              <w:t>and for delivering goods: marshalling the shipment such as goods making up a single order are brought together, dispatching the shipment, packing and packaging as necessary etc.</w:t>
            </w:r>
          </w:p>
          <w:p w:rsidR="00917008" w:rsidRDefault="00917008" w:rsidP="00917008">
            <w:pPr>
              <w:jc w:val="both"/>
              <w:rPr>
                <w:b/>
              </w:rPr>
            </w:pPr>
          </w:p>
          <w:p w:rsidR="00917008" w:rsidRPr="00917008" w:rsidRDefault="00BB4D02" w:rsidP="00917008">
            <w:pPr>
              <w:jc w:val="both"/>
              <w:rPr>
                <w:b/>
              </w:rPr>
            </w:pPr>
            <w:r>
              <w:rPr>
                <w:b/>
                <w:noProof/>
                <w:lang w:val="hu-HU"/>
              </w:rPr>
              <w:pict>
                <v:shape id="_x0000_s1051" type="#_x0000_t202" style="position:absolute;left:0;text-align:left;margin-left:22.6pt;margin-top:3.35pt;width:399.35pt;height:504.8pt;z-index:251684864">
                  <v:textbox style="mso-next-textbox:#_x0000_s1051">
                    <w:txbxContent>
                      <w:p w:rsidR="00BB4D02" w:rsidRDefault="00BB4D02">
                        <w:r>
                          <w:t xml:space="preserve">             </w:t>
                        </w:r>
                        <w:r w:rsidRPr="00BB4D02">
                          <w:drawing>
                            <wp:inline distT="0" distB="0" distL="0" distR="0">
                              <wp:extent cx="842187" cy="595007"/>
                              <wp:effectExtent l="19050" t="0" r="0" b="0"/>
                              <wp:docPr id="4"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842481" cy="595215"/>
                                      </a:xfrm>
                                      <a:prstGeom prst="rect">
                                        <a:avLst/>
                                      </a:prstGeom>
                                      <a:noFill/>
                                      <a:ln w="9525">
                                        <a:noFill/>
                                        <a:miter lim="800000"/>
                                        <a:headEnd/>
                                        <a:tailEnd/>
                                      </a:ln>
                                    </pic:spPr>
                                  </pic:pic>
                                </a:graphicData>
                              </a:graphic>
                            </wp:inline>
                          </w:drawing>
                        </w:r>
                        <w:r>
                          <w:t xml:space="preserve">                      </w:t>
                        </w:r>
                        <w:r w:rsidRPr="00BB4D02">
                          <w:drawing>
                            <wp:inline distT="0" distB="0" distL="0" distR="0">
                              <wp:extent cx="842187" cy="595007"/>
                              <wp:effectExtent l="19050" t="0" r="0" b="0"/>
                              <wp:docPr id="7"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842481" cy="595215"/>
                                      </a:xfrm>
                                      <a:prstGeom prst="rect">
                                        <a:avLst/>
                                      </a:prstGeom>
                                      <a:noFill/>
                                      <a:ln w="9525">
                                        <a:noFill/>
                                        <a:miter lim="800000"/>
                                        <a:headEnd/>
                                        <a:tailEnd/>
                                      </a:ln>
                                    </pic:spPr>
                                  </pic:pic>
                                </a:graphicData>
                              </a:graphic>
                            </wp:inline>
                          </w:drawing>
                        </w:r>
                        <w:r>
                          <w:t xml:space="preserve">                        </w:t>
                        </w:r>
                        <w:r w:rsidRPr="00BB4D02">
                          <w:drawing>
                            <wp:inline distT="0" distB="0" distL="0" distR="0">
                              <wp:extent cx="842187" cy="595007"/>
                              <wp:effectExtent l="19050" t="0" r="0" b="0"/>
                              <wp:docPr id="8"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842481" cy="595215"/>
                                      </a:xfrm>
                                      <a:prstGeom prst="rect">
                                        <a:avLst/>
                                      </a:prstGeom>
                                      <a:noFill/>
                                      <a:ln w="9525">
                                        <a:noFill/>
                                        <a:miter lim="800000"/>
                                        <a:headEnd/>
                                        <a:tailEnd/>
                                      </a:ln>
                                    </pic:spPr>
                                  </pic:pic>
                                </a:graphicData>
                              </a:graphic>
                            </wp:inline>
                          </w:drawing>
                        </w:r>
                      </w:p>
                      <w:p w:rsidR="00BB4D02" w:rsidRDefault="00B801F6">
                        <w:r w:rsidRPr="00B801F6">
                          <w:drawing>
                            <wp:inline distT="0" distB="0" distL="0" distR="0">
                              <wp:extent cx="308656" cy="1031358"/>
                              <wp:effectExtent l="1905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8610" cy="1031206"/>
                                      </a:xfrm>
                                      <a:prstGeom prst="rect">
                                        <a:avLst/>
                                      </a:prstGeom>
                                      <a:noFill/>
                                      <a:ln w="9525">
                                        <a:noFill/>
                                        <a:miter lim="800000"/>
                                        <a:headEnd/>
                                        <a:tailEnd/>
                                      </a:ln>
                                    </pic:spPr>
                                  </pic:pic>
                                </a:graphicData>
                              </a:graphic>
                            </wp:inline>
                          </w:drawing>
                        </w:r>
                        <w:r>
                          <w:t xml:space="preserve">                                                                                                                                     </w:t>
                        </w:r>
                        <w:r w:rsidRPr="00B801F6">
                          <w:drawing>
                            <wp:inline distT="0" distB="0" distL="0" distR="0">
                              <wp:extent cx="308656" cy="1031358"/>
                              <wp:effectExtent l="1905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8610" cy="1031206"/>
                                      </a:xfrm>
                                      <a:prstGeom prst="rect">
                                        <a:avLst/>
                                      </a:prstGeom>
                                      <a:noFill/>
                                      <a:ln w="9525">
                                        <a:noFill/>
                                        <a:miter lim="800000"/>
                                        <a:headEnd/>
                                        <a:tailEnd/>
                                      </a:ln>
                                    </pic:spPr>
                                  </pic:pic>
                                </a:graphicData>
                              </a:graphic>
                            </wp:inline>
                          </w:drawing>
                        </w:r>
                      </w:p>
                      <w:p w:rsidR="00BB4D02" w:rsidRDefault="00BB4D02"/>
                      <w:p w:rsidR="00BB4D02" w:rsidRDefault="00BB4D02"/>
                      <w:p w:rsidR="00BB4D02" w:rsidRDefault="00BB4D02"/>
                      <w:p w:rsidR="00BB4D02" w:rsidRDefault="00BB4D02"/>
                      <w:p w:rsidR="00BB4D02" w:rsidRDefault="00BB4D02"/>
                      <w:p w:rsidR="00B801F6" w:rsidRDefault="00B801F6"/>
                      <w:p w:rsidR="00B801F6" w:rsidRDefault="00B801F6"/>
                      <w:p w:rsidR="00BB4D02" w:rsidRDefault="00B801F6">
                        <w:r>
                          <w:rPr>
                            <w:noProof/>
                          </w:rPr>
                          <w:drawing>
                            <wp:inline distT="0" distB="0" distL="0" distR="0">
                              <wp:extent cx="308656" cy="1031358"/>
                              <wp:effectExtent l="1905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8610" cy="1031206"/>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noFill/>
                                        <a:miter lim="800000"/>
                                        <a:headEnd/>
                                        <a:tailEnd/>
                                      </a:ln>
                                    </pic:spPr>
                                  </pic:pic>
                                </a:graphicData>
                              </a:graphic>
                            </wp:inline>
                          </w:drawing>
                        </w:r>
                        <w:r>
                          <w:t xml:space="preserve">                                                                                                                                     </w:t>
                        </w:r>
                        <w:r w:rsidRPr="00B801F6">
                          <w:drawing>
                            <wp:inline distT="0" distB="0" distL="0" distR="0">
                              <wp:extent cx="308656" cy="1031358"/>
                              <wp:effectExtent l="1905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8610" cy="1031206"/>
                                      </a:xfrm>
                                      <a:prstGeom prst="rect">
                                        <a:avLst/>
                                      </a:prstGeom>
                                      <a:noFill/>
                                      <a:ln w="9525">
                                        <a:noFill/>
                                        <a:miter lim="800000"/>
                                        <a:headEnd/>
                                        <a:tailEnd/>
                                      </a:ln>
                                    </pic:spPr>
                                  </pic:pic>
                                </a:graphicData>
                              </a:graphic>
                            </wp:inline>
                          </w:drawing>
                        </w:r>
                      </w:p>
                      <w:p w:rsidR="00BB4D02" w:rsidRDefault="00BB4D02">
                        <w:r>
                          <w:t xml:space="preserve">    </w:t>
                        </w:r>
                      </w:p>
                      <w:p w:rsidR="00BB4D02" w:rsidRDefault="00BB4D02">
                        <w:r>
                          <w:t xml:space="preserve">            </w:t>
                        </w:r>
                        <w:r w:rsidRPr="00BB4D02">
                          <w:drawing>
                            <wp:inline distT="0" distB="0" distL="0" distR="0">
                              <wp:extent cx="842187" cy="595007"/>
                              <wp:effectExtent l="19050" t="0" r="0" b="0"/>
                              <wp:docPr id="12"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842481" cy="595215"/>
                                      </a:xfrm>
                                      <a:prstGeom prst="rect">
                                        <a:avLst/>
                                      </a:prstGeom>
                                      <a:noFill/>
                                      <a:ln w="9525">
                                        <a:noFill/>
                                        <a:miter lim="800000"/>
                                        <a:headEnd/>
                                        <a:tailEnd/>
                                      </a:ln>
                                    </pic:spPr>
                                  </pic:pic>
                                </a:graphicData>
                              </a:graphic>
                            </wp:inline>
                          </w:drawing>
                        </w:r>
                        <w:r>
                          <w:t xml:space="preserve">                         </w:t>
                        </w:r>
                        <w:r w:rsidRPr="00BB4D02">
                          <w:drawing>
                            <wp:inline distT="0" distB="0" distL="0" distR="0">
                              <wp:extent cx="842187" cy="595007"/>
                              <wp:effectExtent l="19050" t="0" r="0" b="0"/>
                              <wp:docPr id="11"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842481" cy="595215"/>
                                      </a:xfrm>
                                      <a:prstGeom prst="rect">
                                        <a:avLst/>
                                      </a:prstGeom>
                                      <a:noFill/>
                                      <a:ln w="9525">
                                        <a:noFill/>
                                        <a:miter lim="800000"/>
                                        <a:headEnd/>
                                        <a:tailEnd/>
                                      </a:ln>
                                    </pic:spPr>
                                  </pic:pic>
                                </a:graphicData>
                              </a:graphic>
                            </wp:inline>
                          </w:drawing>
                        </w:r>
                        <w:r>
                          <w:t xml:space="preserve">                      </w:t>
                        </w:r>
                        <w:r w:rsidRPr="00BB4D02">
                          <w:drawing>
                            <wp:inline distT="0" distB="0" distL="0" distR="0">
                              <wp:extent cx="842187" cy="595007"/>
                              <wp:effectExtent l="19050" t="0" r="0" b="0"/>
                              <wp:docPr id="10"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842481" cy="595215"/>
                                      </a:xfrm>
                                      <a:prstGeom prst="rect">
                                        <a:avLst/>
                                      </a:prstGeom>
                                      <a:noFill/>
                                      <a:ln w="9525">
                                        <a:noFill/>
                                        <a:miter lim="800000"/>
                                        <a:headEnd/>
                                        <a:tailEnd/>
                                      </a:ln>
                                    </pic:spPr>
                                  </pic:pic>
                                </a:graphicData>
                              </a:graphic>
                            </wp:inline>
                          </w:drawing>
                        </w:r>
                      </w:p>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p w:rsidR="00BB4D02" w:rsidRDefault="00BB4D02"/>
                    </w:txbxContent>
                  </v:textbox>
                </v:shape>
              </w:pict>
            </w:r>
            <w:r w:rsidR="00BA62E4">
              <w:rPr>
                <w:b/>
                <w:noProof/>
                <w:lang w:val="hu-HU"/>
              </w:rPr>
              <w:pict>
                <v:rect id="_x0000_s1050" style="position:absolute;left:0;text-align:left;margin-left:22.6pt;margin-top:3.35pt;width:405.2pt;height:509.85pt;z-index:251683840"/>
              </w:pict>
            </w:r>
          </w:p>
          <w:p w:rsidR="00733EDD" w:rsidRDefault="00AC4700" w:rsidP="00D348F1">
            <w:pPr>
              <w:jc w:val="both"/>
              <w:rPr>
                <w:b/>
              </w:rPr>
            </w:pPr>
            <w:r>
              <w:rPr>
                <w:b/>
                <w:noProof/>
                <w:lang w:val="hu-H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77" type="#_x0000_t67" style="position:absolute;left:0;text-align:left;margin-left:264.6pt;margin-top:.75pt;width:26.8pt;height:34.35pt;z-index:251709440" fillcolor="yellow">
                  <v:textbox style="layout-flow:vertical-ideographic"/>
                </v:shape>
              </w:pict>
            </w:r>
            <w:r>
              <w:rPr>
                <w:b/>
                <w:noProof/>
                <w:lang w:val="hu-HU"/>
              </w:rPr>
              <w:pict>
                <v:shape id="_x0000_s1076" type="#_x0000_t67" style="position:absolute;left:0;text-align:left;margin-left:139.8pt;margin-top:.75pt;width:24.3pt;height:34.35pt;z-index:251708416" fillcolor="yellow">
                  <v:textbox style="layout-flow:vertical-ideographic"/>
                </v:shape>
              </w:pict>
            </w:r>
          </w:p>
          <w:p w:rsidR="00733EDD" w:rsidRDefault="00733EDD" w:rsidP="00D348F1">
            <w:pPr>
              <w:jc w:val="both"/>
              <w:rPr>
                <w:b/>
              </w:rPr>
            </w:pPr>
          </w:p>
          <w:p w:rsidR="00733EDD" w:rsidRDefault="00AC4700" w:rsidP="00D348F1">
            <w:pPr>
              <w:jc w:val="both"/>
              <w:rPr>
                <w:b/>
              </w:rPr>
            </w:pPr>
            <w:r>
              <w:rPr>
                <w:b/>
                <w:noProof/>
                <w:lang w:val="hu-HU"/>
              </w:rPr>
              <w:pict>
                <v:shape id="_x0000_s1069" type="#_x0000_t202" style="position:absolute;left:0;text-align:left;margin-left:73.65pt;margin-top:8.25pt;width:46.9pt;height:23.45pt;z-index:251702272" stroked="f">
                  <v:textbox style="mso-next-textbox:#_x0000_s1069">
                    <w:txbxContent>
                      <w:p w:rsidR="00AC4700" w:rsidRDefault="00AC4700">
                        <w:r>
                          <w:t xml:space="preserve">A, </w:t>
                        </w:r>
                        <w:r>
                          <w:t>B</w:t>
                        </w:r>
                      </w:p>
                    </w:txbxContent>
                  </v:textbox>
                </v:shape>
              </w:pict>
            </w:r>
          </w:p>
          <w:p w:rsidR="00733EDD" w:rsidRDefault="009E2314" w:rsidP="00D348F1">
            <w:pPr>
              <w:jc w:val="both"/>
              <w:rPr>
                <w:b/>
              </w:rPr>
            </w:pPr>
            <w:r>
              <w:rPr>
                <w:b/>
                <w:noProof/>
                <w:lang w:val="hu-HU"/>
              </w:rPr>
              <w:pict>
                <v:shape id="_x0000_s1091" type="#_x0000_t32" style="position:absolute;left:0;text-align:left;margin-left:313.15pt;margin-top:5.75pt;width:11.7pt;height:12.55pt;flip:x;z-index:251717632" o:connectortype="straight">
                  <v:stroke endarrow="block"/>
                </v:shape>
              </w:pict>
            </w:r>
            <w:r>
              <w:rPr>
                <w:b/>
                <w:noProof/>
                <w:lang w:val="hu-HU"/>
              </w:rPr>
              <w:pict>
                <v:shape id="_x0000_s1090" type="#_x0000_t32" style="position:absolute;left:0;text-align:left;margin-left:215.15pt;margin-top:-.15pt;width:.05pt;height:18.45pt;z-index:251716608" o:connectortype="straight">
                  <v:stroke endarrow="block"/>
                </v:shape>
              </w:pict>
            </w:r>
            <w:r>
              <w:rPr>
                <w:b/>
                <w:noProof/>
                <w:lang w:val="hu-HU"/>
              </w:rPr>
              <w:pict>
                <v:shape id="_x0000_s1089" type="#_x0000_t32" style="position:absolute;left:0;text-align:left;margin-left:106.35pt;margin-top:5.75pt;width:18.4pt;height:12.55pt;z-index:251715584" o:connectortype="straight">
                  <v:stroke endarrow="block"/>
                </v:shape>
              </w:pict>
            </w:r>
            <w:r w:rsidR="00AC4700">
              <w:rPr>
                <w:b/>
                <w:noProof/>
                <w:lang w:val="hu-HU"/>
              </w:rPr>
              <w:pict>
                <v:shape id="_x0000_s1070" type="#_x0000_t202" style="position:absolute;left:0;text-align:left;margin-left:194.25pt;margin-top:-.15pt;width:44.35pt;height:23.45pt;z-index:251703296" stroked="f">
                  <v:textbox style="mso-next-textbox:#_x0000_s1070">
                    <w:txbxContent>
                      <w:p w:rsidR="00AC4700" w:rsidRDefault="00AC4700">
                        <w:r>
                          <w:t>E</w:t>
                        </w:r>
                      </w:p>
                    </w:txbxContent>
                  </v:textbox>
                </v:shape>
              </w:pict>
            </w:r>
            <w:r w:rsidR="00AC4700">
              <w:rPr>
                <w:b/>
                <w:noProof/>
                <w:lang w:val="hu-HU"/>
              </w:rPr>
              <w:pict>
                <v:shape id="_x0000_s1071" type="#_x0000_t202" style="position:absolute;left:0;text-align:left;margin-left:324.85pt;margin-top:-.15pt;width:39.35pt;height:24.3pt;z-index:251704320" stroked="f">
                  <v:textbox style="mso-next-textbox:#_x0000_s1071">
                    <w:txbxContent>
                      <w:p w:rsidR="00AC4700" w:rsidRDefault="00AC4700">
                        <w:r>
                          <w:t>C,F</w:t>
                        </w:r>
                      </w:p>
                    </w:txbxContent>
                  </v:textbox>
                </v:shape>
              </w:pict>
            </w:r>
          </w:p>
          <w:p w:rsidR="00733EDD" w:rsidRDefault="009E2314" w:rsidP="00D348F1">
            <w:pPr>
              <w:jc w:val="both"/>
              <w:rPr>
                <w:b/>
              </w:rPr>
            </w:pPr>
            <w:r>
              <w:rPr>
                <w:b/>
                <w:noProof/>
                <w:lang w:val="hu-HU"/>
              </w:rPr>
              <w:pict>
                <v:oval id="_x0000_s1087" style="position:absolute;left:0;text-align:left;margin-left:79.55pt;margin-top:9.85pt;width:284.65pt;height:30.15pt;z-index:251713536">
                  <v:textbox style="mso-next-textbox:#_x0000_s1087">
                    <w:txbxContent>
                      <w:p w:rsidR="009E2314" w:rsidRDefault="009E2314">
                        <w:r>
                          <w:t xml:space="preserve">A     B       C                             E            F  </w:t>
                        </w:r>
                      </w:p>
                    </w:txbxContent>
                  </v:textbox>
                </v:oval>
              </w:pict>
            </w:r>
          </w:p>
          <w:p w:rsidR="00733EDD" w:rsidRDefault="00733EDD" w:rsidP="00D348F1">
            <w:pPr>
              <w:jc w:val="both"/>
              <w:rPr>
                <w:b/>
              </w:rPr>
            </w:pPr>
          </w:p>
          <w:p w:rsidR="00733EDD" w:rsidRDefault="00733EDD" w:rsidP="00D348F1">
            <w:pPr>
              <w:jc w:val="both"/>
              <w:rPr>
                <w:b/>
              </w:rPr>
            </w:pPr>
          </w:p>
          <w:p w:rsidR="00733EDD" w:rsidRDefault="002114C8" w:rsidP="00D348F1">
            <w:pPr>
              <w:jc w:val="both"/>
              <w:rPr>
                <w:b/>
              </w:rPr>
            </w:pPr>
            <w:r>
              <w:rPr>
                <w:b/>
                <w:noProof/>
                <w:lang w:val="hu-HU"/>
              </w:rPr>
              <w:pict>
                <v:shape id="_x0000_s1097" type="#_x0000_t32" style="position:absolute;left:0;text-align:left;margin-left:55.25pt;margin-top:3.9pt;width:28.45pt;height:126.4pt;flip:x;z-index:251722752" o:connectortype="straight">
                  <v:stroke endarrow="block"/>
                </v:shape>
              </w:pict>
            </w:r>
            <w:r>
              <w:rPr>
                <w:b/>
                <w:noProof/>
                <w:lang w:val="hu-HU"/>
              </w:rPr>
              <w:pict>
                <v:shape id="_x0000_s1101" type="#_x0000_t32" style="position:absolute;left:0;text-align:left;margin-left:291.4pt;margin-top:3.9pt;width:88.7pt;height:57.75pt;z-index:251726848" o:connectortype="straight">
                  <v:stroke endarrow="block"/>
                </v:shape>
              </w:pict>
            </w:r>
            <w:r>
              <w:rPr>
                <w:b/>
                <w:noProof/>
                <w:lang w:val="hu-HU"/>
              </w:rPr>
              <w:pict>
                <v:shape id="_x0000_s1100" type="#_x0000_t32" style="position:absolute;left:0;text-align:left;margin-left:248.65pt;margin-top:3.9pt;width:28.45pt;height:74.5pt;z-index:251725824" o:connectortype="straight">
                  <v:stroke endarrow="block"/>
                </v:shape>
              </w:pict>
            </w:r>
            <w:r>
              <w:rPr>
                <w:b/>
                <w:noProof/>
                <w:lang w:val="hu-HU"/>
              </w:rPr>
              <w:pict>
                <v:shape id="_x0000_s1099" type="#_x0000_t32" style="position:absolute;left:0;text-align:left;margin-left:150.7pt;margin-top:3.9pt;width:22.6pt;height:102.95pt;flip:x;z-index:251724800" o:connectortype="straight">
                  <v:stroke endarrow="block"/>
                </v:shape>
              </w:pict>
            </w:r>
            <w:r>
              <w:rPr>
                <w:b/>
                <w:noProof/>
                <w:lang w:val="hu-HU"/>
              </w:rPr>
              <w:pict>
                <v:shape id="_x0000_s1098" type="#_x0000_t32" style="position:absolute;left:0;text-align:left;margin-left:96.3pt;margin-top:3.9pt;width:10.05pt;height:62.8pt;flip:x;z-index:251723776" o:connectortype="straight">
                  <v:stroke endarrow="block"/>
                </v:shape>
              </w:pict>
            </w:r>
          </w:p>
          <w:p w:rsidR="00733EDD" w:rsidRDefault="00733EDD" w:rsidP="00D348F1">
            <w:pPr>
              <w:jc w:val="both"/>
              <w:rPr>
                <w:b/>
              </w:rPr>
            </w:pPr>
          </w:p>
          <w:p w:rsidR="00733EDD" w:rsidRDefault="00733EDD" w:rsidP="00D348F1">
            <w:pPr>
              <w:jc w:val="both"/>
              <w:rPr>
                <w:b/>
              </w:rPr>
            </w:pPr>
          </w:p>
          <w:p w:rsidR="00733EDD" w:rsidRDefault="00053326" w:rsidP="00D348F1">
            <w:pPr>
              <w:jc w:val="both"/>
              <w:rPr>
                <w:b/>
              </w:rPr>
            </w:pPr>
            <w:r>
              <w:rPr>
                <w:b/>
                <w:noProof/>
                <w:lang w:val="hu-HU"/>
              </w:rPr>
              <w:pict>
                <v:rect id="_x0000_s1058" style="position:absolute;left:0;text-align:left;margin-left:282.15pt;margin-top:8pt;width:26.8pt;height:167.45pt;z-index:251692032" fillcolor="#bfbfbf [2412]"/>
              </w:pict>
            </w:r>
            <w:r>
              <w:rPr>
                <w:b/>
                <w:noProof/>
                <w:lang w:val="hu-HU"/>
              </w:rPr>
              <w:pict>
                <v:rect id="_x0000_s1059" style="position:absolute;left:0;text-align:left;margin-left:308.95pt;margin-top:8pt;width:27.6pt;height:167.45pt;z-index:251693056" fillcolor="#bfbfbf [2412]"/>
              </w:pict>
            </w:r>
            <w:r w:rsidR="00B801F6">
              <w:rPr>
                <w:b/>
                <w:noProof/>
                <w:lang w:val="hu-HU"/>
              </w:rPr>
              <w:pict>
                <v:rect id="_x0000_s1052" style="position:absolute;left:0;text-align:left;margin-left:26.95pt;margin-top:8pt;width:28.45pt;height:167.45pt;z-index:251685888" fillcolor="#bfbfbf [2412]"/>
              </w:pict>
            </w:r>
            <w:r w:rsidR="00B801F6">
              <w:rPr>
                <w:b/>
                <w:noProof/>
                <w:lang w:val="hu-HU"/>
              </w:rPr>
              <w:pict>
                <v:rect id="_x0000_s1053" style="position:absolute;left:0;text-align:left;margin-left:385.95pt;margin-top:8pt;width:27.65pt;height:167.45pt;z-index:251686912" fillcolor="#bfbfbf [2412]"/>
              </w:pict>
            </w:r>
            <w:r w:rsidR="00B801F6">
              <w:rPr>
                <w:b/>
                <w:noProof/>
                <w:lang w:val="hu-HU"/>
              </w:rPr>
              <w:pict>
                <v:rect id="_x0000_s1057" style="position:absolute;left:0;text-align:left;margin-left:219.35pt;margin-top:8pt;width:25.1pt;height:167.45pt;z-index:251691008" fillcolor="#bfbfbf [2412]"/>
              </w:pict>
            </w:r>
            <w:r w:rsidR="00B801F6">
              <w:rPr>
                <w:b/>
                <w:noProof/>
                <w:lang w:val="hu-HU"/>
              </w:rPr>
              <w:pict>
                <v:rect id="_x0000_s1056" style="position:absolute;left:0;text-align:left;margin-left:194.25pt;margin-top:8pt;width:25.1pt;height:167.45pt;z-index:251689984" fillcolor="#bfbfbf [2412]"/>
              </w:pict>
            </w:r>
            <w:r w:rsidR="00B801F6">
              <w:rPr>
                <w:b/>
                <w:noProof/>
                <w:lang w:val="hu-HU"/>
              </w:rPr>
              <w:pict>
                <v:rect id="_x0000_s1055" style="position:absolute;left:0;text-align:left;margin-left:125.6pt;margin-top:8pt;width:25.1pt;height:167.45pt;z-index:251688960" fillcolor="#bfbfbf [2412]"/>
              </w:pict>
            </w:r>
            <w:r w:rsidR="00B801F6">
              <w:rPr>
                <w:b/>
                <w:noProof/>
                <w:lang w:val="hu-HU"/>
              </w:rPr>
              <w:pict>
                <v:rect id="_x0000_s1054" style="position:absolute;left:0;text-align:left;margin-left:102.15pt;margin-top:8pt;width:23.45pt;height:167.45pt;z-index:251687936" fillcolor="#bfbfbf [2412]"/>
              </w:pict>
            </w:r>
          </w:p>
          <w:p w:rsidR="008446FB" w:rsidRDefault="008446FB" w:rsidP="00D348F1">
            <w:pPr>
              <w:jc w:val="both"/>
              <w:rPr>
                <w:b/>
              </w:rPr>
            </w:pPr>
          </w:p>
          <w:p w:rsidR="00D348F1" w:rsidRDefault="00D348F1" w:rsidP="00D348F1">
            <w:pPr>
              <w:jc w:val="both"/>
              <w:rPr>
                <w:b/>
              </w:rPr>
            </w:pPr>
          </w:p>
          <w:p w:rsidR="00BA62E4" w:rsidRDefault="00BA62E4" w:rsidP="00D348F1">
            <w:pPr>
              <w:jc w:val="both"/>
              <w:rPr>
                <w:b/>
              </w:rPr>
            </w:pPr>
          </w:p>
          <w:p w:rsidR="00BA62E4" w:rsidRDefault="00BA62E4" w:rsidP="00D348F1">
            <w:pPr>
              <w:jc w:val="both"/>
              <w:rPr>
                <w:b/>
              </w:rPr>
            </w:pPr>
          </w:p>
          <w:p w:rsidR="00BA62E4" w:rsidRDefault="002114C8" w:rsidP="00D348F1">
            <w:pPr>
              <w:jc w:val="both"/>
              <w:rPr>
                <w:b/>
              </w:rPr>
            </w:pPr>
            <w:r>
              <w:rPr>
                <w:b/>
                <w:noProof/>
                <w:lang w:val="hu-HU"/>
              </w:rPr>
              <w:pict>
                <v:shape id="_x0000_s1106" type="#_x0000_t32" style="position:absolute;left:0;text-align:left;margin-left:336.55pt;margin-top:5.3pt;width:49.4pt;height:157.4pt;flip:x;z-index:251731968" o:connectortype="straight">
                  <v:stroke endarrow="block"/>
                </v:shape>
              </w:pict>
            </w:r>
          </w:p>
          <w:p w:rsidR="00BA62E4" w:rsidRDefault="00915A36" w:rsidP="00D348F1">
            <w:pPr>
              <w:jc w:val="both"/>
              <w:rPr>
                <w:b/>
              </w:rPr>
            </w:pPr>
            <w:r>
              <w:rPr>
                <w:b/>
                <w:noProof/>
                <w:lang w:val="hu-HU"/>
              </w:rPr>
              <w:pict>
                <v:shape id="_x0000_s1067" type="#_x0000_t202" style="position:absolute;left:0;text-align:left;margin-left:313.15pt;margin-top:.25pt;width:18.4pt;height:26.8pt;z-index:251700224" stroked="f">
                  <v:textbox style="mso-next-textbox:#_x0000_s1067">
                    <w:txbxContent>
                      <w:p w:rsidR="00053326" w:rsidRPr="00053326" w:rsidRDefault="00053326">
                        <w:pPr>
                          <w:rPr>
                            <w:b/>
                            <w:sz w:val="32"/>
                            <w:szCs w:val="32"/>
                          </w:rPr>
                        </w:pPr>
                        <w:r w:rsidRPr="00053326">
                          <w:rPr>
                            <w:b/>
                            <w:sz w:val="32"/>
                            <w:szCs w:val="32"/>
                          </w:rPr>
                          <w:t>F</w:t>
                        </w:r>
                      </w:p>
                    </w:txbxContent>
                  </v:textbox>
                </v:shape>
              </w:pict>
            </w:r>
            <w:r>
              <w:rPr>
                <w:b/>
                <w:noProof/>
                <w:lang w:val="hu-HU"/>
              </w:rPr>
              <w:pict>
                <v:shape id="_x0000_s1066" type="#_x0000_t202" style="position:absolute;left:0;text-align:left;margin-left:286.35pt;margin-top:.25pt;width:18.4pt;height:26.8pt;z-index:251699200" stroked="f">
                  <v:textbox style="mso-next-textbox:#_x0000_s1066">
                    <w:txbxContent>
                      <w:p w:rsidR="00053326" w:rsidRPr="00053326" w:rsidRDefault="00053326">
                        <w:pPr>
                          <w:rPr>
                            <w:b/>
                            <w:sz w:val="32"/>
                            <w:szCs w:val="32"/>
                          </w:rPr>
                        </w:pPr>
                        <w:r w:rsidRPr="00053326">
                          <w:rPr>
                            <w:b/>
                            <w:sz w:val="32"/>
                            <w:szCs w:val="32"/>
                          </w:rPr>
                          <w:t>E</w:t>
                        </w:r>
                      </w:p>
                    </w:txbxContent>
                  </v:textbox>
                </v:shape>
              </w:pict>
            </w:r>
            <w:r>
              <w:rPr>
                <w:b/>
                <w:noProof/>
                <w:lang w:val="hu-HU"/>
              </w:rPr>
              <w:pict>
                <v:shape id="_x0000_s1064" type="#_x0000_t202" style="position:absolute;left:0;text-align:left;margin-left:201.75pt;margin-top:.25pt;width:17.6pt;height:26.8pt;z-index:251697152" stroked="f">
                  <v:textbox style="mso-next-textbox:#_x0000_s1064">
                    <w:txbxContent>
                      <w:p w:rsidR="00053326" w:rsidRPr="00053326" w:rsidRDefault="00053326" w:rsidP="00915A36">
                        <w:pPr>
                          <w:jc w:val="both"/>
                          <w:rPr>
                            <w:b/>
                            <w:sz w:val="32"/>
                            <w:szCs w:val="32"/>
                          </w:rPr>
                        </w:pPr>
                        <w:r w:rsidRPr="00053326">
                          <w:rPr>
                            <w:b/>
                            <w:sz w:val="32"/>
                            <w:szCs w:val="32"/>
                          </w:rPr>
                          <w:t>D</w:t>
                        </w:r>
                      </w:p>
                    </w:txbxContent>
                  </v:textbox>
                </v:shape>
              </w:pict>
            </w:r>
            <w:r>
              <w:rPr>
                <w:b/>
                <w:noProof/>
                <w:lang w:val="hu-HU"/>
              </w:rPr>
              <w:pict>
                <v:shape id="_x0000_s1065" type="#_x0000_t202" style="position:absolute;left:0;text-align:left;margin-left:225.2pt;margin-top:.25pt;width:13.4pt;height:26.8pt;z-index:251698176" stroked="f">
                  <v:textbox style="mso-next-textbox:#_x0000_s1065">
                    <w:txbxContent>
                      <w:p w:rsidR="00053326" w:rsidRPr="00053326" w:rsidRDefault="00053326">
                        <w:pPr>
                          <w:rPr>
                            <w:b/>
                            <w:sz w:val="32"/>
                            <w:szCs w:val="32"/>
                          </w:rPr>
                        </w:pPr>
                        <w:r w:rsidRPr="00053326">
                          <w:rPr>
                            <w:b/>
                            <w:sz w:val="32"/>
                            <w:szCs w:val="32"/>
                          </w:rPr>
                          <w:t>E</w:t>
                        </w:r>
                      </w:p>
                    </w:txbxContent>
                  </v:textbox>
                </v:shape>
              </w:pict>
            </w:r>
            <w:r>
              <w:rPr>
                <w:b/>
                <w:noProof/>
                <w:lang w:val="hu-HU"/>
              </w:rPr>
              <w:pict>
                <v:shape id="_x0000_s1062" type="#_x0000_t202" style="position:absolute;left:0;text-align:left;margin-left:106.35pt;margin-top:.25pt;width:14.2pt;height:26.8pt;z-index:251695104" stroked="f">
                  <v:textbox style="mso-next-textbox:#_x0000_s1062">
                    <w:txbxContent>
                      <w:p w:rsidR="00053326" w:rsidRPr="00053326" w:rsidRDefault="00053326">
                        <w:pPr>
                          <w:rPr>
                            <w:b/>
                            <w:sz w:val="32"/>
                            <w:szCs w:val="32"/>
                          </w:rPr>
                        </w:pPr>
                        <w:r w:rsidRPr="00053326">
                          <w:rPr>
                            <w:b/>
                            <w:sz w:val="32"/>
                            <w:szCs w:val="32"/>
                          </w:rPr>
                          <w:t>B</w:t>
                        </w:r>
                      </w:p>
                    </w:txbxContent>
                  </v:textbox>
                </v:shape>
              </w:pict>
            </w:r>
            <w:r>
              <w:rPr>
                <w:b/>
                <w:noProof/>
                <w:lang w:val="hu-HU"/>
              </w:rPr>
              <w:pict>
                <v:shape id="_x0000_s1063" type="#_x0000_t202" style="position:absolute;left:0;text-align:left;margin-left:129.8pt;margin-top:.25pt;width:20.9pt;height:26.8pt;z-index:251696128" stroked="f">
                  <v:textbox style="mso-next-textbox:#_x0000_s1063">
                    <w:txbxContent>
                      <w:p w:rsidR="00053326" w:rsidRPr="00053326" w:rsidRDefault="00053326">
                        <w:pPr>
                          <w:rPr>
                            <w:b/>
                            <w:sz w:val="32"/>
                            <w:szCs w:val="32"/>
                          </w:rPr>
                        </w:pPr>
                        <w:r w:rsidRPr="00053326">
                          <w:rPr>
                            <w:b/>
                            <w:sz w:val="32"/>
                            <w:szCs w:val="32"/>
                          </w:rPr>
                          <w:t>C</w:t>
                        </w:r>
                      </w:p>
                    </w:txbxContent>
                  </v:textbox>
                </v:shape>
              </w:pict>
            </w:r>
            <w:r w:rsidR="00053326">
              <w:rPr>
                <w:b/>
                <w:noProof/>
                <w:lang w:val="hu-HU"/>
              </w:rPr>
              <w:pict>
                <v:shape id="_x0000_s1068" type="#_x0000_t202" style="position:absolute;left:0;text-align:left;margin-left:385.95pt;margin-top:.25pt;width:27.65pt;height:26.8pt;z-index:251701248" stroked="f">
                  <v:textbox style="mso-next-textbox:#_x0000_s1068">
                    <w:txbxContent>
                      <w:p w:rsidR="00053326" w:rsidRPr="00053326" w:rsidRDefault="00053326">
                        <w:pPr>
                          <w:rPr>
                            <w:b/>
                            <w:sz w:val="32"/>
                            <w:szCs w:val="32"/>
                          </w:rPr>
                        </w:pPr>
                        <w:r w:rsidRPr="00053326">
                          <w:rPr>
                            <w:b/>
                            <w:sz w:val="32"/>
                            <w:szCs w:val="32"/>
                          </w:rPr>
                          <w:t>F</w:t>
                        </w:r>
                      </w:p>
                    </w:txbxContent>
                  </v:textbox>
                </v:shape>
              </w:pict>
            </w:r>
            <w:r w:rsidR="00053326">
              <w:rPr>
                <w:b/>
                <w:noProof/>
                <w:lang w:val="hu-HU"/>
              </w:rPr>
              <w:pict>
                <v:shape id="_x0000_s1060" type="#_x0000_t202" style="position:absolute;left:0;text-align:left;margin-left:31pt;margin-top:.25pt;width:19.25pt;height:28.45pt;z-index:251694080" stroked="f">
                  <v:textbox style="mso-next-textbox:#_x0000_s1060">
                    <w:txbxContent>
                      <w:p w:rsidR="00053326" w:rsidRPr="00053326" w:rsidRDefault="00053326">
                        <w:pPr>
                          <w:rPr>
                            <w:b/>
                            <w:sz w:val="32"/>
                            <w:szCs w:val="32"/>
                          </w:rPr>
                        </w:pPr>
                        <w:r w:rsidRPr="00053326">
                          <w:rPr>
                            <w:b/>
                            <w:sz w:val="32"/>
                            <w:szCs w:val="32"/>
                          </w:rPr>
                          <w:t>A</w:t>
                        </w:r>
                      </w:p>
                    </w:txbxContent>
                  </v:textbox>
                </v:shape>
              </w:pict>
            </w:r>
          </w:p>
          <w:p w:rsidR="00BA62E4" w:rsidRDefault="002114C8" w:rsidP="00D348F1">
            <w:pPr>
              <w:jc w:val="both"/>
              <w:rPr>
                <w:b/>
              </w:rPr>
            </w:pPr>
            <w:r>
              <w:rPr>
                <w:b/>
                <w:noProof/>
                <w:lang w:val="hu-HU"/>
              </w:rPr>
              <w:pict>
                <v:shape id="_x0000_s1104" type="#_x0000_t32" style="position:absolute;left:0;text-align:left;margin-left:150.7pt;margin-top:8.6pt;width:18.4pt;height:118.9pt;z-index:251729920" o:connectortype="straight">
                  <v:stroke endarrow="block"/>
                </v:shape>
              </w:pict>
            </w:r>
          </w:p>
          <w:p w:rsidR="00BA62E4" w:rsidRDefault="002114C8" w:rsidP="00D348F1">
            <w:pPr>
              <w:jc w:val="both"/>
              <w:rPr>
                <w:b/>
              </w:rPr>
            </w:pPr>
            <w:r>
              <w:rPr>
                <w:b/>
                <w:noProof/>
                <w:lang w:val="hu-HU"/>
              </w:rPr>
              <w:pict>
                <v:shape id="_x0000_s1105" type="#_x0000_t32" style="position:absolute;left:0;text-align:left;margin-left:244.45pt;margin-top:11.9pt;width:20.15pt;height:110.5pt;z-index:251730944" o:connectortype="straight">
                  <v:stroke endarrow="block"/>
                </v:shape>
              </w:pict>
            </w:r>
          </w:p>
          <w:p w:rsidR="00BA62E4" w:rsidRDefault="00BA62E4" w:rsidP="00D348F1">
            <w:pPr>
              <w:jc w:val="both"/>
              <w:rPr>
                <w:b/>
              </w:rPr>
            </w:pPr>
          </w:p>
          <w:p w:rsidR="00BA62E4" w:rsidRDefault="00BA62E4" w:rsidP="00D348F1">
            <w:pPr>
              <w:jc w:val="both"/>
              <w:rPr>
                <w:b/>
              </w:rPr>
            </w:pPr>
          </w:p>
          <w:p w:rsidR="00BA62E4" w:rsidRDefault="002114C8" w:rsidP="00D348F1">
            <w:pPr>
              <w:jc w:val="both"/>
              <w:rPr>
                <w:b/>
              </w:rPr>
            </w:pPr>
            <w:r>
              <w:rPr>
                <w:b/>
                <w:noProof/>
                <w:lang w:val="hu-HU"/>
              </w:rPr>
              <w:pict>
                <v:shape id="_x0000_s1102" type="#_x0000_t32" style="position:absolute;left:0;text-align:left;margin-left:55.25pt;margin-top:2.65pt;width:51.1pt;height:79.5pt;z-index:251727872" o:connectortype="straight">
                  <v:stroke endarrow="block"/>
                </v:shape>
              </w:pict>
            </w:r>
          </w:p>
          <w:p w:rsidR="00BA62E4" w:rsidRDefault="002114C8" w:rsidP="00D348F1">
            <w:pPr>
              <w:jc w:val="both"/>
              <w:rPr>
                <w:b/>
              </w:rPr>
            </w:pPr>
            <w:r>
              <w:rPr>
                <w:b/>
                <w:noProof/>
                <w:lang w:val="hu-HU"/>
              </w:rPr>
              <w:pict>
                <v:shape id="_x0000_s1103" type="#_x0000_t32" style="position:absolute;left:0;text-align:left;margin-left:92.1pt;margin-top:4.25pt;width:58.6pt;height:64.45pt;z-index:251728896" o:connectortype="straight">
                  <v:stroke endarrow="block"/>
                </v:shape>
              </w:pict>
            </w:r>
          </w:p>
          <w:p w:rsidR="00BA62E4" w:rsidRDefault="00BA62E4" w:rsidP="00D348F1">
            <w:pPr>
              <w:jc w:val="both"/>
              <w:rPr>
                <w:b/>
              </w:rPr>
            </w:pPr>
          </w:p>
          <w:p w:rsidR="00BA62E4" w:rsidRDefault="00BA62E4" w:rsidP="00D348F1">
            <w:pPr>
              <w:jc w:val="both"/>
              <w:rPr>
                <w:b/>
              </w:rPr>
            </w:pPr>
          </w:p>
          <w:p w:rsidR="00BA62E4" w:rsidRDefault="00BA62E4" w:rsidP="00D348F1">
            <w:pPr>
              <w:jc w:val="both"/>
              <w:rPr>
                <w:b/>
              </w:rPr>
            </w:pPr>
          </w:p>
          <w:p w:rsidR="00BA62E4" w:rsidRDefault="00BA62E4" w:rsidP="00D348F1">
            <w:pPr>
              <w:jc w:val="both"/>
              <w:rPr>
                <w:b/>
              </w:rPr>
            </w:pPr>
          </w:p>
          <w:p w:rsidR="00BA62E4" w:rsidRDefault="005C6EEC" w:rsidP="00D348F1">
            <w:pPr>
              <w:jc w:val="both"/>
              <w:rPr>
                <w:b/>
              </w:rPr>
            </w:pPr>
            <w:r>
              <w:rPr>
                <w:b/>
                <w:noProof/>
                <w:lang w:val="hu-HU"/>
              </w:rPr>
              <w:pict>
                <v:shape id="_x0000_s1093" type="#_x0000_t202" style="position:absolute;left:0;text-align:left;margin-left:115.55pt;margin-top:9.95pt;width:3in;height:24.25pt;z-index:251718656" stroked="f">
                  <v:textbox style="mso-next-textbox:#_x0000_s1093">
                    <w:txbxContent>
                      <w:p w:rsidR="005C6EEC" w:rsidRDefault="005C6EEC">
                        <w:r>
                          <w:t>Selecting orders, shipping documents etc.</w:t>
                        </w:r>
                      </w:p>
                    </w:txbxContent>
                  </v:textbox>
                </v:shape>
              </w:pict>
            </w:r>
            <w:r>
              <w:rPr>
                <w:b/>
                <w:noProof/>
                <w:lang w:val="hu-HU"/>
              </w:rPr>
              <w:pict>
                <v:oval id="_x0000_s1088" style="position:absolute;left:0;text-align:left;margin-left:79.55pt;margin-top:1.55pt;width:284.65pt;height:40.2pt;z-index:251714560"/>
              </w:pict>
            </w:r>
          </w:p>
          <w:p w:rsidR="00BA62E4" w:rsidRDefault="00BA62E4" w:rsidP="00D348F1">
            <w:pPr>
              <w:jc w:val="both"/>
              <w:rPr>
                <w:b/>
              </w:rPr>
            </w:pPr>
          </w:p>
          <w:p w:rsidR="00BA62E4" w:rsidRDefault="00BA62E4" w:rsidP="00D348F1">
            <w:pPr>
              <w:jc w:val="both"/>
              <w:rPr>
                <w:b/>
              </w:rPr>
            </w:pPr>
          </w:p>
          <w:p w:rsidR="00BA62E4" w:rsidRDefault="00CE242D" w:rsidP="00D348F1">
            <w:pPr>
              <w:jc w:val="both"/>
              <w:rPr>
                <w:b/>
              </w:rPr>
            </w:pPr>
            <w:r>
              <w:rPr>
                <w:b/>
                <w:noProof/>
                <w:lang w:val="hu-HU"/>
              </w:rPr>
              <w:pict>
                <v:shape id="_x0000_s1096" type="#_x0000_t32" style="position:absolute;left:0;text-align:left;margin-left:291.4pt;margin-top:5.7pt;width:22.6pt;height:28.45pt;z-index:251721728" o:connectortype="straight">
                  <v:stroke endarrow="block"/>
                </v:shape>
              </w:pict>
            </w:r>
            <w:r>
              <w:rPr>
                <w:b/>
                <w:noProof/>
                <w:lang w:val="hu-HU"/>
              </w:rPr>
              <w:pict>
                <v:shape id="_x0000_s1095" type="#_x0000_t32" style="position:absolute;left:0;text-align:left;margin-left:248.65pt;margin-top:5.7pt;width:0;height:24.25pt;z-index:251720704" o:connectortype="straight">
                  <v:stroke endarrow="block"/>
                </v:shape>
              </w:pict>
            </w:r>
            <w:r>
              <w:rPr>
                <w:b/>
                <w:noProof/>
                <w:lang w:val="hu-HU"/>
              </w:rPr>
              <w:pict>
                <v:shape id="_x0000_s1094" type="#_x0000_t32" style="position:absolute;left:0;text-align:left;margin-left:115.55pt;margin-top:5.7pt;width:14.25pt;height:24.25pt;flip:x;z-index:251719680" o:connectortype="straight">
                  <v:stroke endarrow="block"/>
                </v:shape>
              </w:pict>
            </w:r>
            <w:r w:rsidR="009E2314">
              <w:rPr>
                <w:b/>
                <w:noProof/>
                <w:lang w:val="hu-HU"/>
              </w:rPr>
              <w:pict>
                <v:shape id="_x0000_s1075" type="#_x0000_t202" style="position:absolute;left:0;text-align:left;margin-left:308.95pt;margin-top:1.5pt;width:55.25pt;height:35.15pt;z-index:251707392" stroked="f">
                  <v:textbox style="mso-next-textbox:#_x0000_s1075">
                    <w:txbxContent>
                      <w:p w:rsidR="00AC4700" w:rsidRDefault="009E2314">
                        <w:r>
                          <w:t xml:space="preserve">Order 3. </w:t>
                        </w:r>
                        <w:r w:rsidR="00AC4700">
                          <w:t>C,E,F</w:t>
                        </w:r>
                      </w:p>
                    </w:txbxContent>
                  </v:textbox>
                </v:shape>
              </w:pict>
            </w:r>
            <w:r w:rsidR="009E2314">
              <w:rPr>
                <w:b/>
                <w:noProof/>
                <w:lang w:val="hu-HU"/>
              </w:rPr>
              <w:pict>
                <v:shape id="_x0000_s1074" type="#_x0000_t202" style="position:absolute;left:0;text-align:left;margin-left:194.25pt;margin-top:1.5pt;width:54.4pt;height:39.35pt;z-index:251706368" stroked="f">
                  <v:textbox style="mso-next-textbox:#_x0000_s1074">
                    <w:txbxContent>
                      <w:p w:rsidR="00AC4700" w:rsidRDefault="009E2314">
                        <w:r>
                          <w:t xml:space="preserve">Order 2. </w:t>
                        </w:r>
                        <w:r w:rsidR="00AC4700">
                          <w:t>A, B,E</w:t>
                        </w:r>
                      </w:p>
                    </w:txbxContent>
                  </v:textbox>
                </v:shape>
              </w:pict>
            </w:r>
            <w:r w:rsidR="009E2314">
              <w:rPr>
                <w:b/>
                <w:noProof/>
                <w:lang w:val="hu-HU"/>
              </w:rPr>
              <w:pict>
                <v:shape id="_x0000_s1073" type="#_x0000_t202" style="position:absolute;left:0;text-align:left;margin-left:61.95pt;margin-top:1.5pt;width:67.85pt;height:35.15pt;z-index:251705344" stroked="f">
                  <v:textbox style="mso-next-textbox:#_x0000_s1073">
                    <w:txbxContent>
                      <w:p w:rsidR="00AC4700" w:rsidRDefault="009E2314">
                        <w:r>
                          <w:t xml:space="preserve">Order 1.   </w:t>
                        </w:r>
                        <w:r w:rsidR="00AC4700">
                          <w:t>A, B, F</w:t>
                        </w:r>
                      </w:p>
                    </w:txbxContent>
                  </v:textbox>
                </v:shape>
              </w:pict>
            </w:r>
          </w:p>
          <w:p w:rsidR="00BA62E4" w:rsidRDefault="00BA62E4" w:rsidP="00D348F1">
            <w:pPr>
              <w:jc w:val="both"/>
              <w:rPr>
                <w:b/>
              </w:rPr>
            </w:pPr>
          </w:p>
          <w:p w:rsidR="00BA62E4" w:rsidRDefault="00BA62E4" w:rsidP="00D348F1">
            <w:pPr>
              <w:jc w:val="both"/>
              <w:rPr>
                <w:b/>
              </w:rPr>
            </w:pPr>
          </w:p>
          <w:p w:rsidR="00BA62E4" w:rsidRDefault="00AC4700" w:rsidP="00D348F1">
            <w:pPr>
              <w:jc w:val="both"/>
              <w:rPr>
                <w:b/>
              </w:rPr>
            </w:pPr>
            <w:r>
              <w:rPr>
                <w:b/>
                <w:noProof/>
                <w:lang w:val="hu-HU"/>
              </w:rPr>
              <w:pict>
                <v:shape id="_x0000_s1079" type="#_x0000_t67" style="position:absolute;left:0;text-align:left;margin-left:277.1pt;margin-top:.55pt;width:23.45pt;height:43.55pt;z-index:251711488" fillcolor="#92d050">
                  <v:textbox style="layout-flow:vertical-ideographic"/>
                </v:shape>
              </w:pict>
            </w:r>
            <w:r>
              <w:rPr>
                <w:b/>
                <w:noProof/>
                <w:lang w:val="hu-HU"/>
              </w:rPr>
              <w:pict>
                <v:shape id="_x0000_s1078" type="#_x0000_t67" style="position:absolute;left:0;text-align:left;margin-left:139.8pt;margin-top:.55pt;width:24.3pt;height:43.55pt;z-index:251710464" fillcolor="#92d050">
                  <v:textbox style="layout-flow:vertical-ideographic"/>
                </v:shape>
              </w:pict>
            </w:r>
          </w:p>
          <w:p w:rsidR="00BA62E4" w:rsidRDefault="00BA62E4" w:rsidP="00D348F1">
            <w:pPr>
              <w:jc w:val="both"/>
              <w:rPr>
                <w:b/>
              </w:rPr>
            </w:pPr>
          </w:p>
          <w:p w:rsidR="00BA62E4" w:rsidRDefault="00BA62E4" w:rsidP="00D348F1">
            <w:pPr>
              <w:jc w:val="both"/>
              <w:rPr>
                <w:b/>
              </w:rPr>
            </w:pPr>
          </w:p>
          <w:p w:rsidR="00BA62E4" w:rsidRDefault="00BA62E4" w:rsidP="00D348F1">
            <w:pPr>
              <w:jc w:val="both"/>
              <w:rPr>
                <w:b/>
              </w:rPr>
            </w:pPr>
          </w:p>
          <w:p w:rsidR="00BA62E4" w:rsidRDefault="00BA62E4" w:rsidP="00D348F1">
            <w:pPr>
              <w:jc w:val="both"/>
              <w:rPr>
                <w:b/>
              </w:rPr>
            </w:pPr>
          </w:p>
          <w:p w:rsidR="00BA62E4" w:rsidRDefault="00BA62E4" w:rsidP="00D348F1">
            <w:pPr>
              <w:jc w:val="both"/>
              <w:rPr>
                <w:b/>
              </w:rPr>
            </w:pPr>
          </w:p>
          <w:p w:rsidR="009E3008" w:rsidRDefault="009E3008" w:rsidP="00D348F1">
            <w:pPr>
              <w:jc w:val="both"/>
              <w:rPr>
                <w:b/>
              </w:rPr>
            </w:pPr>
            <w:r>
              <w:rPr>
                <w:b/>
              </w:rPr>
              <w:lastRenderedPageBreak/>
              <w:t>I collected some good ideas which can help if you design a layout of a warehouse:</w:t>
            </w:r>
          </w:p>
          <w:p w:rsidR="0020074C" w:rsidRDefault="0020074C" w:rsidP="00D348F1">
            <w:pPr>
              <w:jc w:val="both"/>
              <w:rPr>
                <w:b/>
              </w:rPr>
            </w:pPr>
          </w:p>
          <w:p w:rsidR="009E3008" w:rsidRDefault="009E3008" w:rsidP="009E3008">
            <w:pPr>
              <w:numPr>
                <w:ilvl w:val="0"/>
                <w:numId w:val="50"/>
              </w:numPr>
              <w:textAlignment w:val="baseline"/>
              <w:rPr>
                <w:b/>
                <w:color w:val="FF0000"/>
              </w:rPr>
            </w:pPr>
            <w:r w:rsidRPr="009E3008">
              <w:rPr>
                <w:b/>
                <w:color w:val="FF0000"/>
              </w:rPr>
              <w:t>Provide access from both sides of the storage racking row.</w:t>
            </w:r>
          </w:p>
          <w:p w:rsidR="0020074C" w:rsidRPr="009E3008" w:rsidRDefault="0020074C" w:rsidP="0020074C">
            <w:pPr>
              <w:ind w:left="720"/>
              <w:textAlignment w:val="baseline"/>
              <w:rPr>
                <w:b/>
                <w:color w:val="FF0000"/>
              </w:rPr>
            </w:pPr>
          </w:p>
          <w:p w:rsidR="009E3008" w:rsidRDefault="009E3008" w:rsidP="009E3008">
            <w:pPr>
              <w:numPr>
                <w:ilvl w:val="0"/>
                <w:numId w:val="50"/>
              </w:numPr>
              <w:textAlignment w:val="baseline"/>
              <w:rPr>
                <w:b/>
                <w:color w:val="FF0000"/>
              </w:rPr>
            </w:pPr>
            <w:r>
              <w:rPr>
                <w:b/>
                <w:color w:val="FF0000"/>
              </w:rPr>
              <w:t>Store slow-moving inventory farther back in the wareho</w:t>
            </w:r>
            <w:r w:rsidR="0020074C">
              <w:rPr>
                <w:b/>
                <w:color w:val="FF0000"/>
              </w:rPr>
              <w:t>u</w:t>
            </w:r>
            <w:r>
              <w:rPr>
                <w:b/>
                <w:color w:val="FF0000"/>
              </w:rPr>
              <w:t>se.</w:t>
            </w:r>
          </w:p>
          <w:p w:rsidR="0020074C" w:rsidRPr="009E3008" w:rsidRDefault="0020074C" w:rsidP="0020074C">
            <w:pPr>
              <w:textAlignment w:val="baseline"/>
              <w:rPr>
                <w:b/>
                <w:color w:val="FF0000"/>
              </w:rPr>
            </w:pPr>
          </w:p>
          <w:p w:rsidR="009E3008" w:rsidRDefault="009E3008" w:rsidP="009E3008">
            <w:pPr>
              <w:numPr>
                <w:ilvl w:val="0"/>
                <w:numId w:val="50"/>
              </w:numPr>
              <w:textAlignment w:val="baseline"/>
              <w:rPr>
                <w:b/>
                <w:color w:val="FF0000"/>
              </w:rPr>
            </w:pPr>
            <w:r w:rsidRPr="009E3008">
              <w:rPr>
                <w:b/>
                <w:color w:val="FF0000"/>
              </w:rPr>
              <w:t>Higher picking productivity.</w:t>
            </w:r>
          </w:p>
          <w:p w:rsidR="0020074C" w:rsidRDefault="0020074C" w:rsidP="0020074C">
            <w:pPr>
              <w:textAlignment w:val="baseline"/>
              <w:rPr>
                <w:b/>
                <w:color w:val="FF0000"/>
              </w:rPr>
            </w:pPr>
          </w:p>
          <w:p w:rsidR="009E3008" w:rsidRDefault="009E3008" w:rsidP="009E3008">
            <w:pPr>
              <w:numPr>
                <w:ilvl w:val="0"/>
                <w:numId w:val="50"/>
              </w:numPr>
              <w:textAlignment w:val="baseline"/>
              <w:rPr>
                <w:b/>
                <w:color w:val="FF0000"/>
              </w:rPr>
            </w:pPr>
            <w:r>
              <w:rPr>
                <w:b/>
                <w:color w:val="FF0000"/>
              </w:rPr>
              <w:t>Add racking to walls to increase storage capacity throughout your warehouse space.</w:t>
            </w:r>
          </w:p>
          <w:p w:rsidR="00AC4700" w:rsidRDefault="00AC4700" w:rsidP="00AC4700">
            <w:pPr>
              <w:pStyle w:val="ListParagraph"/>
              <w:rPr>
                <w:b/>
                <w:color w:val="FF0000"/>
              </w:rPr>
            </w:pPr>
          </w:p>
          <w:p w:rsidR="00AC4700" w:rsidRDefault="002114C8" w:rsidP="00AC4700">
            <w:pPr>
              <w:textAlignment w:val="baseline"/>
              <w:rPr>
                <w:b/>
                <w:color w:val="548DD4" w:themeColor="text2" w:themeTint="99"/>
              </w:rPr>
            </w:pPr>
            <w:r>
              <w:rPr>
                <w:b/>
                <w:color w:val="FF0000"/>
              </w:rPr>
              <w:t xml:space="preserve">                                       </w:t>
            </w:r>
            <w:r>
              <w:rPr>
                <w:b/>
                <w:color w:val="548DD4" w:themeColor="text2" w:themeTint="99"/>
              </w:rPr>
              <w:t xml:space="preserve">This is the layout of INTERSPAR warehouse in my street: </w:t>
            </w:r>
          </w:p>
          <w:p w:rsidR="004C4A94" w:rsidRDefault="004C4A94" w:rsidP="00AC4700">
            <w:pPr>
              <w:textAlignment w:val="baseline"/>
              <w:rPr>
                <w:b/>
                <w:color w:val="548DD4" w:themeColor="text2" w:themeTint="99"/>
              </w:rPr>
            </w:pPr>
            <w:r>
              <w:rPr>
                <w:b/>
                <w:noProof/>
                <w:color w:val="FF0000"/>
                <w:lang w:val="hu-HU"/>
              </w:rPr>
              <w:pict>
                <v:rect id="_x0000_s1080" style="position:absolute;margin-left:21.8pt;margin-top:9.2pt;width:392.6pt;height:288.85pt;z-index:251712512"/>
              </w:pict>
            </w:r>
          </w:p>
          <w:p w:rsidR="004C4A94" w:rsidRPr="009E3008" w:rsidRDefault="00F80316" w:rsidP="00AC4700">
            <w:pPr>
              <w:textAlignment w:val="baseline"/>
              <w:rPr>
                <w:b/>
                <w:color w:val="548DD4" w:themeColor="text2" w:themeTint="99"/>
              </w:rPr>
            </w:pPr>
            <w:r>
              <w:rPr>
                <w:b/>
                <w:noProof/>
                <w:color w:val="548DD4" w:themeColor="text2" w:themeTint="99"/>
                <w:lang w:val="hu-HU"/>
              </w:rPr>
              <w:pict>
                <v:shape id="_x0000_s1113" type="#_x0000_t202" style="position:absolute;margin-left:45.2pt;margin-top:-.05pt;width:310.6pt;height:40.15pt;z-index:251739136" stroked="f">
                  <v:textbox>
                    <w:txbxContent>
                      <w:p w:rsidR="00F80316" w:rsidRDefault="00F80316">
                        <w:r>
                          <w:t xml:space="preserve">        </w:t>
                        </w:r>
                        <w:r w:rsidR="00FE0B6D">
                          <w:t xml:space="preserve">                    </w:t>
                        </w:r>
                        <w:r>
                          <w:t xml:space="preserve">    </w:t>
                        </w:r>
                        <w:r w:rsidRPr="00F80316">
                          <w:drawing>
                            <wp:inline distT="0" distB="0" distL="0" distR="0">
                              <wp:extent cx="516505" cy="364912"/>
                              <wp:effectExtent l="19050" t="0" r="0" b="0"/>
                              <wp:docPr id="45" name="Picture 2" descr="C:\Users\Krizsi\AppData\Local\Microsoft\Windows\Temporary Internet Files\Content.IE5\QJFEZG2S\lorry-truck-5827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zsi\AppData\Local\Microsoft\Windows\Temporary Internet Files\Content.IE5\QJFEZG2S\lorry-truck-5827205[1].jpg"/>
                                      <pic:cNvPicPr>
                                        <a:picLocks noChangeAspect="1" noChangeArrowheads="1"/>
                                      </pic:cNvPicPr>
                                    </pic:nvPicPr>
                                    <pic:blipFill>
                                      <a:blip r:embed="rId14" cstate="print"/>
                                      <a:srcRect/>
                                      <a:stretch>
                                        <a:fillRect/>
                                      </a:stretch>
                                    </pic:blipFill>
                                    <pic:spPr bwMode="auto">
                                      <a:xfrm>
                                        <a:off x="0" y="0"/>
                                        <a:ext cx="516153" cy="364664"/>
                                      </a:xfrm>
                                      <a:prstGeom prst="rect">
                                        <a:avLst/>
                                      </a:prstGeom>
                                      <a:noFill/>
                                      <a:ln w="9525">
                                        <a:noFill/>
                                        <a:miter lim="800000"/>
                                        <a:headEnd/>
                                        <a:tailEnd/>
                                      </a:ln>
                                    </pic:spPr>
                                  </pic:pic>
                                </a:graphicData>
                              </a:graphic>
                            </wp:inline>
                          </w:drawing>
                        </w:r>
                      </w:p>
                    </w:txbxContent>
                  </v:textbox>
                </v:shape>
              </w:pict>
            </w:r>
          </w:p>
          <w:p w:rsidR="009E3008" w:rsidRPr="009E3008" w:rsidRDefault="00FE0B6D" w:rsidP="00D348F1">
            <w:pPr>
              <w:jc w:val="both"/>
              <w:rPr>
                <w:b/>
                <w:color w:val="FF0000"/>
              </w:rPr>
            </w:pPr>
            <w:r>
              <w:rPr>
                <w:b/>
                <w:noProof/>
                <w:color w:val="FF0000"/>
                <w:lang w:val="hu-HU"/>
              </w:rPr>
              <w:pict>
                <v:shape id="_x0000_s1114" type="#_x0000_t67" style="position:absolute;left:0;text-align:left;margin-left:171.65pt;margin-top:-.05pt;width:24.25pt;height:30.95pt;z-index:251740160" fillcolor="#f79646 [3209]" strokecolor="#f2f2f2 [3041]" strokeweight="3pt">
                  <v:shadow on="t" type="perspective" color="#974706 [1609]" opacity=".5" offset="1pt" offset2="-1pt"/>
                  <v:textbox style="layout-flow:vertical-ideographic"/>
                </v:shape>
              </w:pict>
            </w:r>
          </w:p>
          <w:p w:rsidR="00BA62E4" w:rsidRPr="009E3008" w:rsidRDefault="00BA62E4" w:rsidP="00D348F1">
            <w:pPr>
              <w:jc w:val="both"/>
              <w:rPr>
                <w:b/>
                <w:color w:val="FF0000"/>
              </w:rPr>
            </w:pPr>
          </w:p>
          <w:p w:rsidR="00BA62E4" w:rsidRPr="009E3008" w:rsidRDefault="004C4A94" w:rsidP="00D348F1">
            <w:pPr>
              <w:jc w:val="both"/>
              <w:rPr>
                <w:b/>
                <w:color w:val="FF0000"/>
              </w:rPr>
            </w:pPr>
            <w:r>
              <w:rPr>
                <w:rFonts w:ascii="Calibri" w:hAnsi="Calibri" w:cs="Arial"/>
                <w:noProof/>
                <w:lang w:val="hu-HU"/>
              </w:rPr>
              <w:pict>
                <v:rect id="_x0000_s1111" style="position:absolute;left:0;text-align:left;margin-left:102.15pt;margin-top:4.05pt;width:2in;height:40.2pt;z-index:251737088" fillcolor="yellow">
                  <v:textbox>
                    <w:txbxContent>
                      <w:p w:rsidR="00FE0B6D" w:rsidRPr="00A7565B" w:rsidRDefault="00FE0B6D" w:rsidP="00A7565B">
                        <w:pPr>
                          <w:jc w:val="center"/>
                          <w:rPr>
                            <w:sz w:val="24"/>
                            <w:szCs w:val="24"/>
                          </w:rPr>
                        </w:pPr>
                        <w:r w:rsidRPr="00A7565B">
                          <w:rPr>
                            <w:sz w:val="24"/>
                            <w:szCs w:val="24"/>
                          </w:rPr>
                          <w:t>Inbound Staging Area</w:t>
                        </w:r>
                      </w:p>
                    </w:txbxContent>
                  </v:textbox>
                </v:rect>
              </w:pict>
            </w:r>
            <w:r>
              <w:rPr>
                <w:rFonts w:ascii="Calibri" w:hAnsi="Calibri" w:cs="Arial"/>
                <w:noProof/>
                <w:lang w:val="hu-HU"/>
              </w:rPr>
              <w:pict>
                <v:rect id="_x0000_s1109" style="position:absolute;left:0;text-align:left;margin-left:246.15pt;margin-top:4.05pt;width:97.1pt;height:87.1pt;z-index:251735040" fillcolor="#8064a2 [3207]" strokecolor="#f2f2f2 [3041]" strokeweight="3pt">
                  <v:shadow on="t" type="perspective" color="#3f3151 [1607]" opacity=".5" offset="1pt" offset2="-1pt"/>
                </v:rect>
              </w:pict>
            </w:r>
            <w:r w:rsidR="002114C8">
              <w:rPr>
                <w:b/>
                <w:noProof/>
                <w:color w:val="FF0000"/>
                <w:lang w:val="hu-HU"/>
              </w:rPr>
              <w:pict>
                <v:rect id="_x0000_s1107" style="position:absolute;left:0;text-align:left;margin-left:37.65pt;margin-top:4.05pt;width:64.5pt;height:172.45pt;z-index:251732992" fillcolor="#9bbb59 [3206]" strokecolor="#f2f2f2 [3041]" strokeweight="3pt">
                  <v:shadow on="t" type="perspective" color="#4e6128 [1606]" opacity=".5" offset="1pt" offset2="-1pt"/>
                </v:rect>
              </w:pict>
            </w:r>
          </w:p>
          <w:p w:rsidR="00BA62E4" w:rsidRDefault="00FE0B6D" w:rsidP="00D348F1">
            <w:pPr>
              <w:jc w:val="both"/>
              <w:rPr>
                <w:b/>
              </w:rPr>
            </w:pPr>
            <w:r>
              <w:rPr>
                <w:rFonts w:ascii="Calibri" w:hAnsi="Calibri" w:cs="Arial"/>
                <w:noProof/>
                <w:lang w:val="hu-HU"/>
              </w:rPr>
              <w:pict>
                <v:shape id="_x0000_s1116" type="#_x0000_t13" style="position:absolute;left:0;text-align:left;margin-left:235.25pt;margin-top:10.75pt;width:37.7pt;height:20.1pt;z-index:251742208" fillcolor="#8064a2 [3207]" strokecolor="#f2f2f2 [3041]" strokeweight="3pt">
                  <v:shadow on="t" type="perspective" color="#3f3151 [1607]" opacity=".5" offset="1pt" offset2="-1pt"/>
                </v:shape>
              </w:pict>
            </w:r>
            <w:r>
              <w:rPr>
                <w:b/>
                <w:noProof/>
                <w:lang w:val="hu-HU"/>
              </w:rPr>
              <w:pict>
                <v:shape id="_x0000_s1115" type="#_x0000_t66" style="position:absolute;left:0;text-align:left;margin-left:76.2pt;margin-top:9.85pt;width:31.8pt;height:20.95pt;z-index:251741184" fillcolor="#9bbb59 [3206]" strokecolor="#f2f2f2 [3041]" strokeweight="3pt">
                  <v:shadow on="t" type="perspective" color="#4e6128 [1606]" opacity=".5" offset="1pt" offset2="-1pt"/>
                </v:shape>
              </w:pict>
            </w:r>
          </w:p>
          <w:p w:rsidR="00BA62E4" w:rsidRPr="00D348F1" w:rsidRDefault="00900B7E" w:rsidP="00D348F1">
            <w:pPr>
              <w:jc w:val="both"/>
              <w:rPr>
                <w:b/>
              </w:rPr>
            </w:pPr>
            <w:r>
              <w:rPr>
                <w:b/>
                <w:noProof/>
                <w:lang w:val="hu-HU"/>
              </w:rPr>
              <w:pict>
                <v:shape id="_x0000_s1127" type="#_x0000_t202" style="position:absolute;left:0;text-align:left;margin-left:45.2pt;margin-top:9.85pt;width:46.9pt;height:129.75pt;z-index:251752448" stroked="f">
                  <v:fill opacity="0"/>
                  <v:textbox>
                    <w:txbxContent>
                      <w:p w:rsidR="00900B7E" w:rsidRDefault="00900B7E">
                        <w:r>
                          <w:t>Non-</w:t>
                        </w:r>
                      </w:p>
                      <w:p w:rsidR="00900B7E" w:rsidRDefault="00900B7E">
                        <w:r>
                          <w:t>Peris-</w:t>
                        </w:r>
                      </w:p>
                      <w:p w:rsidR="00900B7E" w:rsidRDefault="00900B7E">
                        <w:r>
                          <w:t>able</w:t>
                        </w:r>
                      </w:p>
                      <w:p w:rsidR="00900B7E" w:rsidRDefault="00900B7E">
                        <w:r>
                          <w:t>food</w:t>
                        </w:r>
                      </w:p>
                      <w:p w:rsidR="00900B7E" w:rsidRDefault="00900B7E">
                        <w:r>
                          <w:t>Area</w:t>
                        </w:r>
                      </w:p>
                    </w:txbxContent>
                  </v:textbox>
                </v:shape>
              </w:pict>
            </w:r>
            <w:r>
              <w:rPr>
                <w:rFonts w:ascii="Calibri" w:hAnsi="Calibri" w:cs="Arial"/>
                <w:noProof/>
                <w:lang w:val="hu-HU"/>
              </w:rPr>
              <w:pict>
                <v:shape id="_x0000_s1126" type="#_x0000_t202" style="position:absolute;left:0;text-align:left;margin-left:268.75pt;margin-top:3.15pt;width:63.75pt;height:42.7pt;z-index:251751424" stroked="f">
                  <v:fill opacity="0"/>
                  <v:textbox>
                    <w:txbxContent>
                      <w:p w:rsidR="00900B7E" w:rsidRDefault="00900B7E">
                        <w:r>
                          <w:t>Non-food Area</w:t>
                        </w:r>
                      </w:p>
                    </w:txbxContent>
                  </v:textbox>
                </v:shape>
              </w:pict>
            </w:r>
            <w:r w:rsidR="00FE0B6D">
              <w:rPr>
                <w:b/>
                <w:noProof/>
                <w:lang w:val="hu-HU"/>
              </w:rPr>
              <w:pict>
                <v:shape id="_x0000_s1117" type="#_x0000_t67" style="position:absolute;left:0;text-align:left;margin-left:171.65pt;margin-top:3.15pt;width:19.25pt;height:25.95pt;z-index:251743232" fillcolor="#c0504d [3205]" strokecolor="#f2f2f2 [3041]" strokeweight="3pt">
                  <v:shadow on="t" type="perspective" color="#622423 [1605]" opacity=".5" offset="1pt" offset2="-1pt"/>
                  <v:textbox style="layout-flow:vertical-ideographic"/>
                </v:shape>
              </w:pict>
            </w:r>
          </w:p>
          <w:p w:rsidR="00CC2FB3" w:rsidRDefault="004C4A94" w:rsidP="00A851DA">
            <w:pPr>
              <w:rPr>
                <w:rFonts w:ascii="Calibri" w:hAnsi="Calibri" w:cs="Arial"/>
                <w:shd w:val="clear" w:color="auto" w:fill="FFFFFF"/>
              </w:rPr>
            </w:pPr>
            <w:r>
              <w:rPr>
                <w:rFonts w:ascii="Calibri" w:hAnsi="Calibri" w:cs="Arial"/>
                <w:noProof/>
                <w:lang w:val="hu-HU"/>
              </w:rPr>
              <w:pict>
                <v:rect id="_x0000_s1108" style="position:absolute;margin-left:102.15pt;margin-top:4pt;width:2in;height:46.9pt;z-index:251734016" fillcolor="#c0504d [3205]" strokecolor="#f2f2f2 [3041]" strokeweight="3pt">
                  <v:shadow on="t" type="perspective" color="#622423 [1605]" opacity=".5" offset="1pt" offset2="-1pt"/>
                </v:rect>
              </w:pict>
            </w:r>
          </w:p>
          <w:p w:rsidR="00AC4700" w:rsidRDefault="00900B7E" w:rsidP="00A851DA">
            <w:pPr>
              <w:rPr>
                <w:rFonts w:ascii="Calibri" w:hAnsi="Calibri" w:cs="Arial"/>
                <w:shd w:val="clear" w:color="auto" w:fill="FFFFFF"/>
              </w:rPr>
            </w:pPr>
            <w:r>
              <w:rPr>
                <w:rFonts w:ascii="Calibri" w:hAnsi="Calibri" w:cs="Arial"/>
                <w:noProof/>
                <w:lang w:val="hu-HU"/>
              </w:rPr>
              <w:pict>
                <v:shape id="_x0000_s1128" type="#_x0000_t202" style="position:absolute;margin-left:108pt;margin-top:10.6pt;width:132.3pt;height:20.1pt;z-index:251753472" stroked="f">
                  <v:fill opacity="0"/>
                  <v:textbox>
                    <w:txbxContent>
                      <w:p w:rsidR="00900B7E" w:rsidRDefault="00900B7E">
                        <w:r>
                          <w:t>Perishable Food Area</w:t>
                        </w:r>
                      </w:p>
                    </w:txbxContent>
                  </v:textbox>
                </v:shape>
              </w:pict>
            </w:r>
          </w:p>
          <w:p w:rsidR="00AC4700" w:rsidRDefault="00B43A3D" w:rsidP="00A851DA">
            <w:pPr>
              <w:rPr>
                <w:rFonts w:ascii="Calibri" w:hAnsi="Calibri" w:cs="Arial"/>
                <w:shd w:val="clear" w:color="auto" w:fill="FFFFFF"/>
              </w:rPr>
            </w:pPr>
            <w:r>
              <w:rPr>
                <w:rFonts w:ascii="Calibri" w:hAnsi="Calibri" w:cs="Arial"/>
                <w:noProof/>
                <w:lang w:val="hu-HU"/>
              </w:rPr>
              <w:pict>
                <v:shape id="_x0000_s1131" type="#_x0000_t67" style="position:absolute;margin-left:272.95pt;margin-top:12.25pt;width:10.05pt;height:20.95pt;z-index:251756544">
                  <v:textbox style="layout-flow:vertical-ideographic"/>
                </v:shape>
              </w:pict>
            </w:r>
          </w:p>
          <w:p w:rsidR="00AC4700" w:rsidRDefault="00B43A3D" w:rsidP="00A851DA">
            <w:pPr>
              <w:rPr>
                <w:rFonts w:ascii="Calibri" w:hAnsi="Calibri" w:cs="Arial"/>
                <w:shd w:val="clear" w:color="auto" w:fill="FFFFFF"/>
              </w:rPr>
            </w:pPr>
            <w:r>
              <w:rPr>
                <w:rFonts w:ascii="Calibri" w:hAnsi="Calibri" w:cs="Arial"/>
                <w:noProof/>
                <w:lang w:val="hu-HU"/>
              </w:rPr>
              <w:pict>
                <v:shape id="_x0000_s1130" type="#_x0000_t67" style="position:absolute;margin-left:179.15pt;margin-top:3.85pt;width:11.75pt;height:20.95pt;z-index:251755520">
                  <v:textbox style="layout-flow:vertical-ideographic"/>
                </v:shape>
              </w:pict>
            </w:r>
            <w:r w:rsidR="002114C8">
              <w:rPr>
                <w:rFonts w:ascii="Calibri" w:hAnsi="Calibri" w:cs="Arial"/>
                <w:noProof/>
                <w:lang w:val="hu-HU"/>
              </w:rPr>
              <w:pict>
                <v:rect id="_x0000_s1110" style="position:absolute;margin-left:102.15pt;margin-top:10.55pt;width:241.1pt;height:85.35pt;z-index:251736064" fillcolor="#7f7f7f [1612]" strokecolor="black [3213]"/>
              </w:pict>
            </w:r>
          </w:p>
          <w:p w:rsidR="00AC4700" w:rsidRDefault="00B43A3D" w:rsidP="00A851DA">
            <w:pPr>
              <w:rPr>
                <w:rFonts w:ascii="Calibri" w:hAnsi="Calibri" w:cs="Arial"/>
                <w:shd w:val="clear" w:color="auto" w:fill="FFFFFF"/>
              </w:rPr>
            </w:pPr>
            <w:r>
              <w:rPr>
                <w:rFonts w:ascii="Calibri" w:hAnsi="Calibri" w:cs="Arial"/>
                <w:noProof/>
                <w:lang w:val="hu-HU"/>
              </w:rPr>
              <w:pict>
                <v:shape id="_x0000_s1129" type="#_x0000_t13" style="position:absolute;margin-left:92.1pt;margin-top:2.15pt;width:23.5pt;height:12.55pt;z-index:251754496"/>
              </w:pict>
            </w:r>
          </w:p>
          <w:p w:rsidR="00AC4700" w:rsidRDefault="00900B7E" w:rsidP="00A851DA">
            <w:pPr>
              <w:rPr>
                <w:rFonts w:ascii="Calibri" w:hAnsi="Calibri" w:cs="Arial"/>
                <w:shd w:val="clear" w:color="auto" w:fill="FFFFFF"/>
              </w:rPr>
            </w:pPr>
            <w:r>
              <w:rPr>
                <w:rFonts w:ascii="Calibri" w:hAnsi="Calibri" w:cs="Arial"/>
                <w:noProof/>
                <w:lang w:val="hu-HU"/>
              </w:rPr>
              <w:pict>
                <v:shape id="_x0000_s1125" type="#_x0000_t202" style="position:absolute;margin-left:115.6pt;margin-top:7.05pt;width:195.85pt;height:34.35pt;z-index:251750400" stroked="f">
                  <v:fill opacity="0"/>
                  <v:textbox>
                    <w:txbxContent>
                      <w:p w:rsidR="00900B7E" w:rsidRPr="00900B7E" w:rsidRDefault="00900B7E" w:rsidP="00900B7E">
                        <w:pPr>
                          <w:jc w:val="center"/>
                          <w:rPr>
                            <w:sz w:val="28"/>
                            <w:szCs w:val="28"/>
                          </w:rPr>
                        </w:pPr>
                        <w:r w:rsidRPr="00900B7E">
                          <w:rPr>
                            <w:sz w:val="28"/>
                            <w:szCs w:val="28"/>
                          </w:rPr>
                          <w:t>Selling Area</w:t>
                        </w:r>
                      </w:p>
                    </w:txbxContent>
                  </v:textbox>
                </v:shape>
              </w:pict>
            </w:r>
          </w:p>
          <w:p w:rsidR="00AC4700" w:rsidRDefault="00AC4700" w:rsidP="00A851DA">
            <w:pPr>
              <w:rPr>
                <w:rFonts w:ascii="Calibri" w:hAnsi="Calibri" w:cs="Arial"/>
                <w:shd w:val="clear" w:color="auto" w:fill="FFFFFF"/>
              </w:rPr>
            </w:pPr>
          </w:p>
          <w:p w:rsidR="00AC4700" w:rsidRDefault="00AC4700" w:rsidP="00A851DA">
            <w:pPr>
              <w:rPr>
                <w:rFonts w:ascii="Calibri" w:hAnsi="Calibri" w:cs="Arial"/>
                <w:shd w:val="clear" w:color="auto" w:fill="FFFFFF"/>
              </w:rPr>
            </w:pPr>
          </w:p>
          <w:p w:rsidR="00AC4700" w:rsidRDefault="00900B7E" w:rsidP="00A851DA">
            <w:pPr>
              <w:rPr>
                <w:rFonts w:ascii="Calibri" w:hAnsi="Calibri" w:cs="Arial"/>
                <w:shd w:val="clear" w:color="auto" w:fill="FFFFFF"/>
              </w:rPr>
            </w:pPr>
            <w:r>
              <w:rPr>
                <w:rFonts w:ascii="Calibri" w:hAnsi="Calibri" w:cs="Arial"/>
                <w:noProof/>
                <w:lang w:val="hu-HU"/>
              </w:rPr>
              <w:pict>
                <v:shape id="_x0000_s1124" type="#_x0000_t202" style="position:absolute;margin-left:159.05pt;margin-top:7.1pt;width:113.9pt;height:21.7pt;z-index:251749376" stroked="f">
                  <v:fill opacity="0"/>
                  <v:textbox>
                    <w:txbxContent>
                      <w:p w:rsidR="00900B7E" w:rsidRPr="00900B7E" w:rsidRDefault="00900B7E" w:rsidP="00900B7E">
                        <w:pPr>
                          <w:jc w:val="center"/>
                        </w:pPr>
                        <w:r w:rsidRPr="00900B7E">
                          <w:t>Checkout</w:t>
                        </w:r>
                      </w:p>
                    </w:txbxContent>
                  </v:textbox>
                </v:shape>
              </w:pict>
            </w:r>
            <w:r>
              <w:rPr>
                <w:rFonts w:ascii="Calibri" w:hAnsi="Calibri" w:cs="Arial"/>
                <w:noProof/>
                <w:lang w:val="hu-HU"/>
              </w:rPr>
              <w:pict>
                <v:shape id="_x0000_s1123" type="#_x0000_t202" style="position:absolute;margin-left:102.15pt;margin-top:1.15pt;width:50.2pt;height:20.1pt;z-index:251748352" stroked="f">
                  <v:fill opacity="0"/>
                  <v:textbox>
                    <w:txbxContent>
                      <w:p w:rsidR="00121D69" w:rsidRPr="00900B7E" w:rsidRDefault="00121D69">
                        <w:pPr>
                          <w:rPr>
                            <w:sz w:val="18"/>
                            <w:szCs w:val="18"/>
                          </w:rPr>
                        </w:pPr>
                        <w:r w:rsidRPr="00900B7E">
                          <w:rPr>
                            <w:sz w:val="18"/>
                            <w:szCs w:val="18"/>
                          </w:rPr>
                          <w:t>Entrance</w:t>
                        </w:r>
                      </w:p>
                    </w:txbxContent>
                  </v:textbox>
                </v:shape>
              </w:pict>
            </w:r>
            <w:r w:rsidR="00FE0B6D">
              <w:rPr>
                <w:rFonts w:ascii="Calibri" w:hAnsi="Calibri" w:cs="Arial"/>
                <w:noProof/>
                <w:lang w:val="hu-HU"/>
              </w:rPr>
              <w:pict>
                <v:shape id="_x0000_s1121" type="#_x0000_t32" style="position:absolute;margin-left:152.35pt;margin-top:7.05pt;width:0;height:21.75pt;flip:y;z-index:251746304" o:connectortype="straight"/>
              </w:pict>
            </w:r>
            <w:r w:rsidR="00FE0B6D">
              <w:rPr>
                <w:rFonts w:ascii="Calibri" w:hAnsi="Calibri" w:cs="Arial"/>
                <w:noProof/>
                <w:lang w:val="hu-HU"/>
              </w:rPr>
              <w:pict>
                <v:shape id="_x0000_s1122" type="#_x0000_t32" style="position:absolute;margin-left:152.35pt;margin-top:7.05pt;width:190.9pt;height:.05pt;z-index:251747328" o:connectortype="straight"/>
              </w:pict>
            </w:r>
          </w:p>
          <w:p w:rsidR="00AC4700" w:rsidRDefault="00FE0B6D" w:rsidP="00A851DA">
            <w:pPr>
              <w:rPr>
                <w:rFonts w:ascii="Calibri" w:hAnsi="Calibri" w:cs="Arial"/>
                <w:shd w:val="clear" w:color="auto" w:fill="FFFFFF"/>
              </w:rPr>
            </w:pPr>
            <w:r>
              <w:rPr>
                <w:rFonts w:ascii="Calibri" w:hAnsi="Calibri" w:cs="Arial"/>
                <w:noProof/>
                <w:lang w:val="hu-HU"/>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20" type="#_x0000_t68" style="position:absolute;margin-left:115.6pt;margin-top:5.3pt;width:15.9pt;height:31.85pt;z-index:251745280" fillcolor="black [3200]" strokecolor="#f2f2f2 [3041]" strokeweight="3pt">
                  <v:shadow on="t" type="perspective" color="#7f7f7f [1601]" opacity=".5" offset="1pt" offset2="-1pt"/>
                  <v:textbox style="layout-flow:vertical-ideographic"/>
                </v:shape>
              </w:pict>
            </w:r>
            <w:r>
              <w:rPr>
                <w:rFonts w:ascii="Calibri" w:hAnsi="Calibri" w:cs="Arial"/>
                <w:noProof/>
                <w:lang w:val="hu-HU"/>
              </w:rPr>
              <w:pict>
                <v:shape id="_x0000_s1118" type="#_x0000_t67" style="position:absolute;margin-left:268.75pt;margin-top:7.8pt;width:14.25pt;height:29.35pt;z-index:251744256" fillcolor="black [3200]" strokecolor="#f2f2f2 [3041]" strokeweight="3pt">
                  <v:shadow on="t" type="perspective" color="#7f7f7f [1601]" opacity=".5" offset="1pt" offset2="-1pt"/>
                  <v:textbox style="layout-flow:vertical-ideographic"/>
                </v:shape>
              </w:pict>
            </w:r>
          </w:p>
          <w:p w:rsidR="00AC4700" w:rsidRDefault="00AC4700" w:rsidP="00A851DA">
            <w:pPr>
              <w:rPr>
                <w:rFonts w:ascii="Calibri" w:hAnsi="Calibri" w:cs="Arial"/>
                <w:shd w:val="clear" w:color="auto" w:fill="FFFFFF"/>
              </w:rPr>
            </w:pPr>
          </w:p>
          <w:p w:rsidR="00AC4700" w:rsidRDefault="004C4A94" w:rsidP="00A851DA">
            <w:pPr>
              <w:rPr>
                <w:rFonts w:ascii="Calibri" w:hAnsi="Calibri" w:cs="Arial"/>
                <w:shd w:val="clear" w:color="auto" w:fill="FFFFFF"/>
              </w:rPr>
            </w:pPr>
            <w:r>
              <w:rPr>
                <w:rFonts w:ascii="Calibri" w:hAnsi="Calibri" w:cs="Arial"/>
                <w:noProof/>
                <w:lang w:val="hu-HU"/>
              </w:rPr>
              <w:pict>
                <v:shape id="_x0000_s1112" type="#_x0000_t202" style="position:absolute;margin-left:54.4pt;margin-top:10.3pt;width:282.15pt;height:36pt;z-index:251738112" fillcolor="#4bacc6 [3208]" strokecolor="#f2f2f2 [3041]" strokeweight="3pt">
                  <v:shadow on="t" type="perspective" color="#205867 [1608]" opacity=".5" offset="1pt" offset2="-1pt"/>
                  <v:textbox style="mso-next-textbox:#_x0000_s1112">
                    <w:txbxContent>
                      <w:p w:rsidR="004C4A94" w:rsidRPr="00900B7E" w:rsidRDefault="004C4A94" w:rsidP="004C4A94">
                        <w:pPr>
                          <w:jc w:val="center"/>
                          <w:rPr>
                            <w:b/>
                            <w:sz w:val="24"/>
                            <w:szCs w:val="24"/>
                          </w:rPr>
                        </w:pPr>
                        <w:r w:rsidRPr="00900B7E">
                          <w:rPr>
                            <w:b/>
                            <w:sz w:val="24"/>
                            <w:szCs w:val="24"/>
                          </w:rPr>
                          <w:t>Parking for customers</w:t>
                        </w:r>
                      </w:p>
                    </w:txbxContent>
                  </v:textbox>
                </v:shape>
              </w:pict>
            </w:r>
          </w:p>
          <w:p w:rsidR="00AC4700" w:rsidRDefault="00AC4700" w:rsidP="00A851DA">
            <w:pPr>
              <w:rPr>
                <w:rFonts w:ascii="Calibri" w:hAnsi="Calibri" w:cs="Arial"/>
                <w:shd w:val="clear" w:color="auto" w:fill="FFFFFF"/>
              </w:rPr>
            </w:pPr>
          </w:p>
          <w:p w:rsidR="004C4A94" w:rsidRDefault="004C4A94" w:rsidP="00A851DA">
            <w:pPr>
              <w:rPr>
                <w:rFonts w:ascii="Calibri" w:hAnsi="Calibri" w:cs="Arial"/>
                <w:shd w:val="clear" w:color="auto" w:fill="FFFFFF"/>
              </w:rPr>
            </w:pPr>
          </w:p>
          <w:p w:rsidR="004C4A94" w:rsidRDefault="004C4A94" w:rsidP="00A851DA">
            <w:pPr>
              <w:rPr>
                <w:rFonts w:ascii="Calibri" w:hAnsi="Calibri" w:cs="Arial"/>
                <w:shd w:val="clear" w:color="auto" w:fill="FFFFFF"/>
              </w:rPr>
            </w:pPr>
          </w:p>
          <w:p w:rsidR="004C4A94" w:rsidRDefault="004C4A94" w:rsidP="00A851DA">
            <w:pPr>
              <w:rPr>
                <w:rFonts w:ascii="Calibri" w:hAnsi="Calibri" w:cs="Arial"/>
                <w:shd w:val="clear" w:color="auto" w:fill="FFFFFF"/>
              </w:rPr>
            </w:pPr>
          </w:p>
          <w:p w:rsidR="00AC4700" w:rsidRPr="00386384" w:rsidRDefault="00AC4700" w:rsidP="00A851DA">
            <w:pPr>
              <w:rPr>
                <w:rFonts w:ascii="Calibri" w:hAnsi="Calibri" w:cs="Arial"/>
                <w:shd w:val="clear" w:color="auto" w:fill="FFFFFF"/>
              </w:rPr>
            </w:pPr>
          </w:p>
        </w:tc>
      </w:tr>
      <w:tr w:rsidR="00ED7D09" w:rsidTr="00CC2FB3">
        <w:tc>
          <w:tcPr>
            <w:tcW w:w="9242" w:type="dxa"/>
          </w:tcPr>
          <w:p w:rsidR="00ED7D09" w:rsidRDefault="00ED7D09" w:rsidP="007B0208">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7D09" w:rsidP="00A851DA">
            <w:pPr>
              <w:rPr>
                <w:rFonts w:cs="Bliss-Regular"/>
                <w:color w:val="000000"/>
              </w:rPr>
            </w:pPr>
            <w:proofErr w:type="spellStart"/>
            <w:r>
              <w:rPr>
                <w:rFonts w:cs="Bliss-Regular"/>
                <w:color w:val="000000"/>
              </w:rPr>
              <w:t>Anikó</w:t>
            </w:r>
            <w:proofErr w:type="spellEnd"/>
            <w:r>
              <w:rPr>
                <w:rFonts w:cs="Bliss-Regular"/>
                <w:color w:val="000000"/>
              </w:rPr>
              <w:t xml:space="preserve"> </w:t>
            </w:r>
            <w:proofErr w:type="spellStart"/>
            <w:r>
              <w:rPr>
                <w:rFonts w:cs="Bliss-Regular"/>
                <w:color w:val="000000"/>
              </w:rPr>
              <w:t>Kastély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62E4" w:rsidP="00940928">
            <w:pPr>
              <w:rPr>
                <w:rFonts w:cs="Bliss-Regular"/>
                <w:color w:val="000000"/>
              </w:rPr>
            </w:pPr>
            <w:r>
              <w:rPr>
                <w:rFonts w:cs="Bliss-Regular"/>
                <w:color w:val="000000"/>
              </w:rPr>
              <w:t>12</w:t>
            </w:r>
            <w:r w:rsidR="00A40A32">
              <w:rPr>
                <w:rFonts w:cs="Bliss-Regular"/>
                <w:color w:val="000000"/>
              </w:rPr>
              <w:t>.01.2018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C6D06">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31B8" w:rsidRDefault="00EB31B8" w:rsidP="00CB4D0A">
      <w:pPr>
        <w:spacing w:after="0" w:line="240" w:lineRule="auto"/>
      </w:pPr>
      <w:r>
        <w:separator/>
      </w:r>
    </w:p>
  </w:endnote>
  <w:endnote w:type="continuationSeparator" w:id="0">
    <w:p w:rsidR="00EB31B8" w:rsidRDefault="00EB31B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31B8" w:rsidRDefault="00EB31B8" w:rsidP="00CB4D0A">
      <w:pPr>
        <w:spacing w:after="0" w:line="240" w:lineRule="auto"/>
      </w:pPr>
      <w:r>
        <w:separator/>
      </w:r>
    </w:p>
  </w:footnote>
  <w:footnote w:type="continuationSeparator" w:id="0">
    <w:p w:rsidR="00EB31B8" w:rsidRDefault="00EB31B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16D5"/>
    <w:multiLevelType w:val="multilevel"/>
    <w:tmpl w:val="310E4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845F77"/>
    <w:multiLevelType w:val="hybridMultilevel"/>
    <w:tmpl w:val="63E48A2E"/>
    <w:lvl w:ilvl="0" w:tplc="210E71F2">
      <w:start w:val="4"/>
      <w:numFmt w:val="bullet"/>
      <w:lvlText w:val="-"/>
      <w:lvlJc w:val="left"/>
      <w:pPr>
        <w:ind w:left="720" w:hanging="360"/>
      </w:pPr>
      <w:rPr>
        <w:rFonts w:ascii="Calibri" w:eastAsiaTheme="minorHAns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B4E5DC0"/>
    <w:multiLevelType w:val="hybridMultilevel"/>
    <w:tmpl w:val="D854AD94"/>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D0070A7"/>
    <w:multiLevelType w:val="multilevel"/>
    <w:tmpl w:val="E728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6B099A"/>
    <w:multiLevelType w:val="hybridMultilevel"/>
    <w:tmpl w:val="077EAC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09734CE"/>
    <w:multiLevelType w:val="hybridMultilevel"/>
    <w:tmpl w:val="6138277E"/>
    <w:lvl w:ilvl="0" w:tplc="307C4D7E">
      <w:start w:val="5"/>
      <w:numFmt w:val="bullet"/>
      <w:lvlText w:val="-"/>
      <w:lvlJc w:val="left"/>
      <w:pPr>
        <w:ind w:left="720" w:hanging="360"/>
      </w:pPr>
      <w:rPr>
        <w:rFonts w:ascii="Calibri" w:eastAsiaTheme="minorEastAsia"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1CE3098"/>
    <w:multiLevelType w:val="hybridMultilevel"/>
    <w:tmpl w:val="FEE40F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2EA497C"/>
    <w:multiLevelType w:val="hybridMultilevel"/>
    <w:tmpl w:val="96E69D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6284295"/>
    <w:multiLevelType w:val="hybridMultilevel"/>
    <w:tmpl w:val="383830F8"/>
    <w:lvl w:ilvl="0" w:tplc="040E0001">
      <w:start w:val="1"/>
      <w:numFmt w:val="bullet"/>
      <w:lvlText w:val=""/>
      <w:lvlJc w:val="left"/>
      <w:pPr>
        <w:ind w:left="761" w:hanging="360"/>
      </w:pPr>
      <w:rPr>
        <w:rFonts w:ascii="Symbol" w:hAnsi="Symbol" w:hint="default"/>
      </w:rPr>
    </w:lvl>
    <w:lvl w:ilvl="1" w:tplc="040E0003" w:tentative="1">
      <w:start w:val="1"/>
      <w:numFmt w:val="bullet"/>
      <w:lvlText w:val="o"/>
      <w:lvlJc w:val="left"/>
      <w:pPr>
        <w:ind w:left="1481" w:hanging="360"/>
      </w:pPr>
      <w:rPr>
        <w:rFonts w:ascii="Courier New" w:hAnsi="Courier New" w:cs="Courier New" w:hint="default"/>
      </w:rPr>
    </w:lvl>
    <w:lvl w:ilvl="2" w:tplc="040E0005" w:tentative="1">
      <w:start w:val="1"/>
      <w:numFmt w:val="bullet"/>
      <w:lvlText w:val=""/>
      <w:lvlJc w:val="left"/>
      <w:pPr>
        <w:ind w:left="2201" w:hanging="360"/>
      </w:pPr>
      <w:rPr>
        <w:rFonts w:ascii="Wingdings" w:hAnsi="Wingdings" w:hint="default"/>
      </w:rPr>
    </w:lvl>
    <w:lvl w:ilvl="3" w:tplc="040E0001" w:tentative="1">
      <w:start w:val="1"/>
      <w:numFmt w:val="bullet"/>
      <w:lvlText w:val=""/>
      <w:lvlJc w:val="left"/>
      <w:pPr>
        <w:ind w:left="2921" w:hanging="360"/>
      </w:pPr>
      <w:rPr>
        <w:rFonts w:ascii="Symbol" w:hAnsi="Symbol" w:hint="default"/>
      </w:rPr>
    </w:lvl>
    <w:lvl w:ilvl="4" w:tplc="040E0003" w:tentative="1">
      <w:start w:val="1"/>
      <w:numFmt w:val="bullet"/>
      <w:lvlText w:val="o"/>
      <w:lvlJc w:val="left"/>
      <w:pPr>
        <w:ind w:left="3641" w:hanging="360"/>
      </w:pPr>
      <w:rPr>
        <w:rFonts w:ascii="Courier New" w:hAnsi="Courier New" w:cs="Courier New" w:hint="default"/>
      </w:rPr>
    </w:lvl>
    <w:lvl w:ilvl="5" w:tplc="040E0005" w:tentative="1">
      <w:start w:val="1"/>
      <w:numFmt w:val="bullet"/>
      <w:lvlText w:val=""/>
      <w:lvlJc w:val="left"/>
      <w:pPr>
        <w:ind w:left="4361" w:hanging="360"/>
      </w:pPr>
      <w:rPr>
        <w:rFonts w:ascii="Wingdings" w:hAnsi="Wingdings" w:hint="default"/>
      </w:rPr>
    </w:lvl>
    <w:lvl w:ilvl="6" w:tplc="040E0001" w:tentative="1">
      <w:start w:val="1"/>
      <w:numFmt w:val="bullet"/>
      <w:lvlText w:val=""/>
      <w:lvlJc w:val="left"/>
      <w:pPr>
        <w:ind w:left="5081" w:hanging="360"/>
      </w:pPr>
      <w:rPr>
        <w:rFonts w:ascii="Symbol" w:hAnsi="Symbol" w:hint="default"/>
      </w:rPr>
    </w:lvl>
    <w:lvl w:ilvl="7" w:tplc="040E0003" w:tentative="1">
      <w:start w:val="1"/>
      <w:numFmt w:val="bullet"/>
      <w:lvlText w:val="o"/>
      <w:lvlJc w:val="left"/>
      <w:pPr>
        <w:ind w:left="5801" w:hanging="360"/>
      </w:pPr>
      <w:rPr>
        <w:rFonts w:ascii="Courier New" w:hAnsi="Courier New" w:cs="Courier New" w:hint="default"/>
      </w:rPr>
    </w:lvl>
    <w:lvl w:ilvl="8" w:tplc="040E0005" w:tentative="1">
      <w:start w:val="1"/>
      <w:numFmt w:val="bullet"/>
      <w:lvlText w:val=""/>
      <w:lvlJc w:val="left"/>
      <w:pPr>
        <w:ind w:left="6521" w:hanging="360"/>
      </w:pPr>
      <w:rPr>
        <w:rFonts w:ascii="Wingdings" w:hAnsi="Wingdings" w:hint="default"/>
      </w:rPr>
    </w:lvl>
  </w:abstractNum>
  <w:abstractNum w:abstractNumId="9">
    <w:nsid w:val="176540E9"/>
    <w:multiLevelType w:val="hybridMultilevel"/>
    <w:tmpl w:val="DCEE22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A6E2983"/>
    <w:multiLevelType w:val="multilevel"/>
    <w:tmpl w:val="61B60B8E"/>
    <w:lvl w:ilvl="0">
      <w:start w:val="1"/>
      <w:numFmt w:val="upperRoman"/>
      <w:lvlText w:val="%1)"/>
      <w:lvlJc w:val="left"/>
      <w:pPr>
        <w:ind w:left="765" w:hanging="72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11">
    <w:nsid w:val="1C7853D7"/>
    <w:multiLevelType w:val="multilevel"/>
    <w:tmpl w:val="2A1C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D9473E9"/>
    <w:multiLevelType w:val="hybridMultilevel"/>
    <w:tmpl w:val="00EE1D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1FAF460D"/>
    <w:multiLevelType w:val="hybridMultilevel"/>
    <w:tmpl w:val="52D879C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1B14B94"/>
    <w:multiLevelType w:val="hybridMultilevel"/>
    <w:tmpl w:val="4C6E9A3C"/>
    <w:lvl w:ilvl="0" w:tplc="CB32CC0A">
      <w:start w:val="3"/>
      <w:numFmt w:val="bullet"/>
      <w:lvlText w:val="-"/>
      <w:lvlJc w:val="left"/>
      <w:pPr>
        <w:ind w:left="720" w:hanging="360"/>
      </w:pPr>
      <w:rPr>
        <w:rFonts w:ascii="Arial" w:eastAsiaTheme="minorEastAsia" w:hAnsi="Arial" w:cs="Arial" w:hint="default"/>
        <w:b w:val="0"/>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25E2476"/>
    <w:multiLevelType w:val="multilevel"/>
    <w:tmpl w:val="1708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5B69CA"/>
    <w:multiLevelType w:val="hybridMultilevel"/>
    <w:tmpl w:val="61B60B8E"/>
    <w:lvl w:ilvl="0" w:tplc="C84A422E">
      <w:start w:val="1"/>
      <w:numFmt w:val="upperRoman"/>
      <w:lvlText w:val="%1)"/>
      <w:lvlJc w:val="left"/>
      <w:pPr>
        <w:ind w:left="765" w:hanging="720"/>
      </w:pPr>
      <w:rPr>
        <w:rFonts w:hint="default"/>
      </w:rPr>
    </w:lvl>
    <w:lvl w:ilvl="1" w:tplc="040E0019" w:tentative="1">
      <w:start w:val="1"/>
      <w:numFmt w:val="lowerLetter"/>
      <w:lvlText w:val="%2."/>
      <w:lvlJc w:val="left"/>
      <w:pPr>
        <w:ind w:left="1125" w:hanging="360"/>
      </w:pPr>
    </w:lvl>
    <w:lvl w:ilvl="2" w:tplc="040E001B" w:tentative="1">
      <w:start w:val="1"/>
      <w:numFmt w:val="lowerRoman"/>
      <w:lvlText w:val="%3."/>
      <w:lvlJc w:val="right"/>
      <w:pPr>
        <w:ind w:left="1845" w:hanging="180"/>
      </w:pPr>
    </w:lvl>
    <w:lvl w:ilvl="3" w:tplc="040E000F" w:tentative="1">
      <w:start w:val="1"/>
      <w:numFmt w:val="decimal"/>
      <w:lvlText w:val="%4."/>
      <w:lvlJc w:val="left"/>
      <w:pPr>
        <w:ind w:left="2565" w:hanging="360"/>
      </w:pPr>
    </w:lvl>
    <w:lvl w:ilvl="4" w:tplc="040E0019" w:tentative="1">
      <w:start w:val="1"/>
      <w:numFmt w:val="lowerLetter"/>
      <w:lvlText w:val="%5."/>
      <w:lvlJc w:val="left"/>
      <w:pPr>
        <w:ind w:left="3285" w:hanging="360"/>
      </w:pPr>
    </w:lvl>
    <w:lvl w:ilvl="5" w:tplc="040E001B" w:tentative="1">
      <w:start w:val="1"/>
      <w:numFmt w:val="lowerRoman"/>
      <w:lvlText w:val="%6."/>
      <w:lvlJc w:val="right"/>
      <w:pPr>
        <w:ind w:left="4005" w:hanging="180"/>
      </w:pPr>
    </w:lvl>
    <w:lvl w:ilvl="6" w:tplc="040E000F" w:tentative="1">
      <w:start w:val="1"/>
      <w:numFmt w:val="decimal"/>
      <w:lvlText w:val="%7."/>
      <w:lvlJc w:val="left"/>
      <w:pPr>
        <w:ind w:left="4725" w:hanging="360"/>
      </w:pPr>
    </w:lvl>
    <w:lvl w:ilvl="7" w:tplc="040E0019" w:tentative="1">
      <w:start w:val="1"/>
      <w:numFmt w:val="lowerLetter"/>
      <w:lvlText w:val="%8."/>
      <w:lvlJc w:val="left"/>
      <w:pPr>
        <w:ind w:left="5445" w:hanging="360"/>
      </w:pPr>
    </w:lvl>
    <w:lvl w:ilvl="8" w:tplc="040E001B" w:tentative="1">
      <w:start w:val="1"/>
      <w:numFmt w:val="lowerRoman"/>
      <w:lvlText w:val="%9."/>
      <w:lvlJc w:val="right"/>
      <w:pPr>
        <w:ind w:left="6165" w:hanging="180"/>
      </w:pPr>
    </w:lvl>
  </w:abstractNum>
  <w:abstractNum w:abstractNumId="17">
    <w:nsid w:val="26E0153B"/>
    <w:multiLevelType w:val="multilevel"/>
    <w:tmpl w:val="7E9CC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697711"/>
    <w:multiLevelType w:val="multilevel"/>
    <w:tmpl w:val="582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E7B51E4"/>
    <w:multiLevelType w:val="hybridMultilevel"/>
    <w:tmpl w:val="CFC66F4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0">
    <w:nsid w:val="2F440217"/>
    <w:multiLevelType w:val="hybridMultilevel"/>
    <w:tmpl w:val="9776FAC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F8829D5"/>
    <w:multiLevelType w:val="hybridMultilevel"/>
    <w:tmpl w:val="03702456"/>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31DA229E"/>
    <w:multiLevelType w:val="hybridMultilevel"/>
    <w:tmpl w:val="42FA0412"/>
    <w:lvl w:ilvl="0" w:tplc="08E6B55C">
      <w:start w:val="2"/>
      <w:numFmt w:val="bullet"/>
      <w:lvlText w:val="-"/>
      <w:lvlJc w:val="left"/>
      <w:pPr>
        <w:ind w:left="720" w:hanging="360"/>
      </w:pPr>
      <w:rPr>
        <w:rFonts w:ascii="Calibri" w:eastAsiaTheme="minorHAnsi" w:hAnsi="Calibri" w:cs="Calibri"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331F6E69"/>
    <w:multiLevelType w:val="hybridMultilevel"/>
    <w:tmpl w:val="CB70347E"/>
    <w:lvl w:ilvl="0" w:tplc="01624F6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34705794"/>
    <w:multiLevelType w:val="hybridMultilevel"/>
    <w:tmpl w:val="7C7E7B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34D751AA"/>
    <w:multiLevelType w:val="hybridMultilevel"/>
    <w:tmpl w:val="5DD4130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38E734EE"/>
    <w:multiLevelType w:val="multilevel"/>
    <w:tmpl w:val="941E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EDA63CD"/>
    <w:multiLevelType w:val="hybridMultilevel"/>
    <w:tmpl w:val="0AB048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48773842"/>
    <w:multiLevelType w:val="hybridMultilevel"/>
    <w:tmpl w:val="D85E2DF6"/>
    <w:lvl w:ilvl="0" w:tplc="EDB60A84">
      <w:start w:val="1"/>
      <w:numFmt w:val="lowerLetter"/>
      <w:lvlText w:val="%1)"/>
      <w:lvlJc w:val="left"/>
      <w:pPr>
        <w:ind w:left="1140" w:hanging="360"/>
      </w:pPr>
      <w:rPr>
        <w:rFonts w:hint="default"/>
      </w:rPr>
    </w:lvl>
    <w:lvl w:ilvl="1" w:tplc="040E0019" w:tentative="1">
      <w:start w:val="1"/>
      <w:numFmt w:val="lowerLetter"/>
      <w:lvlText w:val="%2."/>
      <w:lvlJc w:val="left"/>
      <w:pPr>
        <w:ind w:left="1860" w:hanging="360"/>
      </w:pPr>
    </w:lvl>
    <w:lvl w:ilvl="2" w:tplc="040E001B" w:tentative="1">
      <w:start w:val="1"/>
      <w:numFmt w:val="lowerRoman"/>
      <w:lvlText w:val="%3."/>
      <w:lvlJc w:val="right"/>
      <w:pPr>
        <w:ind w:left="2580" w:hanging="180"/>
      </w:pPr>
    </w:lvl>
    <w:lvl w:ilvl="3" w:tplc="040E000F" w:tentative="1">
      <w:start w:val="1"/>
      <w:numFmt w:val="decimal"/>
      <w:lvlText w:val="%4."/>
      <w:lvlJc w:val="left"/>
      <w:pPr>
        <w:ind w:left="3300" w:hanging="360"/>
      </w:pPr>
    </w:lvl>
    <w:lvl w:ilvl="4" w:tplc="040E0019" w:tentative="1">
      <w:start w:val="1"/>
      <w:numFmt w:val="lowerLetter"/>
      <w:lvlText w:val="%5."/>
      <w:lvlJc w:val="left"/>
      <w:pPr>
        <w:ind w:left="4020" w:hanging="360"/>
      </w:pPr>
    </w:lvl>
    <w:lvl w:ilvl="5" w:tplc="040E001B" w:tentative="1">
      <w:start w:val="1"/>
      <w:numFmt w:val="lowerRoman"/>
      <w:lvlText w:val="%6."/>
      <w:lvlJc w:val="right"/>
      <w:pPr>
        <w:ind w:left="4740" w:hanging="180"/>
      </w:pPr>
    </w:lvl>
    <w:lvl w:ilvl="6" w:tplc="040E000F" w:tentative="1">
      <w:start w:val="1"/>
      <w:numFmt w:val="decimal"/>
      <w:lvlText w:val="%7."/>
      <w:lvlJc w:val="left"/>
      <w:pPr>
        <w:ind w:left="5460" w:hanging="360"/>
      </w:pPr>
    </w:lvl>
    <w:lvl w:ilvl="7" w:tplc="040E0019" w:tentative="1">
      <w:start w:val="1"/>
      <w:numFmt w:val="lowerLetter"/>
      <w:lvlText w:val="%8."/>
      <w:lvlJc w:val="left"/>
      <w:pPr>
        <w:ind w:left="6180" w:hanging="360"/>
      </w:pPr>
    </w:lvl>
    <w:lvl w:ilvl="8" w:tplc="040E001B" w:tentative="1">
      <w:start w:val="1"/>
      <w:numFmt w:val="lowerRoman"/>
      <w:lvlText w:val="%9."/>
      <w:lvlJc w:val="right"/>
      <w:pPr>
        <w:ind w:left="6900" w:hanging="180"/>
      </w:pPr>
    </w:lvl>
  </w:abstractNum>
  <w:abstractNum w:abstractNumId="29">
    <w:nsid w:val="4A630A8F"/>
    <w:multiLevelType w:val="hybridMultilevel"/>
    <w:tmpl w:val="98406818"/>
    <w:lvl w:ilvl="0" w:tplc="AA52BD8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0">
    <w:nsid w:val="4D754454"/>
    <w:multiLevelType w:val="hybridMultilevel"/>
    <w:tmpl w:val="E992435A"/>
    <w:lvl w:ilvl="0" w:tplc="040E0011">
      <w:start w:val="1"/>
      <w:numFmt w:val="decimal"/>
      <w:lvlText w:val="%1)"/>
      <w:lvlJc w:val="left"/>
      <w:pPr>
        <w:ind w:left="720"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4D7C5E6F"/>
    <w:multiLevelType w:val="hybridMultilevel"/>
    <w:tmpl w:val="C77693E8"/>
    <w:lvl w:ilvl="0" w:tplc="210E71F2">
      <w:start w:val="4"/>
      <w:numFmt w:val="bullet"/>
      <w:lvlText w:val="-"/>
      <w:lvlJc w:val="left"/>
      <w:pPr>
        <w:ind w:left="720" w:hanging="360"/>
      </w:pPr>
      <w:rPr>
        <w:rFonts w:ascii="Calibri" w:eastAsiaTheme="minorHAns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4E014B4D"/>
    <w:multiLevelType w:val="hybridMultilevel"/>
    <w:tmpl w:val="027C90D8"/>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F562C9"/>
    <w:multiLevelType w:val="hybridMultilevel"/>
    <w:tmpl w:val="21E23358"/>
    <w:lvl w:ilvl="0" w:tplc="040E000D">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585752D4"/>
    <w:multiLevelType w:val="hybridMultilevel"/>
    <w:tmpl w:val="9620E18C"/>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5A89741F"/>
    <w:multiLevelType w:val="hybridMultilevel"/>
    <w:tmpl w:val="536243A0"/>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5B0510B8"/>
    <w:multiLevelType w:val="hybridMultilevel"/>
    <w:tmpl w:val="99E8D8B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5B9D5A55"/>
    <w:multiLevelType w:val="hybridMultilevel"/>
    <w:tmpl w:val="EB02455C"/>
    <w:lvl w:ilvl="0" w:tplc="CB1C6CC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5EAD514F"/>
    <w:multiLevelType w:val="hybridMultilevel"/>
    <w:tmpl w:val="97E23494"/>
    <w:lvl w:ilvl="0" w:tplc="BB5AFF8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636615F0"/>
    <w:multiLevelType w:val="multilevel"/>
    <w:tmpl w:val="8E8C39B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38C41D1"/>
    <w:multiLevelType w:val="hybridMultilevel"/>
    <w:tmpl w:val="E5D25CC0"/>
    <w:lvl w:ilvl="0" w:tplc="D254803C">
      <w:start w:val="1"/>
      <w:numFmt w:val="decimal"/>
      <w:lvlText w:val="%1)"/>
      <w:lvlJc w:val="left"/>
      <w:pPr>
        <w:ind w:left="405" w:hanging="360"/>
      </w:pPr>
      <w:rPr>
        <w:rFonts w:asciiTheme="minorHAnsi" w:hAnsiTheme="minorHAnsi" w:cstheme="minorBidi" w:hint="default"/>
        <w:b/>
      </w:rPr>
    </w:lvl>
    <w:lvl w:ilvl="1" w:tplc="040E0019" w:tentative="1">
      <w:start w:val="1"/>
      <w:numFmt w:val="lowerLetter"/>
      <w:lvlText w:val="%2."/>
      <w:lvlJc w:val="left"/>
      <w:pPr>
        <w:ind w:left="1125" w:hanging="360"/>
      </w:pPr>
    </w:lvl>
    <w:lvl w:ilvl="2" w:tplc="040E001B" w:tentative="1">
      <w:start w:val="1"/>
      <w:numFmt w:val="lowerRoman"/>
      <w:lvlText w:val="%3."/>
      <w:lvlJc w:val="right"/>
      <w:pPr>
        <w:ind w:left="1845" w:hanging="180"/>
      </w:pPr>
    </w:lvl>
    <w:lvl w:ilvl="3" w:tplc="040E000F" w:tentative="1">
      <w:start w:val="1"/>
      <w:numFmt w:val="decimal"/>
      <w:lvlText w:val="%4."/>
      <w:lvlJc w:val="left"/>
      <w:pPr>
        <w:ind w:left="2565" w:hanging="360"/>
      </w:pPr>
    </w:lvl>
    <w:lvl w:ilvl="4" w:tplc="040E0019" w:tentative="1">
      <w:start w:val="1"/>
      <w:numFmt w:val="lowerLetter"/>
      <w:lvlText w:val="%5."/>
      <w:lvlJc w:val="left"/>
      <w:pPr>
        <w:ind w:left="3285" w:hanging="360"/>
      </w:pPr>
    </w:lvl>
    <w:lvl w:ilvl="5" w:tplc="040E001B" w:tentative="1">
      <w:start w:val="1"/>
      <w:numFmt w:val="lowerRoman"/>
      <w:lvlText w:val="%6."/>
      <w:lvlJc w:val="right"/>
      <w:pPr>
        <w:ind w:left="4005" w:hanging="180"/>
      </w:pPr>
    </w:lvl>
    <w:lvl w:ilvl="6" w:tplc="040E000F" w:tentative="1">
      <w:start w:val="1"/>
      <w:numFmt w:val="decimal"/>
      <w:lvlText w:val="%7."/>
      <w:lvlJc w:val="left"/>
      <w:pPr>
        <w:ind w:left="4725" w:hanging="360"/>
      </w:pPr>
    </w:lvl>
    <w:lvl w:ilvl="7" w:tplc="040E0019" w:tentative="1">
      <w:start w:val="1"/>
      <w:numFmt w:val="lowerLetter"/>
      <w:lvlText w:val="%8."/>
      <w:lvlJc w:val="left"/>
      <w:pPr>
        <w:ind w:left="5445" w:hanging="360"/>
      </w:pPr>
    </w:lvl>
    <w:lvl w:ilvl="8" w:tplc="040E001B" w:tentative="1">
      <w:start w:val="1"/>
      <w:numFmt w:val="lowerRoman"/>
      <w:lvlText w:val="%9."/>
      <w:lvlJc w:val="right"/>
      <w:pPr>
        <w:ind w:left="6165" w:hanging="180"/>
      </w:pPr>
    </w:lvl>
  </w:abstractNum>
  <w:abstractNum w:abstractNumId="42">
    <w:nsid w:val="653F6BA9"/>
    <w:multiLevelType w:val="multilevel"/>
    <w:tmpl w:val="22FA178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A7725EA"/>
    <w:multiLevelType w:val="hybridMultilevel"/>
    <w:tmpl w:val="DD3E16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6E1A27FF"/>
    <w:multiLevelType w:val="hybridMultilevel"/>
    <w:tmpl w:val="1E841156"/>
    <w:lvl w:ilvl="0" w:tplc="040E000B">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5">
    <w:nsid w:val="73D17794"/>
    <w:multiLevelType w:val="hybridMultilevel"/>
    <w:tmpl w:val="7D0243E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749D0EF1"/>
    <w:multiLevelType w:val="hybridMultilevel"/>
    <w:tmpl w:val="E4FAFA86"/>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nsid w:val="7AEB68F2"/>
    <w:multiLevelType w:val="hybridMultilevel"/>
    <w:tmpl w:val="D198498E"/>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8">
    <w:nsid w:val="7F1632B5"/>
    <w:multiLevelType w:val="hybridMultilevel"/>
    <w:tmpl w:val="27D699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nsid w:val="7FED7D0D"/>
    <w:multiLevelType w:val="hybridMultilevel"/>
    <w:tmpl w:val="7318CB88"/>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num w:numId="1">
    <w:abstractNumId w:val="33"/>
  </w:num>
  <w:num w:numId="2">
    <w:abstractNumId w:val="22"/>
  </w:num>
  <w:num w:numId="3">
    <w:abstractNumId w:val="43"/>
  </w:num>
  <w:num w:numId="4">
    <w:abstractNumId w:val="15"/>
  </w:num>
  <w:num w:numId="5">
    <w:abstractNumId w:val="3"/>
  </w:num>
  <w:num w:numId="6">
    <w:abstractNumId w:val="8"/>
  </w:num>
  <w:num w:numId="7">
    <w:abstractNumId w:val="13"/>
  </w:num>
  <w:num w:numId="8">
    <w:abstractNumId w:val="47"/>
  </w:num>
  <w:num w:numId="9">
    <w:abstractNumId w:val="11"/>
  </w:num>
  <w:num w:numId="10">
    <w:abstractNumId w:val="18"/>
  </w:num>
  <w:num w:numId="11">
    <w:abstractNumId w:val="9"/>
  </w:num>
  <w:num w:numId="12">
    <w:abstractNumId w:val="12"/>
  </w:num>
  <w:num w:numId="13">
    <w:abstractNumId w:val="44"/>
  </w:num>
  <w:num w:numId="14">
    <w:abstractNumId w:val="31"/>
  </w:num>
  <w:num w:numId="15">
    <w:abstractNumId w:val="1"/>
  </w:num>
  <w:num w:numId="16">
    <w:abstractNumId w:val="0"/>
  </w:num>
  <w:num w:numId="17">
    <w:abstractNumId w:val="41"/>
  </w:num>
  <w:num w:numId="18">
    <w:abstractNumId w:val="25"/>
  </w:num>
  <w:num w:numId="19">
    <w:abstractNumId w:val="29"/>
  </w:num>
  <w:num w:numId="20">
    <w:abstractNumId w:val="20"/>
  </w:num>
  <w:num w:numId="21">
    <w:abstractNumId w:val="19"/>
  </w:num>
  <w:num w:numId="22">
    <w:abstractNumId w:val="48"/>
  </w:num>
  <w:num w:numId="23">
    <w:abstractNumId w:val="7"/>
  </w:num>
  <w:num w:numId="24">
    <w:abstractNumId w:val="35"/>
  </w:num>
  <w:num w:numId="25">
    <w:abstractNumId w:val="2"/>
  </w:num>
  <w:num w:numId="26">
    <w:abstractNumId w:val="46"/>
  </w:num>
  <w:num w:numId="27">
    <w:abstractNumId w:val="36"/>
  </w:num>
  <w:num w:numId="28">
    <w:abstractNumId w:val="21"/>
  </w:num>
  <w:num w:numId="29">
    <w:abstractNumId w:val="38"/>
  </w:num>
  <w:num w:numId="30">
    <w:abstractNumId w:val="23"/>
  </w:num>
  <w:num w:numId="31">
    <w:abstractNumId w:val="49"/>
  </w:num>
  <w:num w:numId="32">
    <w:abstractNumId w:val="16"/>
  </w:num>
  <w:num w:numId="33">
    <w:abstractNumId w:val="4"/>
  </w:num>
  <w:num w:numId="34">
    <w:abstractNumId w:val="10"/>
  </w:num>
  <w:num w:numId="35">
    <w:abstractNumId w:val="39"/>
  </w:num>
  <w:num w:numId="36">
    <w:abstractNumId w:val="6"/>
  </w:num>
  <w:num w:numId="37">
    <w:abstractNumId w:val="5"/>
  </w:num>
  <w:num w:numId="38">
    <w:abstractNumId w:val="27"/>
  </w:num>
  <w:num w:numId="39">
    <w:abstractNumId w:val="32"/>
  </w:num>
  <w:num w:numId="40">
    <w:abstractNumId w:val="45"/>
  </w:num>
  <w:num w:numId="41">
    <w:abstractNumId w:val="34"/>
  </w:num>
  <w:num w:numId="42">
    <w:abstractNumId w:val="24"/>
  </w:num>
  <w:num w:numId="43">
    <w:abstractNumId w:val="37"/>
  </w:num>
  <w:num w:numId="44">
    <w:abstractNumId w:val="30"/>
  </w:num>
  <w:num w:numId="45">
    <w:abstractNumId w:val="28"/>
  </w:num>
  <w:num w:numId="46">
    <w:abstractNumId w:val="26"/>
  </w:num>
  <w:num w:numId="47">
    <w:abstractNumId w:val="14"/>
  </w:num>
  <w:num w:numId="48">
    <w:abstractNumId w:val="17"/>
  </w:num>
  <w:num w:numId="49">
    <w:abstractNumId w:val="42"/>
  </w:num>
  <w:num w:numId="50">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useFELayout/>
  </w:compat>
  <w:rsids>
    <w:rsidRoot w:val="00490CB9"/>
    <w:rsid w:val="000004D0"/>
    <w:rsid w:val="000158F9"/>
    <w:rsid w:val="00024291"/>
    <w:rsid w:val="00033ABB"/>
    <w:rsid w:val="00035CDD"/>
    <w:rsid w:val="00040083"/>
    <w:rsid w:val="000527E0"/>
    <w:rsid w:val="00053326"/>
    <w:rsid w:val="00055992"/>
    <w:rsid w:val="000820E8"/>
    <w:rsid w:val="000A7077"/>
    <w:rsid w:val="000B2D76"/>
    <w:rsid w:val="000C2CA9"/>
    <w:rsid w:val="000C6843"/>
    <w:rsid w:val="000D16E6"/>
    <w:rsid w:val="000D5289"/>
    <w:rsid w:val="000F0623"/>
    <w:rsid w:val="000F5BB6"/>
    <w:rsid w:val="00111C00"/>
    <w:rsid w:val="001175EE"/>
    <w:rsid w:val="00121BD2"/>
    <w:rsid w:val="00121D69"/>
    <w:rsid w:val="001253CC"/>
    <w:rsid w:val="001404F7"/>
    <w:rsid w:val="00157CF6"/>
    <w:rsid w:val="00171B79"/>
    <w:rsid w:val="00182416"/>
    <w:rsid w:val="00187EB4"/>
    <w:rsid w:val="0019412A"/>
    <w:rsid w:val="001A3925"/>
    <w:rsid w:val="001C20E3"/>
    <w:rsid w:val="001D19FF"/>
    <w:rsid w:val="001E72B4"/>
    <w:rsid w:val="001F0481"/>
    <w:rsid w:val="001F2FC6"/>
    <w:rsid w:val="0020074C"/>
    <w:rsid w:val="00200C92"/>
    <w:rsid w:val="0020451E"/>
    <w:rsid w:val="00206B9D"/>
    <w:rsid w:val="002114C8"/>
    <w:rsid w:val="00220295"/>
    <w:rsid w:val="002320EC"/>
    <w:rsid w:val="0023259C"/>
    <w:rsid w:val="0026317D"/>
    <w:rsid w:val="002718EA"/>
    <w:rsid w:val="0029002C"/>
    <w:rsid w:val="00293A90"/>
    <w:rsid w:val="00294161"/>
    <w:rsid w:val="002A39BA"/>
    <w:rsid w:val="002B0BD7"/>
    <w:rsid w:val="002B2306"/>
    <w:rsid w:val="002B573D"/>
    <w:rsid w:val="002C4D55"/>
    <w:rsid w:val="002C5CB2"/>
    <w:rsid w:val="002D1633"/>
    <w:rsid w:val="002E017B"/>
    <w:rsid w:val="002F779F"/>
    <w:rsid w:val="00312DC6"/>
    <w:rsid w:val="00314D87"/>
    <w:rsid w:val="00337570"/>
    <w:rsid w:val="00371885"/>
    <w:rsid w:val="00386384"/>
    <w:rsid w:val="003978D8"/>
    <w:rsid w:val="003A156C"/>
    <w:rsid w:val="003A37C0"/>
    <w:rsid w:val="003A51A4"/>
    <w:rsid w:val="003B0447"/>
    <w:rsid w:val="003C1F4A"/>
    <w:rsid w:val="003D099C"/>
    <w:rsid w:val="003D14BF"/>
    <w:rsid w:val="003D2558"/>
    <w:rsid w:val="003E2B87"/>
    <w:rsid w:val="003E72A0"/>
    <w:rsid w:val="003F7C96"/>
    <w:rsid w:val="004009DD"/>
    <w:rsid w:val="00401772"/>
    <w:rsid w:val="00402786"/>
    <w:rsid w:val="004048F9"/>
    <w:rsid w:val="0040549D"/>
    <w:rsid w:val="00405895"/>
    <w:rsid w:val="004058DF"/>
    <w:rsid w:val="00421399"/>
    <w:rsid w:val="00443E6F"/>
    <w:rsid w:val="00443EF0"/>
    <w:rsid w:val="00452312"/>
    <w:rsid w:val="00467DAA"/>
    <w:rsid w:val="004718D4"/>
    <w:rsid w:val="00477D3B"/>
    <w:rsid w:val="00486F1A"/>
    <w:rsid w:val="00490CB9"/>
    <w:rsid w:val="004A2CE2"/>
    <w:rsid w:val="004A2CEB"/>
    <w:rsid w:val="004C4A94"/>
    <w:rsid w:val="004D1967"/>
    <w:rsid w:val="004D7F4E"/>
    <w:rsid w:val="004E18B4"/>
    <w:rsid w:val="004E3CDA"/>
    <w:rsid w:val="004F4B4D"/>
    <w:rsid w:val="0050216D"/>
    <w:rsid w:val="00502A37"/>
    <w:rsid w:val="00503D7E"/>
    <w:rsid w:val="0050778F"/>
    <w:rsid w:val="0052703A"/>
    <w:rsid w:val="00527C11"/>
    <w:rsid w:val="00533EB9"/>
    <w:rsid w:val="00535F31"/>
    <w:rsid w:val="005368F8"/>
    <w:rsid w:val="005454AE"/>
    <w:rsid w:val="00574D64"/>
    <w:rsid w:val="00580434"/>
    <w:rsid w:val="00591365"/>
    <w:rsid w:val="005B31E4"/>
    <w:rsid w:val="005C189F"/>
    <w:rsid w:val="005C6EEC"/>
    <w:rsid w:val="005F1A35"/>
    <w:rsid w:val="006007CF"/>
    <w:rsid w:val="00601899"/>
    <w:rsid w:val="006034F6"/>
    <w:rsid w:val="00607874"/>
    <w:rsid w:val="00607B48"/>
    <w:rsid w:val="00607E77"/>
    <w:rsid w:val="0061356C"/>
    <w:rsid w:val="00617BB3"/>
    <w:rsid w:val="00627007"/>
    <w:rsid w:val="00645CDD"/>
    <w:rsid w:val="0065471E"/>
    <w:rsid w:val="006823A7"/>
    <w:rsid w:val="00687EE8"/>
    <w:rsid w:val="006A3958"/>
    <w:rsid w:val="006A6231"/>
    <w:rsid w:val="006B5EAA"/>
    <w:rsid w:val="006C2A43"/>
    <w:rsid w:val="006C2ECB"/>
    <w:rsid w:val="006D3BDD"/>
    <w:rsid w:val="006D75CB"/>
    <w:rsid w:val="007018B2"/>
    <w:rsid w:val="0070347F"/>
    <w:rsid w:val="0070678E"/>
    <w:rsid w:val="007069FC"/>
    <w:rsid w:val="00707BC8"/>
    <w:rsid w:val="00710041"/>
    <w:rsid w:val="00733EDD"/>
    <w:rsid w:val="00744B1B"/>
    <w:rsid w:val="0074547A"/>
    <w:rsid w:val="0074715C"/>
    <w:rsid w:val="00752412"/>
    <w:rsid w:val="00756E05"/>
    <w:rsid w:val="00777810"/>
    <w:rsid w:val="00780935"/>
    <w:rsid w:val="007A2641"/>
    <w:rsid w:val="007A3683"/>
    <w:rsid w:val="007A5176"/>
    <w:rsid w:val="007B0208"/>
    <w:rsid w:val="007B4250"/>
    <w:rsid w:val="007F026A"/>
    <w:rsid w:val="0082257A"/>
    <w:rsid w:val="00831C11"/>
    <w:rsid w:val="008446FB"/>
    <w:rsid w:val="008574C0"/>
    <w:rsid w:val="00887097"/>
    <w:rsid w:val="008925E8"/>
    <w:rsid w:val="0089526F"/>
    <w:rsid w:val="008A0584"/>
    <w:rsid w:val="008A559B"/>
    <w:rsid w:val="008A60B4"/>
    <w:rsid w:val="008B340A"/>
    <w:rsid w:val="008B3C31"/>
    <w:rsid w:val="008B64FE"/>
    <w:rsid w:val="008B6B06"/>
    <w:rsid w:val="008C032B"/>
    <w:rsid w:val="008C24D3"/>
    <w:rsid w:val="008C6D06"/>
    <w:rsid w:val="008D5201"/>
    <w:rsid w:val="00900B7E"/>
    <w:rsid w:val="00915A36"/>
    <w:rsid w:val="00916867"/>
    <w:rsid w:val="00917008"/>
    <w:rsid w:val="0091739E"/>
    <w:rsid w:val="00922EDB"/>
    <w:rsid w:val="00934693"/>
    <w:rsid w:val="00935BF7"/>
    <w:rsid w:val="0093640B"/>
    <w:rsid w:val="00940928"/>
    <w:rsid w:val="00950168"/>
    <w:rsid w:val="0095442C"/>
    <w:rsid w:val="00956034"/>
    <w:rsid w:val="009565FD"/>
    <w:rsid w:val="0096639C"/>
    <w:rsid w:val="00971C89"/>
    <w:rsid w:val="00976FD8"/>
    <w:rsid w:val="00983942"/>
    <w:rsid w:val="009A5BC5"/>
    <w:rsid w:val="009C0146"/>
    <w:rsid w:val="009C37E0"/>
    <w:rsid w:val="009D2FB0"/>
    <w:rsid w:val="009E2314"/>
    <w:rsid w:val="009E3008"/>
    <w:rsid w:val="009E41F4"/>
    <w:rsid w:val="009F5736"/>
    <w:rsid w:val="00A015D4"/>
    <w:rsid w:val="00A14B66"/>
    <w:rsid w:val="00A22FAD"/>
    <w:rsid w:val="00A40A32"/>
    <w:rsid w:val="00A415E3"/>
    <w:rsid w:val="00A519F3"/>
    <w:rsid w:val="00A52BB8"/>
    <w:rsid w:val="00A55800"/>
    <w:rsid w:val="00A65CF7"/>
    <w:rsid w:val="00A67543"/>
    <w:rsid w:val="00A7362B"/>
    <w:rsid w:val="00A7565B"/>
    <w:rsid w:val="00A77CA6"/>
    <w:rsid w:val="00A81AB4"/>
    <w:rsid w:val="00A851DA"/>
    <w:rsid w:val="00AA4210"/>
    <w:rsid w:val="00AC2537"/>
    <w:rsid w:val="00AC447B"/>
    <w:rsid w:val="00AC4700"/>
    <w:rsid w:val="00AC7D5B"/>
    <w:rsid w:val="00AD45AE"/>
    <w:rsid w:val="00AE1481"/>
    <w:rsid w:val="00AE3B76"/>
    <w:rsid w:val="00B0415E"/>
    <w:rsid w:val="00B04678"/>
    <w:rsid w:val="00B1328E"/>
    <w:rsid w:val="00B14FE0"/>
    <w:rsid w:val="00B22718"/>
    <w:rsid w:val="00B3236F"/>
    <w:rsid w:val="00B42C8E"/>
    <w:rsid w:val="00B43A3D"/>
    <w:rsid w:val="00B555CC"/>
    <w:rsid w:val="00B801F6"/>
    <w:rsid w:val="00B834E2"/>
    <w:rsid w:val="00B83DED"/>
    <w:rsid w:val="00B866B9"/>
    <w:rsid w:val="00BA62E4"/>
    <w:rsid w:val="00BA6CA5"/>
    <w:rsid w:val="00BB03EB"/>
    <w:rsid w:val="00BB23DE"/>
    <w:rsid w:val="00BB4D02"/>
    <w:rsid w:val="00BC46DF"/>
    <w:rsid w:val="00BC556F"/>
    <w:rsid w:val="00BD5016"/>
    <w:rsid w:val="00BD55DC"/>
    <w:rsid w:val="00BF0D9D"/>
    <w:rsid w:val="00C03577"/>
    <w:rsid w:val="00C04738"/>
    <w:rsid w:val="00C167D0"/>
    <w:rsid w:val="00C17302"/>
    <w:rsid w:val="00C43E37"/>
    <w:rsid w:val="00C53029"/>
    <w:rsid w:val="00C543D7"/>
    <w:rsid w:val="00C65FEA"/>
    <w:rsid w:val="00C77640"/>
    <w:rsid w:val="00C87832"/>
    <w:rsid w:val="00C9182F"/>
    <w:rsid w:val="00CA0AC2"/>
    <w:rsid w:val="00CA5B7B"/>
    <w:rsid w:val="00CA5D78"/>
    <w:rsid w:val="00CB4D0A"/>
    <w:rsid w:val="00CC2FB3"/>
    <w:rsid w:val="00CC575A"/>
    <w:rsid w:val="00CD2FD3"/>
    <w:rsid w:val="00CE242D"/>
    <w:rsid w:val="00CE34CD"/>
    <w:rsid w:val="00CE77AB"/>
    <w:rsid w:val="00CF123B"/>
    <w:rsid w:val="00D039AC"/>
    <w:rsid w:val="00D216B5"/>
    <w:rsid w:val="00D33F81"/>
    <w:rsid w:val="00D348F1"/>
    <w:rsid w:val="00D427DE"/>
    <w:rsid w:val="00D5587D"/>
    <w:rsid w:val="00D64DDF"/>
    <w:rsid w:val="00D707CC"/>
    <w:rsid w:val="00D821FE"/>
    <w:rsid w:val="00D93940"/>
    <w:rsid w:val="00DB0793"/>
    <w:rsid w:val="00DB1316"/>
    <w:rsid w:val="00DD1AE4"/>
    <w:rsid w:val="00DD1C71"/>
    <w:rsid w:val="00DD70E7"/>
    <w:rsid w:val="00DF03D9"/>
    <w:rsid w:val="00DF4A37"/>
    <w:rsid w:val="00DF769E"/>
    <w:rsid w:val="00E00821"/>
    <w:rsid w:val="00E0418B"/>
    <w:rsid w:val="00E04DB4"/>
    <w:rsid w:val="00E30679"/>
    <w:rsid w:val="00E32292"/>
    <w:rsid w:val="00E42082"/>
    <w:rsid w:val="00E4597D"/>
    <w:rsid w:val="00E53FB8"/>
    <w:rsid w:val="00E54832"/>
    <w:rsid w:val="00E56A90"/>
    <w:rsid w:val="00E641CC"/>
    <w:rsid w:val="00E67241"/>
    <w:rsid w:val="00E92C33"/>
    <w:rsid w:val="00EA30AB"/>
    <w:rsid w:val="00EA41B0"/>
    <w:rsid w:val="00EB31B8"/>
    <w:rsid w:val="00EB3925"/>
    <w:rsid w:val="00EB4773"/>
    <w:rsid w:val="00EC34F5"/>
    <w:rsid w:val="00ED7D09"/>
    <w:rsid w:val="00EF2A57"/>
    <w:rsid w:val="00F0057F"/>
    <w:rsid w:val="00F30A1B"/>
    <w:rsid w:val="00F47626"/>
    <w:rsid w:val="00F80316"/>
    <w:rsid w:val="00F85181"/>
    <w:rsid w:val="00F96EB3"/>
    <w:rsid w:val="00FA0237"/>
    <w:rsid w:val="00FA07E0"/>
    <w:rsid w:val="00FA62D0"/>
    <w:rsid w:val="00FB05B8"/>
    <w:rsid w:val="00FB50B0"/>
    <w:rsid w:val="00FB5281"/>
    <w:rsid w:val="00FD76A1"/>
    <w:rsid w:val="00FE0B6D"/>
    <w:rsid w:val="00FE4564"/>
    <w:rsid w:val="00FE45E2"/>
    <w:rsid w:val="00FE533B"/>
    <w:rsid w:val="00FF073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Egyenes összekötő nyíllal 11"/>
        <o:r id="V:Rule2" type="connector" idref="#Egyenes összekötő nyíllal 14"/>
        <o:r id="V:Rule3" type="connector" idref="#Egyenes összekötő nyíllal 13"/>
        <o:r id="V:Rule4" type="connector" idref="#Egyenes összekötő nyíllal 12"/>
        <o:r id="V:Rule5" type="connector" idref="#Egyenes összekötő nyíllal 10"/>
        <o:r id="V:Rule6" type="connector" idref="#Egyenes összekötő nyíllal 9"/>
        <o:r id="V:Rule7" type="connector" idref="#Egyenes összekötő nyíllal 8"/>
        <o:r id="V:Rule17" type="connector" idref="#_x0000_s1089"/>
        <o:r id="V:Rule19" type="connector" idref="#_x0000_s1090"/>
        <o:r id="V:Rule21" type="connector" idref="#_x0000_s1091"/>
        <o:r id="V:Rule23" type="connector" idref="#_x0000_s1094"/>
        <o:r id="V:Rule25" type="connector" idref="#_x0000_s1095"/>
        <o:r id="V:Rule27" type="connector" idref="#_x0000_s1096"/>
        <o:r id="V:Rule29" type="connector" idref="#_x0000_s1097"/>
        <o:r id="V:Rule31" type="connector" idref="#_x0000_s1098"/>
        <o:r id="V:Rule33" type="connector" idref="#_x0000_s1099"/>
        <o:r id="V:Rule35" type="connector" idref="#_x0000_s1100"/>
        <o:r id="V:Rule37" type="connector" idref="#_x0000_s1101"/>
        <o:r id="V:Rule39" type="connector" idref="#_x0000_s1102"/>
        <o:r id="V:Rule41" type="connector" idref="#_x0000_s1103"/>
        <o:r id="V:Rule43" type="connector" idref="#_x0000_s1104"/>
        <o:r id="V:Rule45" type="connector" idref="#_x0000_s1105"/>
        <o:r id="V:Rule47" type="connector" idref="#_x0000_s1106"/>
        <o:r id="V:Rule51" type="connector" idref="#_x0000_s1121"/>
        <o:r id="V:Rule53" type="connector" idref="#_x0000_s11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F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F4A37"/>
  </w:style>
  <w:style w:type="character" w:styleId="Hyperlink">
    <w:name w:val="Hyperlink"/>
    <w:basedOn w:val="DefaultParagraphFont"/>
    <w:uiPriority w:val="99"/>
    <w:unhideWhenUsed/>
    <w:rsid w:val="00DF4A37"/>
    <w:rPr>
      <w:color w:val="0000FF"/>
      <w:u w:val="single"/>
    </w:rPr>
  </w:style>
  <w:style w:type="paragraph" w:styleId="NormalWeb">
    <w:name w:val="Normal (Web)"/>
    <w:basedOn w:val="Normal"/>
    <w:uiPriority w:val="99"/>
    <w:unhideWhenUsed/>
    <w:rsid w:val="001D19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1633"/>
    <w:rPr>
      <w:b/>
      <w:bCs/>
    </w:rPr>
  </w:style>
  <w:style w:type="character" w:styleId="FollowedHyperlink">
    <w:name w:val="FollowedHyperlink"/>
    <w:basedOn w:val="DefaultParagraphFont"/>
    <w:uiPriority w:val="99"/>
    <w:semiHidden/>
    <w:unhideWhenUsed/>
    <w:rsid w:val="0022029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Bekezdsalapbettpusa"/>
    <w:rsid w:val="00DF4A37"/>
  </w:style>
  <w:style w:type="character" w:styleId="Hiperhivatkozs">
    <w:name w:val="Hyperlink"/>
    <w:basedOn w:val="Bekezdsalapbettpusa"/>
    <w:uiPriority w:val="99"/>
    <w:unhideWhenUsed/>
    <w:rsid w:val="00DF4A37"/>
    <w:rPr>
      <w:color w:val="0000FF"/>
      <w:u w:val="single"/>
    </w:rPr>
  </w:style>
  <w:style w:type="paragraph" w:styleId="NormlWeb">
    <w:name w:val="Normal (Web)"/>
    <w:basedOn w:val="Norml"/>
    <w:uiPriority w:val="99"/>
    <w:unhideWhenUsed/>
    <w:rsid w:val="001D19FF"/>
    <w:pPr>
      <w:spacing w:before="100" w:beforeAutospacing="1" w:after="100" w:afterAutospacing="1" w:line="240" w:lineRule="auto"/>
    </w:pPr>
    <w:rPr>
      <w:rFonts w:ascii="Times New Roman" w:eastAsia="Times New Roman" w:hAnsi="Times New Roman" w:cs="Times New Roman"/>
      <w:sz w:val="24"/>
      <w:szCs w:val="24"/>
    </w:rPr>
  </w:style>
  <w:style w:type="character" w:styleId="Kiemels2">
    <w:name w:val="Strong"/>
    <w:basedOn w:val="Bekezdsalapbettpusa"/>
    <w:uiPriority w:val="22"/>
    <w:qFormat/>
    <w:rsid w:val="002D1633"/>
    <w:rPr>
      <w:b/>
      <w:bCs/>
    </w:rPr>
  </w:style>
</w:styles>
</file>

<file path=word/webSettings.xml><?xml version="1.0" encoding="utf-8"?>
<w:webSettings xmlns:r="http://schemas.openxmlformats.org/officeDocument/2006/relationships" xmlns:w="http://schemas.openxmlformats.org/wordprocessingml/2006/main">
  <w:divs>
    <w:div w:id="66852002">
      <w:bodyDiv w:val="1"/>
      <w:marLeft w:val="0"/>
      <w:marRight w:val="0"/>
      <w:marTop w:val="0"/>
      <w:marBottom w:val="0"/>
      <w:divBdr>
        <w:top w:val="none" w:sz="0" w:space="0" w:color="auto"/>
        <w:left w:val="none" w:sz="0" w:space="0" w:color="auto"/>
        <w:bottom w:val="none" w:sz="0" w:space="0" w:color="auto"/>
        <w:right w:val="none" w:sz="0" w:space="0" w:color="auto"/>
      </w:divBdr>
    </w:div>
    <w:div w:id="475684831">
      <w:bodyDiv w:val="1"/>
      <w:marLeft w:val="0"/>
      <w:marRight w:val="0"/>
      <w:marTop w:val="0"/>
      <w:marBottom w:val="0"/>
      <w:divBdr>
        <w:top w:val="none" w:sz="0" w:space="0" w:color="auto"/>
        <w:left w:val="none" w:sz="0" w:space="0" w:color="auto"/>
        <w:bottom w:val="none" w:sz="0" w:space="0" w:color="auto"/>
        <w:right w:val="none" w:sz="0" w:space="0" w:color="auto"/>
      </w:divBdr>
    </w:div>
    <w:div w:id="568346576">
      <w:bodyDiv w:val="1"/>
      <w:marLeft w:val="0"/>
      <w:marRight w:val="0"/>
      <w:marTop w:val="0"/>
      <w:marBottom w:val="0"/>
      <w:divBdr>
        <w:top w:val="none" w:sz="0" w:space="0" w:color="auto"/>
        <w:left w:val="none" w:sz="0" w:space="0" w:color="auto"/>
        <w:bottom w:val="none" w:sz="0" w:space="0" w:color="auto"/>
        <w:right w:val="none" w:sz="0" w:space="0" w:color="auto"/>
      </w:divBdr>
    </w:div>
    <w:div w:id="700326734">
      <w:bodyDiv w:val="1"/>
      <w:marLeft w:val="0"/>
      <w:marRight w:val="0"/>
      <w:marTop w:val="0"/>
      <w:marBottom w:val="0"/>
      <w:divBdr>
        <w:top w:val="none" w:sz="0" w:space="0" w:color="auto"/>
        <w:left w:val="none" w:sz="0" w:space="0" w:color="auto"/>
        <w:bottom w:val="none" w:sz="0" w:space="0" w:color="auto"/>
        <w:right w:val="none" w:sz="0" w:space="0" w:color="auto"/>
      </w:divBdr>
    </w:div>
    <w:div w:id="1571112037">
      <w:bodyDiv w:val="1"/>
      <w:marLeft w:val="0"/>
      <w:marRight w:val="0"/>
      <w:marTop w:val="0"/>
      <w:marBottom w:val="0"/>
      <w:divBdr>
        <w:top w:val="none" w:sz="0" w:space="0" w:color="auto"/>
        <w:left w:val="none" w:sz="0" w:space="0" w:color="auto"/>
        <w:bottom w:val="none" w:sz="0" w:space="0" w:color="auto"/>
        <w:right w:val="none" w:sz="0" w:space="0" w:color="auto"/>
      </w:divBdr>
    </w:div>
    <w:div w:id="1917125903">
      <w:bodyDiv w:val="1"/>
      <w:marLeft w:val="0"/>
      <w:marRight w:val="0"/>
      <w:marTop w:val="0"/>
      <w:marBottom w:val="0"/>
      <w:divBdr>
        <w:top w:val="none" w:sz="0" w:space="0" w:color="auto"/>
        <w:left w:val="none" w:sz="0" w:space="0" w:color="auto"/>
        <w:bottom w:val="none" w:sz="0" w:space="0" w:color="auto"/>
        <w:right w:val="none" w:sz="0" w:space="0" w:color="auto"/>
      </w:divBdr>
    </w:div>
    <w:div w:id="191778217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8DE2B2-70D8-4BB7-9CF3-31D2DD4A8F6F}" type="doc">
      <dgm:prSet loTypeId="urn:microsoft.com/office/officeart/2005/8/layout/cycle2" loCatId="cycle" qsTypeId="urn:microsoft.com/office/officeart/2005/8/quickstyle/simple1" qsCatId="simple" csTypeId="urn:microsoft.com/office/officeart/2005/8/colors/colorful5" csCatId="colorful" phldr="1"/>
      <dgm:spPr/>
      <dgm:t>
        <a:bodyPr/>
        <a:lstStyle/>
        <a:p>
          <a:endParaRPr lang="hu-HU"/>
        </a:p>
      </dgm:t>
    </dgm:pt>
    <dgm:pt modelId="{3CDEE120-D9D7-4838-8E84-A46B5A34C431}">
      <dgm:prSet phldrT="[Szöveg]"/>
      <dgm:spPr/>
      <dgm:t>
        <a:bodyPr/>
        <a:lstStyle/>
        <a:p>
          <a:r>
            <a:rPr lang="hu-HU"/>
            <a:t>receive goods</a:t>
          </a:r>
        </a:p>
      </dgm:t>
    </dgm:pt>
    <dgm:pt modelId="{24E1EF8B-E3F3-46CF-A267-3075DA9C71DC}" type="parTrans" cxnId="{2C09105E-3504-4B81-82DF-166A48F75EAA}">
      <dgm:prSet/>
      <dgm:spPr/>
      <dgm:t>
        <a:bodyPr/>
        <a:lstStyle/>
        <a:p>
          <a:endParaRPr lang="hu-HU"/>
        </a:p>
      </dgm:t>
    </dgm:pt>
    <dgm:pt modelId="{CEF1D834-D7F1-46F0-8EEF-39A390B639AE}" type="sibTrans" cxnId="{2C09105E-3504-4B81-82DF-166A48F75EAA}">
      <dgm:prSet/>
      <dgm:spPr/>
      <dgm:t>
        <a:bodyPr/>
        <a:lstStyle/>
        <a:p>
          <a:endParaRPr lang="hu-HU"/>
        </a:p>
      </dgm:t>
    </dgm:pt>
    <dgm:pt modelId="{BFCFEFBF-B3A3-474C-8CB3-10A9DC1C2910}">
      <dgm:prSet/>
      <dgm:spPr/>
      <dgm:t>
        <a:bodyPr/>
        <a:lstStyle/>
        <a:p>
          <a:r>
            <a:rPr lang="hu-HU"/>
            <a:t>identify</a:t>
          </a:r>
        </a:p>
      </dgm:t>
    </dgm:pt>
    <dgm:pt modelId="{E4C0F821-D24F-4F2A-8DE6-410CFF0510A5}" type="parTrans" cxnId="{CC070AED-E5D6-4E5A-BBC2-5FAA164DF11A}">
      <dgm:prSet/>
      <dgm:spPr/>
      <dgm:t>
        <a:bodyPr/>
        <a:lstStyle/>
        <a:p>
          <a:endParaRPr lang="hu-HU"/>
        </a:p>
      </dgm:t>
    </dgm:pt>
    <dgm:pt modelId="{D1043BFC-2A1D-4651-93E9-2BED20873291}" type="sibTrans" cxnId="{CC070AED-E5D6-4E5A-BBC2-5FAA164DF11A}">
      <dgm:prSet/>
      <dgm:spPr/>
      <dgm:t>
        <a:bodyPr/>
        <a:lstStyle/>
        <a:p>
          <a:endParaRPr lang="hu-HU"/>
        </a:p>
      </dgm:t>
    </dgm:pt>
    <dgm:pt modelId="{F9A2EE75-37DC-44A7-85D9-EB49C771572F}">
      <dgm:prSet/>
      <dgm:spPr/>
      <dgm:t>
        <a:bodyPr/>
        <a:lstStyle/>
        <a:p>
          <a:r>
            <a:rPr lang="hu-HU"/>
            <a:t>dispatch to storage</a:t>
          </a:r>
        </a:p>
      </dgm:t>
    </dgm:pt>
    <dgm:pt modelId="{B66C6A64-E27A-4555-B151-3C0F5B4AF166}" type="parTrans" cxnId="{8AD1B263-6D65-4030-85BF-3C07A256C225}">
      <dgm:prSet/>
      <dgm:spPr/>
      <dgm:t>
        <a:bodyPr/>
        <a:lstStyle/>
        <a:p>
          <a:endParaRPr lang="hu-HU"/>
        </a:p>
      </dgm:t>
    </dgm:pt>
    <dgm:pt modelId="{EDF9C26F-E326-4A7E-A36F-1E752A0AA02A}" type="sibTrans" cxnId="{8AD1B263-6D65-4030-85BF-3C07A256C225}">
      <dgm:prSet/>
      <dgm:spPr/>
      <dgm:t>
        <a:bodyPr/>
        <a:lstStyle/>
        <a:p>
          <a:endParaRPr lang="hu-HU"/>
        </a:p>
      </dgm:t>
    </dgm:pt>
    <dgm:pt modelId="{0DA34F4B-2DB3-48EE-B8D8-9F2EA7404BAA}">
      <dgm:prSet/>
      <dgm:spPr/>
      <dgm:t>
        <a:bodyPr/>
        <a:lstStyle/>
        <a:p>
          <a:r>
            <a:rPr lang="hu-HU"/>
            <a:t>hold</a:t>
          </a:r>
        </a:p>
      </dgm:t>
    </dgm:pt>
    <dgm:pt modelId="{C86D35CB-CD74-49DF-86C4-77892351FB90}" type="parTrans" cxnId="{461F4A94-14FF-48D4-AAE6-46BCE4C6C1CC}">
      <dgm:prSet/>
      <dgm:spPr/>
      <dgm:t>
        <a:bodyPr/>
        <a:lstStyle/>
        <a:p>
          <a:endParaRPr lang="hu-HU"/>
        </a:p>
      </dgm:t>
    </dgm:pt>
    <dgm:pt modelId="{CA4A0096-95F2-40C5-ABC0-F4C02B4A5671}" type="sibTrans" cxnId="{461F4A94-14FF-48D4-AAE6-46BCE4C6C1CC}">
      <dgm:prSet/>
      <dgm:spPr/>
      <dgm:t>
        <a:bodyPr/>
        <a:lstStyle/>
        <a:p>
          <a:endParaRPr lang="hu-HU"/>
        </a:p>
      </dgm:t>
    </dgm:pt>
    <dgm:pt modelId="{0A4A7CB7-8BB0-4EAA-96F2-5C54D4B912C4}">
      <dgm:prSet/>
      <dgm:spPr/>
      <dgm:t>
        <a:bodyPr/>
        <a:lstStyle/>
        <a:p>
          <a:r>
            <a:rPr lang="hu-HU"/>
            <a:t>pick goods</a:t>
          </a:r>
        </a:p>
      </dgm:t>
    </dgm:pt>
    <dgm:pt modelId="{9F27E9E4-CA23-4BA1-83FA-81480CF86C4E}" type="parTrans" cxnId="{BAAB2D8F-AC57-43E6-956B-13A82F578DEA}">
      <dgm:prSet/>
      <dgm:spPr/>
      <dgm:t>
        <a:bodyPr/>
        <a:lstStyle/>
        <a:p>
          <a:endParaRPr lang="hu-HU"/>
        </a:p>
      </dgm:t>
    </dgm:pt>
    <dgm:pt modelId="{DC665361-E6CC-404E-A123-95454D7B1089}" type="sibTrans" cxnId="{BAAB2D8F-AC57-43E6-956B-13A82F578DEA}">
      <dgm:prSet/>
      <dgm:spPr/>
      <dgm:t>
        <a:bodyPr/>
        <a:lstStyle/>
        <a:p>
          <a:endParaRPr lang="hu-HU"/>
        </a:p>
      </dgm:t>
    </dgm:pt>
    <dgm:pt modelId="{C540B1E2-3382-4AFD-A2DC-C5D55DA7318B}">
      <dgm:prSet/>
      <dgm:spPr/>
      <dgm:t>
        <a:bodyPr/>
        <a:lstStyle/>
        <a:p>
          <a:r>
            <a:rPr lang="hu-HU"/>
            <a:t>marshal the shipment</a:t>
          </a:r>
        </a:p>
      </dgm:t>
    </dgm:pt>
    <dgm:pt modelId="{593FA3EF-FAA2-4F73-8974-D30293DBD42D}" type="parTrans" cxnId="{B30A272E-1CEF-4745-B029-9AB8EF8F4117}">
      <dgm:prSet/>
      <dgm:spPr/>
      <dgm:t>
        <a:bodyPr/>
        <a:lstStyle/>
        <a:p>
          <a:endParaRPr lang="hu-HU"/>
        </a:p>
      </dgm:t>
    </dgm:pt>
    <dgm:pt modelId="{70E49408-4999-4F68-8D46-D6FDC6D7F4B2}" type="sibTrans" cxnId="{B30A272E-1CEF-4745-B029-9AB8EF8F4117}">
      <dgm:prSet/>
      <dgm:spPr/>
      <dgm:t>
        <a:bodyPr/>
        <a:lstStyle/>
        <a:p>
          <a:endParaRPr lang="hu-HU"/>
        </a:p>
      </dgm:t>
    </dgm:pt>
    <dgm:pt modelId="{1135E7F7-34EC-4554-867E-F85EB0F85CB4}">
      <dgm:prSet/>
      <dgm:spPr/>
      <dgm:t>
        <a:bodyPr/>
        <a:lstStyle/>
        <a:p>
          <a:r>
            <a:rPr lang="hu-HU"/>
            <a:t>dispatch the shipment</a:t>
          </a:r>
        </a:p>
      </dgm:t>
    </dgm:pt>
    <dgm:pt modelId="{3635EF27-0ED3-486A-BA6D-0DC009FE68DF}" type="parTrans" cxnId="{1CAA41E0-1774-43F7-BFD2-D7613A6C4F91}">
      <dgm:prSet/>
      <dgm:spPr/>
      <dgm:t>
        <a:bodyPr/>
        <a:lstStyle/>
        <a:p>
          <a:endParaRPr lang="hu-HU"/>
        </a:p>
      </dgm:t>
    </dgm:pt>
    <dgm:pt modelId="{9AC27277-8694-4049-97F2-1440F58AA2B3}" type="sibTrans" cxnId="{1CAA41E0-1774-43F7-BFD2-D7613A6C4F91}">
      <dgm:prSet/>
      <dgm:spPr>
        <a:solidFill>
          <a:schemeClr val="bg1">
            <a:alpha val="0"/>
          </a:schemeClr>
        </a:solidFill>
      </dgm:spPr>
      <dgm:t>
        <a:bodyPr/>
        <a:lstStyle/>
        <a:p>
          <a:endParaRPr lang="hu-HU"/>
        </a:p>
      </dgm:t>
    </dgm:pt>
    <dgm:pt modelId="{626EB473-6BD5-49D3-B855-299C18A56C22}" type="pres">
      <dgm:prSet presAssocID="{6B8DE2B2-70D8-4BB7-9CF3-31D2DD4A8F6F}" presName="cycle" presStyleCnt="0">
        <dgm:presLayoutVars>
          <dgm:dir/>
          <dgm:resizeHandles val="exact"/>
        </dgm:presLayoutVars>
      </dgm:prSet>
      <dgm:spPr/>
      <dgm:t>
        <a:bodyPr/>
        <a:lstStyle/>
        <a:p>
          <a:endParaRPr lang="hu-HU"/>
        </a:p>
      </dgm:t>
    </dgm:pt>
    <dgm:pt modelId="{D36073D3-7696-43C4-A8D3-3B4E27FA5229}" type="pres">
      <dgm:prSet presAssocID="{3CDEE120-D9D7-4838-8E84-A46B5A34C431}" presName="node" presStyleLbl="node1" presStyleIdx="0" presStyleCnt="7">
        <dgm:presLayoutVars>
          <dgm:bulletEnabled val="1"/>
        </dgm:presLayoutVars>
      </dgm:prSet>
      <dgm:spPr/>
      <dgm:t>
        <a:bodyPr/>
        <a:lstStyle/>
        <a:p>
          <a:endParaRPr lang="hu-HU"/>
        </a:p>
      </dgm:t>
    </dgm:pt>
    <dgm:pt modelId="{994E3045-A1F1-4EBE-908C-3A4EA27A22CA}" type="pres">
      <dgm:prSet presAssocID="{CEF1D834-D7F1-46F0-8EEF-39A390B639AE}" presName="sibTrans" presStyleLbl="sibTrans2D1" presStyleIdx="0" presStyleCnt="7"/>
      <dgm:spPr/>
      <dgm:t>
        <a:bodyPr/>
        <a:lstStyle/>
        <a:p>
          <a:endParaRPr lang="hu-HU"/>
        </a:p>
      </dgm:t>
    </dgm:pt>
    <dgm:pt modelId="{68F1B663-E043-4D99-A76D-9F9B1CBE206D}" type="pres">
      <dgm:prSet presAssocID="{CEF1D834-D7F1-46F0-8EEF-39A390B639AE}" presName="connectorText" presStyleLbl="sibTrans2D1" presStyleIdx="0" presStyleCnt="7"/>
      <dgm:spPr/>
      <dgm:t>
        <a:bodyPr/>
        <a:lstStyle/>
        <a:p>
          <a:endParaRPr lang="hu-HU"/>
        </a:p>
      </dgm:t>
    </dgm:pt>
    <dgm:pt modelId="{304D0365-ECCC-4452-8733-7DDA5C1FB05B}" type="pres">
      <dgm:prSet presAssocID="{BFCFEFBF-B3A3-474C-8CB3-10A9DC1C2910}" presName="node" presStyleLbl="node1" presStyleIdx="1" presStyleCnt="7">
        <dgm:presLayoutVars>
          <dgm:bulletEnabled val="1"/>
        </dgm:presLayoutVars>
      </dgm:prSet>
      <dgm:spPr/>
      <dgm:t>
        <a:bodyPr/>
        <a:lstStyle/>
        <a:p>
          <a:endParaRPr lang="hu-HU"/>
        </a:p>
      </dgm:t>
    </dgm:pt>
    <dgm:pt modelId="{3DF38128-D938-4750-95C3-1E2DD9E2083A}" type="pres">
      <dgm:prSet presAssocID="{D1043BFC-2A1D-4651-93E9-2BED20873291}" presName="sibTrans" presStyleLbl="sibTrans2D1" presStyleIdx="1" presStyleCnt="7"/>
      <dgm:spPr/>
      <dgm:t>
        <a:bodyPr/>
        <a:lstStyle/>
        <a:p>
          <a:endParaRPr lang="hu-HU"/>
        </a:p>
      </dgm:t>
    </dgm:pt>
    <dgm:pt modelId="{5C0B7809-4844-431B-A0E3-A83A17C4B113}" type="pres">
      <dgm:prSet presAssocID="{D1043BFC-2A1D-4651-93E9-2BED20873291}" presName="connectorText" presStyleLbl="sibTrans2D1" presStyleIdx="1" presStyleCnt="7"/>
      <dgm:spPr/>
      <dgm:t>
        <a:bodyPr/>
        <a:lstStyle/>
        <a:p>
          <a:endParaRPr lang="hu-HU"/>
        </a:p>
      </dgm:t>
    </dgm:pt>
    <dgm:pt modelId="{9C91BFE4-6477-4A47-AA96-108DAEB7615C}" type="pres">
      <dgm:prSet presAssocID="{F9A2EE75-37DC-44A7-85D9-EB49C771572F}" presName="node" presStyleLbl="node1" presStyleIdx="2" presStyleCnt="7">
        <dgm:presLayoutVars>
          <dgm:bulletEnabled val="1"/>
        </dgm:presLayoutVars>
      </dgm:prSet>
      <dgm:spPr/>
      <dgm:t>
        <a:bodyPr/>
        <a:lstStyle/>
        <a:p>
          <a:endParaRPr lang="hu-HU"/>
        </a:p>
      </dgm:t>
    </dgm:pt>
    <dgm:pt modelId="{7D70E181-EF83-4B3F-891B-47E886FB400E}" type="pres">
      <dgm:prSet presAssocID="{EDF9C26F-E326-4A7E-A36F-1E752A0AA02A}" presName="sibTrans" presStyleLbl="sibTrans2D1" presStyleIdx="2" presStyleCnt="7"/>
      <dgm:spPr/>
      <dgm:t>
        <a:bodyPr/>
        <a:lstStyle/>
        <a:p>
          <a:endParaRPr lang="hu-HU"/>
        </a:p>
      </dgm:t>
    </dgm:pt>
    <dgm:pt modelId="{83DFE5F6-C8FE-439A-A989-DF1956E2385D}" type="pres">
      <dgm:prSet presAssocID="{EDF9C26F-E326-4A7E-A36F-1E752A0AA02A}" presName="connectorText" presStyleLbl="sibTrans2D1" presStyleIdx="2" presStyleCnt="7"/>
      <dgm:spPr/>
      <dgm:t>
        <a:bodyPr/>
        <a:lstStyle/>
        <a:p>
          <a:endParaRPr lang="hu-HU"/>
        </a:p>
      </dgm:t>
    </dgm:pt>
    <dgm:pt modelId="{067ED0E8-D7F2-40B3-BED5-A47FE5727B0C}" type="pres">
      <dgm:prSet presAssocID="{0DA34F4B-2DB3-48EE-B8D8-9F2EA7404BAA}" presName="node" presStyleLbl="node1" presStyleIdx="3" presStyleCnt="7">
        <dgm:presLayoutVars>
          <dgm:bulletEnabled val="1"/>
        </dgm:presLayoutVars>
      </dgm:prSet>
      <dgm:spPr/>
      <dgm:t>
        <a:bodyPr/>
        <a:lstStyle/>
        <a:p>
          <a:endParaRPr lang="hu-HU"/>
        </a:p>
      </dgm:t>
    </dgm:pt>
    <dgm:pt modelId="{91DC207A-8510-40A1-925A-64C866BFDB31}" type="pres">
      <dgm:prSet presAssocID="{CA4A0096-95F2-40C5-ABC0-F4C02B4A5671}" presName="sibTrans" presStyleLbl="sibTrans2D1" presStyleIdx="3" presStyleCnt="7"/>
      <dgm:spPr/>
      <dgm:t>
        <a:bodyPr/>
        <a:lstStyle/>
        <a:p>
          <a:endParaRPr lang="hu-HU"/>
        </a:p>
      </dgm:t>
    </dgm:pt>
    <dgm:pt modelId="{5426951C-C800-4831-90A5-729F014BFABC}" type="pres">
      <dgm:prSet presAssocID="{CA4A0096-95F2-40C5-ABC0-F4C02B4A5671}" presName="connectorText" presStyleLbl="sibTrans2D1" presStyleIdx="3" presStyleCnt="7"/>
      <dgm:spPr/>
      <dgm:t>
        <a:bodyPr/>
        <a:lstStyle/>
        <a:p>
          <a:endParaRPr lang="hu-HU"/>
        </a:p>
      </dgm:t>
    </dgm:pt>
    <dgm:pt modelId="{609A98E5-F295-4DC4-9607-DD24DC5219B5}" type="pres">
      <dgm:prSet presAssocID="{0A4A7CB7-8BB0-4EAA-96F2-5C54D4B912C4}" presName="node" presStyleLbl="node1" presStyleIdx="4" presStyleCnt="7">
        <dgm:presLayoutVars>
          <dgm:bulletEnabled val="1"/>
        </dgm:presLayoutVars>
      </dgm:prSet>
      <dgm:spPr/>
      <dgm:t>
        <a:bodyPr/>
        <a:lstStyle/>
        <a:p>
          <a:endParaRPr lang="hu-HU"/>
        </a:p>
      </dgm:t>
    </dgm:pt>
    <dgm:pt modelId="{0DBF7A46-30D1-40CE-B9E6-7D09EBE9965C}" type="pres">
      <dgm:prSet presAssocID="{DC665361-E6CC-404E-A123-95454D7B1089}" presName="sibTrans" presStyleLbl="sibTrans2D1" presStyleIdx="4" presStyleCnt="7"/>
      <dgm:spPr/>
      <dgm:t>
        <a:bodyPr/>
        <a:lstStyle/>
        <a:p>
          <a:endParaRPr lang="hu-HU"/>
        </a:p>
      </dgm:t>
    </dgm:pt>
    <dgm:pt modelId="{35E4F3E2-D1F4-44DB-BE08-832A1B6E69D6}" type="pres">
      <dgm:prSet presAssocID="{DC665361-E6CC-404E-A123-95454D7B1089}" presName="connectorText" presStyleLbl="sibTrans2D1" presStyleIdx="4" presStyleCnt="7"/>
      <dgm:spPr/>
      <dgm:t>
        <a:bodyPr/>
        <a:lstStyle/>
        <a:p>
          <a:endParaRPr lang="hu-HU"/>
        </a:p>
      </dgm:t>
    </dgm:pt>
    <dgm:pt modelId="{874B739D-CEC9-4631-870D-994B43AF25A6}" type="pres">
      <dgm:prSet presAssocID="{C540B1E2-3382-4AFD-A2DC-C5D55DA7318B}" presName="node" presStyleLbl="node1" presStyleIdx="5" presStyleCnt="7">
        <dgm:presLayoutVars>
          <dgm:bulletEnabled val="1"/>
        </dgm:presLayoutVars>
      </dgm:prSet>
      <dgm:spPr/>
      <dgm:t>
        <a:bodyPr/>
        <a:lstStyle/>
        <a:p>
          <a:endParaRPr lang="hu-HU"/>
        </a:p>
      </dgm:t>
    </dgm:pt>
    <dgm:pt modelId="{6BC27031-75ED-4B4D-8917-12B2A14217C1}" type="pres">
      <dgm:prSet presAssocID="{70E49408-4999-4F68-8D46-D6FDC6D7F4B2}" presName="sibTrans" presStyleLbl="sibTrans2D1" presStyleIdx="5" presStyleCnt="7"/>
      <dgm:spPr/>
      <dgm:t>
        <a:bodyPr/>
        <a:lstStyle/>
        <a:p>
          <a:endParaRPr lang="hu-HU"/>
        </a:p>
      </dgm:t>
    </dgm:pt>
    <dgm:pt modelId="{7970FF9C-2010-4860-A43C-8DAFC7FE05EC}" type="pres">
      <dgm:prSet presAssocID="{70E49408-4999-4F68-8D46-D6FDC6D7F4B2}" presName="connectorText" presStyleLbl="sibTrans2D1" presStyleIdx="5" presStyleCnt="7"/>
      <dgm:spPr/>
      <dgm:t>
        <a:bodyPr/>
        <a:lstStyle/>
        <a:p>
          <a:endParaRPr lang="hu-HU"/>
        </a:p>
      </dgm:t>
    </dgm:pt>
    <dgm:pt modelId="{123EBD27-C538-47EA-97A0-7C6D29C52B2E}" type="pres">
      <dgm:prSet presAssocID="{1135E7F7-34EC-4554-867E-F85EB0F85CB4}" presName="node" presStyleLbl="node1" presStyleIdx="6" presStyleCnt="7">
        <dgm:presLayoutVars>
          <dgm:bulletEnabled val="1"/>
        </dgm:presLayoutVars>
      </dgm:prSet>
      <dgm:spPr/>
      <dgm:t>
        <a:bodyPr/>
        <a:lstStyle/>
        <a:p>
          <a:endParaRPr lang="hu-HU"/>
        </a:p>
      </dgm:t>
    </dgm:pt>
    <dgm:pt modelId="{AE799F67-D84D-4A2E-8225-37A0D47E0E45}" type="pres">
      <dgm:prSet presAssocID="{9AC27277-8694-4049-97F2-1440F58AA2B3}" presName="sibTrans" presStyleLbl="sibTrans2D1" presStyleIdx="6" presStyleCnt="7" custFlipVert="1" custFlipHor="1" custScaleX="95716" custScaleY="18157" custLinFactX="100000" custLinFactY="75034" custLinFactNeighborX="172307" custLinFactNeighborY="100000"/>
      <dgm:spPr/>
      <dgm:t>
        <a:bodyPr/>
        <a:lstStyle/>
        <a:p>
          <a:endParaRPr lang="hu-HU"/>
        </a:p>
      </dgm:t>
    </dgm:pt>
    <dgm:pt modelId="{7AC69CBB-0160-4CDF-8A03-B83BF25698C2}" type="pres">
      <dgm:prSet presAssocID="{9AC27277-8694-4049-97F2-1440F58AA2B3}" presName="connectorText" presStyleLbl="sibTrans2D1" presStyleIdx="6" presStyleCnt="7"/>
      <dgm:spPr/>
      <dgm:t>
        <a:bodyPr/>
        <a:lstStyle/>
        <a:p>
          <a:endParaRPr lang="hu-HU"/>
        </a:p>
      </dgm:t>
    </dgm:pt>
  </dgm:ptLst>
  <dgm:cxnLst>
    <dgm:cxn modelId="{0462FBBA-4D7A-4B9C-B637-4DBB0F366DC0}" type="presOf" srcId="{DC665361-E6CC-404E-A123-95454D7B1089}" destId="{35E4F3E2-D1F4-44DB-BE08-832A1B6E69D6}" srcOrd="1" destOrd="0" presId="urn:microsoft.com/office/officeart/2005/8/layout/cycle2"/>
    <dgm:cxn modelId="{7E8608F4-1733-4BCB-8711-790ACFD8EEA6}" type="presOf" srcId="{3CDEE120-D9D7-4838-8E84-A46B5A34C431}" destId="{D36073D3-7696-43C4-A8D3-3B4E27FA5229}" srcOrd="0" destOrd="0" presId="urn:microsoft.com/office/officeart/2005/8/layout/cycle2"/>
    <dgm:cxn modelId="{2DC8492B-4E74-4932-A066-44C04C5F25F3}" type="presOf" srcId="{F9A2EE75-37DC-44A7-85D9-EB49C771572F}" destId="{9C91BFE4-6477-4A47-AA96-108DAEB7615C}" srcOrd="0" destOrd="0" presId="urn:microsoft.com/office/officeart/2005/8/layout/cycle2"/>
    <dgm:cxn modelId="{5F8F2AB2-0420-4308-B596-DAA7C1BB2510}" type="presOf" srcId="{9AC27277-8694-4049-97F2-1440F58AA2B3}" destId="{7AC69CBB-0160-4CDF-8A03-B83BF25698C2}" srcOrd="1" destOrd="0" presId="urn:microsoft.com/office/officeart/2005/8/layout/cycle2"/>
    <dgm:cxn modelId="{2C251F27-A0F1-4470-8D17-8219F1E50F22}" type="presOf" srcId="{DC665361-E6CC-404E-A123-95454D7B1089}" destId="{0DBF7A46-30D1-40CE-B9E6-7D09EBE9965C}" srcOrd="0" destOrd="0" presId="urn:microsoft.com/office/officeart/2005/8/layout/cycle2"/>
    <dgm:cxn modelId="{2C09105E-3504-4B81-82DF-166A48F75EAA}" srcId="{6B8DE2B2-70D8-4BB7-9CF3-31D2DD4A8F6F}" destId="{3CDEE120-D9D7-4838-8E84-A46B5A34C431}" srcOrd="0" destOrd="0" parTransId="{24E1EF8B-E3F3-46CF-A267-3075DA9C71DC}" sibTransId="{CEF1D834-D7F1-46F0-8EEF-39A390B639AE}"/>
    <dgm:cxn modelId="{CFA72DE5-03EF-4F6C-8A2B-75835C4C28FA}" type="presOf" srcId="{CA4A0096-95F2-40C5-ABC0-F4C02B4A5671}" destId="{91DC207A-8510-40A1-925A-64C866BFDB31}" srcOrd="0" destOrd="0" presId="urn:microsoft.com/office/officeart/2005/8/layout/cycle2"/>
    <dgm:cxn modelId="{4AC2A48D-4EA0-4EA9-A8A6-CEB618002636}" type="presOf" srcId="{EDF9C26F-E326-4A7E-A36F-1E752A0AA02A}" destId="{7D70E181-EF83-4B3F-891B-47E886FB400E}" srcOrd="0" destOrd="0" presId="urn:microsoft.com/office/officeart/2005/8/layout/cycle2"/>
    <dgm:cxn modelId="{63EB2C89-56F9-47B0-8196-8286FA5C290D}" type="presOf" srcId="{9AC27277-8694-4049-97F2-1440F58AA2B3}" destId="{AE799F67-D84D-4A2E-8225-37A0D47E0E45}" srcOrd="0" destOrd="0" presId="urn:microsoft.com/office/officeart/2005/8/layout/cycle2"/>
    <dgm:cxn modelId="{461F4A94-14FF-48D4-AAE6-46BCE4C6C1CC}" srcId="{6B8DE2B2-70D8-4BB7-9CF3-31D2DD4A8F6F}" destId="{0DA34F4B-2DB3-48EE-B8D8-9F2EA7404BAA}" srcOrd="3" destOrd="0" parTransId="{C86D35CB-CD74-49DF-86C4-77892351FB90}" sibTransId="{CA4A0096-95F2-40C5-ABC0-F4C02B4A5671}"/>
    <dgm:cxn modelId="{BAAB2D8F-AC57-43E6-956B-13A82F578DEA}" srcId="{6B8DE2B2-70D8-4BB7-9CF3-31D2DD4A8F6F}" destId="{0A4A7CB7-8BB0-4EAA-96F2-5C54D4B912C4}" srcOrd="4" destOrd="0" parTransId="{9F27E9E4-CA23-4BA1-83FA-81480CF86C4E}" sibTransId="{DC665361-E6CC-404E-A123-95454D7B1089}"/>
    <dgm:cxn modelId="{90B6FD86-BC9F-4094-A7C8-3C64E8D08D9D}" type="presOf" srcId="{D1043BFC-2A1D-4651-93E9-2BED20873291}" destId="{3DF38128-D938-4750-95C3-1E2DD9E2083A}" srcOrd="0" destOrd="0" presId="urn:microsoft.com/office/officeart/2005/8/layout/cycle2"/>
    <dgm:cxn modelId="{D75B2001-0963-493B-8271-B61E9B5DE4A4}" type="presOf" srcId="{D1043BFC-2A1D-4651-93E9-2BED20873291}" destId="{5C0B7809-4844-431B-A0E3-A83A17C4B113}" srcOrd="1" destOrd="0" presId="urn:microsoft.com/office/officeart/2005/8/layout/cycle2"/>
    <dgm:cxn modelId="{885B9199-2367-4D39-9AC7-4EC511BE5B83}" type="presOf" srcId="{C540B1E2-3382-4AFD-A2DC-C5D55DA7318B}" destId="{874B739D-CEC9-4631-870D-994B43AF25A6}" srcOrd="0" destOrd="0" presId="urn:microsoft.com/office/officeart/2005/8/layout/cycle2"/>
    <dgm:cxn modelId="{4BF028F8-2772-4236-9F79-2EBEB9F29662}" type="presOf" srcId="{1135E7F7-34EC-4554-867E-F85EB0F85CB4}" destId="{123EBD27-C538-47EA-97A0-7C6D29C52B2E}" srcOrd="0" destOrd="0" presId="urn:microsoft.com/office/officeart/2005/8/layout/cycle2"/>
    <dgm:cxn modelId="{F0C48E3F-BE96-4ADD-88E7-63CA369944A1}" type="presOf" srcId="{0A4A7CB7-8BB0-4EAA-96F2-5C54D4B912C4}" destId="{609A98E5-F295-4DC4-9607-DD24DC5219B5}" srcOrd="0" destOrd="0" presId="urn:microsoft.com/office/officeart/2005/8/layout/cycle2"/>
    <dgm:cxn modelId="{878CC6B3-17B6-483A-BE40-2622B0176EB0}" type="presOf" srcId="{6B8DE2B2-70D8-4BB7-9CF3-31D2DD4A8F6F}" destId="{626EB473-6BD5-49D3-B855-299C18A56C22}" srcOrd="0" destOrd="0" presId="urn:microsoft.com/office/officeart/2005/8/layout/cycle2"/>
    <dgm:cxn modelId="{590288EB-149E-485A-AF32-B4806A1BE7C3}" type="presOf" srcId="{BFCFEFBF-B3A3-474C-8CB3-10A9DC1C2910}" destId="{304D0365-ECCC-4452-8733-7DDA5C1FB05B}" srcOrd="0" destOrd="0" presId="urn:microsoft.com/office/officeart/2005/8/layout/cycle2"/>
    <dgm:cxn modelId="{012F973F-25B8-4645-842D-55F6B1F2301F}" type="presOf" srcId="{70E49408-4999-4F68-8D46-D6FDC6D7F4B2}" destId="{6BC27031-75ED-4B4D-8917-12B2A14217C1}" srcOrd="0" destOrd="0" presId="urn:microsoft.com/office/officeart/2005/8/layout/cycle2"/>
    <dgm:cxn modelId="{E2557CF6-059B-42EF-B5BE-3D6EBC0C2DF1}" type="presOf" srcId="{0DA34F4B-2DB3-48EE-B8D8-9F2EA7404BAA}" destId="{067ED0E8-D7F2-40B3-BED5-A47FE5727B0C}" srcOrd="0" destOrd="0" presId="urn:microsoft.com/office/officeart/2005/8/layout/cycle2"/>
    <dgm:cxn modelId="{49EA2850-C774-4A54-8D55-C0ACF6248B93}" type="presOf" srcId="{70E49408-4999-4F68-8D46-D6FDC6D7F4B2}" destId="{7970FF9C-2010-4860-A43C-8DAFC7FE05EC}" srcOrd="1" destOrd="0" presId="urn:microsoft.com/office/officeart/2005/8/layout/cycle2"/>
    <dgm:cxn modelId="{F0D7CD4C-5E60-4C74-BC16-BBC741F87D97}" type="presOf" srcId="{CEF1D834-D7F1-46F0-8EEF-39A390B639AE}" destId="{994E3045-A1F1-4EBE-908C-3A4EA27A22CA}" srcOrd="0" destOrd="0" presId="urn:microsoft.com/office/officeart/2005/8/layout/cycle2"/>
    <dgm:cxn modelId="{A326A647-8626-4B82-A22A-6951DCD87AF3}" type="presOf" srcId="{EDF9C26F-E326-4A7E-A36F-1E752A0AA02A}" destId="{83DFE5F6-C8FE-439A-A989-DF1956E2385D}" srcOrd="1" destOrd="0" presId="urn:microsoft.com/office/officeart/2005/8/layout/cycle2"/>
    <dgm:cxn modelId="{8AD1B263-6D65-4030-85BF-3C07A256C225}" srcId="{6B8DE2B2-70D8-4BB7-9CF3-31D2DD4A8F6F}" destId="{F9A2EE75-37DC-44A7-85D9-EB49C771572F}" srcOrd="2" destOrd="0" parTransId="{B66C6A64-E27A-4555-B151-3C0F5B4AF166}" sibTransId="{EDF9C26F-E326-4A7E-A36F-1E752A0AA02A}"/>
    <dgm:cxn modelId="{CC070AED-E5D6-4E5A-BBC2-5FAA164DF11A}" srcId="{6B8DE2B2-70D8-4BB7-9CF3-31D2DD4A8F6F}" destId="{BFCFEFBF-B3A3-474C-8CB3-10A9DC1C2910}" srcOrd="1" destOrd="0" parTransId="{E4C0F821-D24F-4F2A-8DE6-410CFF0510A5}" sibTransId="{D1043BFC-2A1D-4651-93E9-2BED20873291}"/>
    <dgm:cxn modelId="{8073C25C-EEF1-4077-BCF3-98C23245A34D}" type="presOf" srcId="{CEF1D834-D7F1-46F0-8EEF-39A390B639AE}" destId="{68F1B663-E043-4D99-A76D-9F9B1CBE206D}" srcOrd="1" destOrd="0" presId="urn:microsoft.com/office/officeart/2005/8/layout/cycle2"/>
    <dgm:cxn modelId="{2531BF05-A4B0-49FE-BDE5-87952E40DCF3}" type="presOf" srcId="{CA4A0096-95F2-40C5-ABC0-F4C02B4A5671}" destId="{5426951C-C800-4831-90A5-729F014BFABC}" srcOrd="1" destOrd="0" presId="urn:microsoft.com/office/officeart/2005/8/layout/cycle2"/>
    <dgm:cxn modelId="{1CAA41E0-1774-43F7-BFD2-D7613A6C4F91}" srcId="{6B8DE2B2-70D8-4BB7-9CF3-31D2DD4A8F6F}" destId="{1135E7F7-34EC-4554-867E-F85EB0F85CB4}" srcOrd="6" destOrd="0" parTransId="{3635EF27-0ED3-486A-BA6D-0DC009FE68DF}" sibTransId="{9AC27277-8694-4049-97F2-1440F58AA2B3}"/>
    <dgm:cxn modelId="{B30A272E-1CEF-4745-B029-9AB8EF8F4117}" srcId="{6B8DE2B2-70D8-4BB7-9CF3-31D2DD4A8F6F}" destId="{C540B1E2-3382-4AFD-A2DC-C5D55DA7318B}" srcOrd="5" destOrd="0" parTransId="{593FA3EF-FAA2-4F73-8974-D30293DBD42D}" sibTransId="{70E49408-4999-4F68-8D46-D6FDC6D7F4B2}"/>
    <dgm:cxn modelId="{FA9BB9EE-477E-4F10-A0D2-0526B5CB2915}" type="presParOf" srcId="{626EB473-6BD5-49D3-B855-299C18A56C22}" destId="{D36073D3-7696-43C4-A8D3-3B4E27FA5229}" srcOrd="0" destOrd="0" presId="urn:microsoft.com/office/officeart/2005/8/layout/cycle2"/>
    <dgm:cxn modelId="{55CAC466-0E76-4AAB-8E4A-21B1D4A97394}" type="presParOf" srcId="{626EB473-6BD5-49D3-B855-299C18A56C22}" destId="{994E3045-A1F1-4EBE-908C-3A4EA27A22CA}" srcOrd="1" destOrd="0" presId="urn:microsoft.com/office/officeart/2005/8/layout/cycle2"/>
    <dgm:cxn modelId="{17536731-A8DB-4F7B-9928-CFDE9F8152DB}" type="presParOf" srcId="{994E3045-A1F1-4EBE-908C-3A4EA27A22CA}" destId="{68F1B663-E043-4D99-A76D-9F9B1CBE206D}" srcOrd="0" destOrd="0" presId="urn:microsoft.com/office/officeart/2005/8/layout/cycle2"/>
    <dgm:cxn modelId="{2277B858-4944-4C8A-83F6-AFD8525E7905}" type="presParOf" srcId="{626EB473-6BD5-49D3-B855-299C18A56C22}" destId="{304D0365-ECCC-4452-8733-7DDA5C1FB05B}" srcOrd="2" destOrd="0" presId="urn:microsoft.com/office/officeart/2005/8/layout/cycle2"/>
    <dgm:cxn modelId="{A3042C3D-3989-41FE-85FE-4B08C768A0F6}" type="presParOf" srcId="{626EB473-6BD5-49D3-B855-299C18A56C22}" destId="{3DF38128-D938-4750-95C3-1E2DD9E2083A}" srcOrd="3" destOrd="0" presId="urn:microsoft.com/office/officeart/2005/8/layout/cycle2"/>
    <dgm:cxn modelId="{24FDF826-0DE0-4157-BCBF-95EFE6B0B74F}" type="presParOf" srcId="{3DF38128-D938-4750-95C3-1E2DD9E2083A}" destId="{5C0B7809-4844-431B-A0E3-A83A17C4B113}" srcOrd="0" destOrd="0" presId="urn:microsoft.com/office/officeart/2005/8/layout/cycle2"/>
    <dgm:cxn modelId="{324FE6F3-E097-4301-8FF9-8B8C7EEDE861}" type="presParOf" srcId="{626EB473-6BD5-49D3-B855-299C18A56C22}" destId="{9C91BFE4-6477-4A47-AA96-108DAEB7615C}" srcOrd="4" destOrd="0" presId="urn:microsoft.com/office/officeart/2005/8/layout/cycle2"/>
    <dgm:cxn modelId="{7060ACA3-9F6A-48AC-95F6-7EA0D3C89194}" type="presParOf" srcId="{626EB473-6BD5-49D3-B855-299C18A56C22}" destId="{7D70E181-EF83-4B3F-891B-47E886FB400E}" srcOrd="5" destOrd="0" presId="urn:microsoft.com/office/officeart/2005/8/layout/cycle2"/>
    <dgm:cxn modelId="{B108AC7E-430D-4D10-9AF8-FB4A7CA63C30}" type="presParOf" srcId="{7D70E181-EF83-4B3F-891B-47E886FB400E}" destId="{83DFE5F6-C8FE-439A-A989-DF1956E2385D}" srcOrd="0" destOrd="0" presId="urn:microsoft.com/office/officeart/2005/8/layout/cycle2"/>
    <dgm:cxn modelId="{5686239F-0D44-4253-87D0-B3FA5B7D776F}" type="presParOf" srcId="{626EB473-6BD5-49D3-B855-299C18A56C22}" destId="{067ED0E8-D7F2-40B3-BED5-A47FE5727B0C}" srcOrd="6" destOrd="0" presId="urn:microsoft.com/office/officeart/2005/8/layout/cycle2"/>
    <dgm:cxn modelId="{F7A1A856-0964-4B96-B6A7-55DE3FDF46D4}" type="presParOf" srcId="{626EB473-6BD5-49D3-B855-299C18A56C22}" destId="{91DC207A-8510-40A1-925A-64C866BFDB31}" srcOrd="7" destOrd="0" presId="urn:microsoft.com/office/officeart/2005/8/layout/cycle2"/>
    <dgm:cxn modelId="{9BD8B990-DF3A-4B8A-B177-A9EAA5EF0F57}" type="presParOf" srcId="{91DC207A-8510-40A1-925A-64C866BFDB31}" destId="{5426951C-C800-4831-90A5-729F014BFABC}" srcOrd="0" destOrd="0" presId="urn:microsoft.com/office/officeart/2005/8/layout/cycle2"/>
    <dgm:cxn modelId="{979058D4-62AA-44ED-99B9-4EBAB04C11BF}" type="presParOf" srcId="{626EB473-6BD5-49D3-B855-299C18A56C22}" destId="{609A98E5-F295-4DC4-9607-DD24DC5219B5}" srcOrd="8" destOrd="0" presId="urn:microsoft.com/office/officeart/2005/8/layout/cycle2"/>
    <dgm:cxn modelId="{6A7512D4-59F3-470B-8687-2E24388D7CFD}" type="presParOf" srcId="{626EB473-6BD5-49D3-B855-299C18A56C22}" destId="{0DBF7A46-30D1-40CE-B9E6-7D09EBE9965C}" srcOrd="9" destOrd="0" presId="urn:microsoft.com/office/officeart/2005/8/layout/cycle2"/>
    <dgm:cxn modelId="{D8598A0D-C870-4089-A216-96616AF36BF7}" type="presParOf" srcId="{0DBF7A46-30D1-40CE-B9E6-7D09EBE9965C}" destId="{35E4F3E2-D1F4-44DB-BE08-832A1B6E69D6}" srcOrd="0" destOrd="0" presId="urn:microsoft.com/office/officeart/2005/8/layout/cycle2"/>
    <dgm:cxn modelId="{D52F8648-404E-406C-922E-952B95B04BFE}" type="presParOf" srcId="{626EB473-6BD5-49D3-B855-299C18A56C22}" destId="{874B739D-CEC9-4631-870D-994B43AF25A6}" srcOrd="10" destOrd="0" presId="urn:microsoft.com/office/officeart/2005/8/layout/cycle2"/>
    <dgm:cxn modelId="{1AAE9972-CE09-4AF6-9105-6F0EB3CB8429}" type="presParOf" srcId="{626EB473-6BD5-49D3-B855-299C18A56C22}" destId="{6BC27031-75ED-4B4D-8917-12B2A14217C1}" srcOrd="11" destOrd="0" presId="urn:microsoft.com/office/officeart/2005/8/layout/cycle2"/>
    <dgm:cxn modelId="{DC5FB76C-2ADA-4862-975B-7B5A5878D30F}" type="presParOf" srcId="{6BC27031-75ED-4B4D-8917-12B2A14217C1}" destId="{7970FF9C-2010-4860-A43C-8DAFC7FE05EC}" srcOrd="0" destOrd="0" presId="urn:microsoft.com/office/officeart/2005/8/layout/cycle2"/>
    <dgm:cxn modelId="{F9FAA31C-58B4-48CE-BF9C-E25FF87C2882}" type="presParOf" srcId="{626EB473-6BD5-49D3-B855-299C18A56C22}" destId="{123EBD27-C538-47EA-97A0-7C6D29C52B2E}" srcOrd="12" destOrd="0" presId="urn:microsoft.com/office/officeart/2005/8/layout/cycle2"/>
    <dgm:cxn modelId="{CE6FEEBC-5DF3-4F0E-BECB-FEC757531A02}" type="presParOf" srcId="{626EB473-6BD5-49D3-B855-299C18A56C22}" destId="{AE799F67-D84D-4A2E-8225-37A0D47E0E45}" srcOrd="13" destOrd="0" presId="urn:microsoft.com/office/officeart/2005/8/layout/cycle2"/>
    <dgm:cxn modelId="{B6B111CD-17BE-44EF-885E-713FF82A0294}" type="presParOf" srcId="{AE799F67-D84D-4A2E-8225-37A0D47E0E45}" destId="{7AC69CBB-0160-4CDF-8A03-B83BF25698C2}" srcOrd="0" destOrd="0" presId="urn:microsoft.com/office/officeart/2005/8/layout/cycle2"/>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36073D3-7696-43C4-A8D3-3B4E27FA5229}">
      <dsp:nvSpPr>
        <dsp:cNvPr id="0" name=""/>
        <dsp:cNvSpPr/>
      </dsp:nvSpPr>
      <dsp:spPr>
        <a:xfrm>
          <a:off x="2370162" y="1078"/>
          <a:ext cx="746075" cy="746075"/>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receive goods</a:t>
          </a:r>
        </a:p>
      </dsp:txBody>
      <dsp:txXfrm>
        <a:off x="2370162" y="1078"/>
        <a:ext cx="746075" cy="746075"/>
      </dsp:txXfrm>
    </dsp:sp>
    <dsp:sp modelId="{994E3045-A1F1-4EBE-908C-3A4EA27A22CA}">
      <dsp:nvSpPr>
        <dsp:cNvPr id="0" name=""/>
        <dsp:cNvSpPr/>
      </dsp:nvSpPr>
      <dsp:spPr>
        <a:xfrm rot="1542857">
          <a:off x="3143492" y="488627"/>
          <a:ext cx="197852" cy="251800"/>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542857">
        <a:off x="3143492" y="488627"/>
        <a:ext cx="197852" cy="251800"/>
      </dsp:txXfrm>
    </dsp:sp>
    <dsp:sp modelId="{304D0365-ECCC-4452-8733-7DDA5C1FB05B}">
      <dsp:nvSpPr>
        <dsp:cNvPr id="0" name=""/>
        <dsp:cNvSpPr/>
      </dsp:nvSpPr>
      <dsp:spPr>
        <a:xfrm>
          <a:off x="3378690" y="486760"/>
          <a:ext cx="746075" cy="746075"/>
        </a:xfrm>
        <a:prstGeom prst="ellipse">
          <a:avLst/>
        </a:prstGeom>
        <a:solidFill>
          <a:schemeClr val="accent5">
            <a:hueOff val="-1655646"/>
            <a:satOff val="6635"/>
            <a:lumOff val="143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identify</a:t>
          </a:r>
        </a:p>
      </dsp:txBody>
      <dsp:txXfrm>
        <a:off x="3378690" y="486760"/>
        <a:ext cx="746075" cy="746075"/>
      </dsp:txXfrm>
    </dsp:sp>
    <dsp:sp modelId="{3DF38128-D938-4750-95C3-1E2DD9E2083A}">
      <dsp:nvSpPr>
        <dsp:cNvPr id="0" name=""/>
        <dsp:cNvSpPr/>
      </dsp:nvSpPr>
      <dsp:spPr>
        <a:xfrm rot="4628571">
          <a:off x="3776099" y="1274097"/>
          <a:ext cx="197852" cy="251800"/>
        </a:xfrm>
        <a:prstGeom prst="rightArrow">
          <a:avLst>
            <a:gd name="adj1" fmla="val 60000"/>
            <a:gd name="adj2" fmla="val 50000"/>
          </a:avLst>
        </a:prstGeom>
        <a:solidFill>
          <a:schemeClr val="accent5">
            <a:hueOff val="-1655646"/>
            <a:satOff val="6635"/>
            <a:lumOff val="143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4628571">
        <a:off x="3776099" y="1274097"/>
        <a:ext cx="197852" cy="251800"/>
      </dsp:txXfrm>
    </dsp:sp>
    <dsp:sp modelId="{9C91BFE4-6477-4A47-AA96-108DAEB7615C}">
      <dsp:nvSpPr>
        <dsp:cNvPr id="0" name=""/>
        <dsp:cNvSpPr/>
      </dsp:nvSpPr>
      <dsp:spPr>
        <a:xfrm>
          <a:off x="3627776" y="1578077"/>
          <a:ext cx="746075" cy="746075"/>
        </a:xfrm>
        <a:prstGeom prst="ellipse">
          <a:avLst/>
        </a:prstGeom>
        <a:solidFill>
          <a:schemeClr val="accent5">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dispatch to storage</a:t>
          </a:r>
        </a:p>
      </dsp:txBody>
      <dsp:txXfrm>
        <a:off x="3627776" y="1578077"/>
        <a:ext cx="746075" cy="746075"/>
      </dsp:txXfrm>
    </dsp:sp>
    <dsp:sp modelId="{7D70E181-EF83-4B3F-891B-47E886FB400E}">
      <dsp:nvSpPr>
        <dsp:cNvPr id="0" name=""/>
        <dsp:cNvSpPr/>
      </dsp:nvSpPr>
      <dsp:spPr>
        <a:xfrm rot="7714286">
          <a:off x="3556417" y="2258421"/>
          <a:ext cx="197852" cy="251800"/>
        </a:xfrm>
        <a:prstGeom prst="rightArrow">
          <a:avLst>
            <a:gd name="adj1" fmla="val 60000"/>
            <a:gd name="adj2" fmla="val 50000"/>
          </a:avLst>
        </a:prstGeom>
        <a:solidFill>
          <a:schemeClr val="accent5">
            <a:hueOff val="-3311292"/>
            <a:satOff val="13270"/>
            <a:lumOff val="28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7714286">
        <a:off x="3556417" y="2258421"/>
        <a:ext cx="197852" cy="251800"/>
      </dsp:txXfrm>
    </dsp:sp>
    <dsp:sp modelId="{067ED0E8-D7F2-40B3-BED5-A47FE5727B0C}">
      <dsp:nvSpPr>
        <dsp:cNvPr id="0" name=""/>
        <dsp:cNvSpPr/>
      </dsp:nvSpPr>
      <dsp:spPr>
        <a:xfrm>
          <a:off x="2929853" y="2453245"/>
          <a:ext cx="746075" cy="746075"/>
        </a:xfrm>
        <a:prstGeom prst="ellipse">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hold</a:t>
          </a:r>
        </a:p>
      </dsp:txBody>
      <dsp:txXfrm>
        <a:off x="2929853" y="2453245"/>
        <a:ext cx="746075" cy="746075"/>
      </dsp:txXfrm>
    </dsp:sp>
    <dsp:sp modelId="{91DC207A-8510-40A1-925A-64C866BFDB31}">
      <dsp:nvSpPr>
        <dsp:cNvPr id="0" name=""/>
        <dsp:cNvSpPr/>
      </dsp:nvSpPr>
      <dsp:spPr>
        <a:xfrm rot="10800000">
          <a:off x="2649873" y="2700383"/>
          <a:ext cx="197852" cy="251800"/>
        </a:xfrm>
        <a:prstGeom prst="rightArrow">
          <a:avLst>
            <a:gd name="adj1" fmla="val 60000"/>
            <a:gd name="adj2" fmla="val 50000"/>
          </a:avLst>
        </a:prstGeom>
        <a:solidFill>
          <a:schemeClr val="accent5">
            <a:hueOff val="-4966938"/>
            <a:satOff val="19906"/>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0800000">
        <a:off x="2649873" y="2700383"/>
        <a:ext cx="197852" cy="251800"/>
      </dsp:txXfrm>
    </dsp:sp>
    <dsp:sp modelId="{609A98E5-F295-4DC4-9607-DD24DC5219B5}">
      <dsp:nvSpPr>
        <dsp:cNvPr id="0" name=""/>
        <dsp:cNvSpPr/>
      </dsp:nvSpPr>
      <dsp:spPr>
        <a:xfrm>
          <a:off x="1810471" y="2453245"/>
          <a:ext cx="746075" cy="746075"/>
        </a:xfrm>
        <a:prstGeom prst="ellipse">
          <a:avLst/>
        </a:prstGeom>
        <a:solidFill>
          <a:schemeClr val="accent5">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pick goods</a:t>
          </a:r>
        </a:p>
      </dsp:txBody>
      <dsp:txXfrm>
        <a:off x="1810471" y="2453245"/>
        <a:ext cx="746075" cy="746075"/>
      </dsp:txXfrm>
    </dsp:sp>
    <dsp:sp modelId="{0DBF7A46-30D1-40CE-B9E6-7D09EBE9965C}">
      <dsp:nvSpPr>
        <dsp:cNvPr id="0" name=""/>
        <dsp:cNvSpPr/>
      </dsp:nvSpPr>
      <dsp:spPr>
        <a:xfrm rot="13885714">
          <a:off x="1739112" y="2267177"/>
          <a:ext cx="197852" cy="251800"/>
        </a:xfrm>
        <a:prstGeom prst="rightArrow">
          <a:avLst>
            <a:gd name="adj1" fmla="val 60000"/>
            <a:gd name="adj2" fmla="val 50000"/>
          </a:avLst>
        </a:prstGeom>
        <a:solidFill>
          <a:schemeClr val="accent5">
            <a:hueOff val="-6622584"/>
            <a:satOff val="26541"/>
            <a:lumOff val="575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3885714">
        <a:off x="1739112" y="2267177"/>
        <a:ext cx="197852" cy="251800"/>
      </dsp:txXfrm>
    </dsp:sp>
    <dsp:sp modelId="{874B739D-CEC9-4631-870D-994B43AF25A6}">
      <dsp:nvSpPr>
        <dsp:cNvPr id="0" name=""/>
        <dsp:cNvSpPr/>
      </dsp:nvSpPr>
      <dsp:spPr>
        <a:xfrm>
          <a:off x="1112547" y="1578077"/>
          <a:ext cx="746075" cy="746075"/>
        </a:xfrm>
        <a:prstGeom prst="ellipse">
          <a:avLst/>
        </a:prstGeom>
        <a:solidFill>
          <a:schemeClr val="accent5">
            <a:hueOff val="-8278230"/>
            <a:satOff val="33176"/>
            <a:lumOff val="719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marshal the shipment</a:t>
          </a:r>
        </a:p>
      </dsp:txBody>
      <dsp:txXfrm>
        <a:off x="1112547" y="1578077"/>
        <a:ext cx="746075" cy="746075"/>
      </dsp:txXfrm>
    </dsp:sp>
    <dsp:sp modelId="{6BC27031-75ED-4B4D-8917-12B2A14217C1}">
      <dsp:nvSpPr>
        <dsp:cNvPr id="0" name=""/>
        <dsp:cNvSpPr/>
      </dsp:nvSpPr>
      <dsp:spPr>
        <a:xfrm rot="16971429">
          <a:off x="1509956" y="1285015"/>
          <a:ext cx="197852" cy="251800"/>
        </a:xfrm>
        <a:prstGeom prst="rightArrow">
          <a:avLst>
            <a:gd name="adj1" fmla="val 60000"/>
            <a:gd name="adj2" fmla="val 50000"/>
          </a:avLst>
        </a:prstGeom>
        <a:solidFill>
          <a:schemeClr val="accent5">
            <a:hueOff val="-8278230"/>
            <a:satOff val="33176"/>
            <a:lumOff val="719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rot="16971429">
        <a:off x="1509956" y="1285015"/>
        <a:ext cx="197852" cy="251800"/>
      </dsp:txXfrm>
    </dsp:sp>
    <dsp:sp modelId="{123EBD27-C538-47EA-97A0-7C6D29C52B2E}">
      <dsp:nvSpPr>
        <dsp:cNvPr id="0" name=""/>
        <dsp:cNvSpPr/>
      </dsp:nvSpPr>
      <dsp:spPr>
        <a:xfrm>
          <a:off x="1361633" y="486760"/>
          <a:ext cx="746075" cy="746075"/>
        </a:xfrm>
        <a:prstGeom prst="ellipse">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hu-HU" sz="1000" kern="1200"/>
            <a:t>dispatch the shipment</a:t>
          </a:r>
        </a:p>
      </dsp:txBody>
      <dsp:txXfrm>
        <a:off x="1361633" y="486760"/>
        <a:ext cx="746075" cy="746075"/>
      </dsp:txXfrm>
    </dsp:sp>
    <dsp:sp modelId="{AE799F67-D84D-4A2E-8225-37A0D47E0E45}">
      <dsp:nvSpPr>
        <dsp:cNvPr id="0" name=""/>
        <dsp:cNvSpPr/>
      </dsp:nvSpPr>
      <dsp:spPr>
        <a:xfrm rot="20057143" flipH="1" flipV="1">
          <a:off x="2677968" y="1037263"/>
          <a:ext cx="189376" cy="45719"/>
        </a:xfrm>
        <a:prstGeom prst="rightArrow">
          <a:avLst>
            <a:gd name="adj1" fmla="val 60000"/>
            <a:gd name="adj2" fmla="val 50000"/>
          </a:avLst>
        </a:prstGeom>
        <a:solidFill>
          <a:schemeClr val="bg1">
            <a:alpha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hu-HU" sz="500" kern="1200"/>
        </a:p>
      </dsp:txBody>
      <dsp:txXfrm rot="20057143" flipH="1" flipV="1">
        <a:off x="2677968" y="1037263"/>
        <a:ext cx="189376" cy="45719"/>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A0C5A-14D9-462E-89D4-A203D9A2B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8</Pages>
  <Words>1620</Words>
  <Characters>11181</Characters>
  <Application>Microsoft Office Word</Application>
  <DocSecurity>0</DocSecurity>
  <Lines>93</Lines>
  <Paragraphs>25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Krizsi</cp:lastModifiedBy>
  <cp:revision>24</cp:revision>
  <dcterms:created xsi:type="dcterms:W3CDTF">2018-01-12T11:41:00Z</dcterms:created>
  <dcterms:modified xsi:type="dcterms:W3CDTF">2018-01-12T14:12:00Z</dcterms:modified>
</cp:coreProperties>
</file>