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64EF5" w14:textId="77777777" w:rsidR="00A851DA" w:rsidRPr="00DF7244" w:rsidRDefault="00D6363D" w:rsidP="00A851DA">
      <w:pPr>
        <w:pStyle w:val="Default"/>
      </w:pPr>
      <w:r>
        <w:rPr>
          <w:noProof/>
        </w:rPr>
        <w:drawing>
          <wp:anchor distT="0" distB="0" distL="114300" distR="114300" simplePos="0" relativeHeight="251657216" behindDoc="0" locked="0" layoutInCell="1" allowOverlap="1" wp14:anchorId="37A65032" wp14:editId="37A65033">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DF7244">
        <w:t xml:space="preserve">                                                             </w:t>
      </w:r>
      <w:r w:rsidR="00405895" w:rsidRPr="00DF7244">
        <w:t xml:space="preserve">     </w:t>
      </w:r>
    </w:p>
    <w:p w14:paraId="37A64EF6" w14:textId="77777777" w:rsidR="00607874" w:rsidRDefault="00D6363D" w:rsidP="00A851DA">
      <w:r>
        <w:rPr>
          <w:noProof/>
          <w:lang w:val="en-US"/>
        </w:rPr>
        <mc:AlternateContent>
          <mc:Choice Requires="wps">
            <w:drawing>
              <wp:anchor distT="0" distB="0" distL="114300" distR="114300" simplePos="0" relativeHeight="251658240" behindDoc="0" locked="0" layoutInCell="1" allowOverlap="1" wp14:anchorId="37A65034" wp14:editId="37A65035">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6503A" w14:textId="77777777" w:rsidR="000D753B" w:rsidRDefault="000D753B" w:rsidP="00405895">
                            <w:pPr>
                              <w:jc w:val="center"/>
                              <w:rPr>
                                <w:b/>
                                <w:bCs/>
                                <w:color w:val="002060"/>
                                <w:sz w:val="44"/>
                                <w:szCs w:val="40"/>
                              </w:rPr>
                            </w:pPr>
                            <w:r>
                              <w:t xml:space="preserve">   </w:t>
                            </w:r>
                            <w:r>
                              <w:rPr>
                                <w:b/>
                                <w:bCs/>
                                <w:color w:val="002060"/>
                                <w:sz w:val="44"/>
                                <w:szCs w:val="40"/>
                              </w:rPr>
                              <w:t>Assignment Cover Sheet</w:t>
                            </w:r>
                          </w:p>
                          <w:p w14:paraId="37A6503B" w14:textId="77777777" w:rsidR="000D753B" w:rsidRDefault="000D753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A6503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7A6503A" w14:textId="77777777" w:rsidR="000D753B" w:rsidRDefault="000D753B" w:rsidP="00405895">
                      <w:pPr>
                        <w:jc w:val="center"/>
                        <w:rPr>
                          <w:b/>
                          <w:bCs/>
                          <w:color w:val="002060"/>
                          <w:sz w:val="44"/>
                          <w:szCs w:val="40"/>
                        </w:rPr>
                      </w:pPr>
                      <w:r>
                        <w:t xml:space="preserve">   </w:t>
                      </w:r>
                      <w:r>
                        <w:rPr>
                          <w:b/>
                          <w:bCs/>
                          <w:color w:val="002060"/>
                          <w:sz w:val="44"/>
                          <w:szCs w:val="40"/>
                        </w:rPr>
                        <w:t>Assignment Cover Sheet</w:t>
                      </w:r>
                    </w:p>
                    <w:p w14:paraId="37A6503B" w14:textId="77777777" w:rsidR="000D753B" w:rsidRDefault="000D753B"/>
                  </w:txbxContent>
                </v:textbox>
              </v:shape>
            </w:pict>
          </mc:Fallback>
        </mc:AlternateContent>
      </w:r>
    </w:p>
    <w:p w14:paraId="37A64EF7" w14:textId="77777777" w:rsidR="00607874" w:rsidRDefault="00607874" w:rsidP="00A851DA"/>
    <w:p w14:paraId="37A64EF8" w14:textId="77777777" w:rsidR="00607874" w:rsidRDefault="00607874" w:rsidP="00A851DA"/>
    <w:p w14:paraId="37A64EF9" w14:textId="77777777" w:rsidR="00607874" w:rsidRDefault="00607874" w:rsidP="00A851D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490"/>
      </w:tblGrid>
      <w:tr w:rsidR="00C63E98" w:rsidRPr="00DF7244" w14:paraId="37A64EFC" w14:textId="77777777" w:rsidTr="00DF7244">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7A64EFA" w14:textId="77777777" w:rsidR="00A851DA" w:rsidRPr="00DF7244" w:rsidRDefault="00A851DA" w:rsidP="00DF7244">
            <w:pPr>
              <w:rPr>
                <w:b/>
                <w:color w:val="002060"/>
              </w:rPr>
            </w:pPr>
            <w:r w:rsidRPr="00DF7244">
              <w:rPr>
                <w:b/>
                <w:color w:val="002060"/>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37A64EFB" w14:textId="77777777" w:rsidR="00A851DA" w:rsidRPr="00DF7244" w:rsidRDefault="00DF7244">
            <w:pPr>
              <w:pStyle w:val="Default"/>
            </w:pPr>
            <w:r w:rsidRPr="00DF7244">
              <w:t>Joshua Sandy</w:t>
            </w:r>
          </w:p>
        </w:tc>
      </w:tr>
      <w:tr w:rsidR="00C63E98" w:rsidRPr="00DF7244" w14:paraId="37A64EFF" w14:textId="77777777" w:rsidTr="00DF7244">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7A64EFD" w14:textId="77777777" w:rsidR="00A851DA" w:rsidRPr="00DF7244" w:rsidRDefault="00A851DA" w:rsidP="00DF7244">
            <w:pPr>
              <w:rPr>
                <w:b/>
                <w:color w:val="002060"/>
              </w:rPr>
            </w:pPr>
            <w:r w:rsidRPr="00DF7244">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14:paraId="37A64EFE" w14:textId="77777777" w:rsidR="00A851DA" w:rsidRPr="00DF7244" w:rsidRDefault="00DF7244">
            <w:pPr>
              <w:pStyle w:val="Default"/>
            </w:pPr>
            <w:r w:rsidRPr="00DF7244">
              <w:t>1481</w:t>
            </w:r>
          </w:p>
        </w:tc>
      </w:tr>
      <w:tr w:rsidR="00C63E98" w:rsidRPr="00DF7244" w14:paraId="37A64F02" w14:textId="77777777" w:rsidTr="00DF7244">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7A64F00" w14:textId="77777777" w:rsidR="00A851DA" w:rsidRPr="00DF7244" w:rsidRDefault="00A851DA" w:rsidP="00DF7244">
            <w:pPr>
              <w:rPr>
                <w:b/>
                <w:color w:val="002060"/>
              </w:rPr>
            </w:pPr>
            <w:r w:rsidRPr="00DF7244">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37A64F01" w14:textId="77777777" w:rsidR="00A851DA" w:rsidRPr="00DF7244" w:rsidRDefault="00DF7244">
            <w:pPr>
              <w:pStyle w:val="Default"/>
            </w:pPr>
            <w:r w:rsidRPr="00DF7244">
              <w:t>Diploma in Forensic Accounting</w:t>
            </w:r>
          </w:p>
        </w:tc>
      </w:tr>
      <w:tr w:rsidR="00C63E98" w:rsidRPr="00DF7244" w14:paraId="37A64F05" w14:textId="77777777" w:rsidTr="00DF7244">
        <w:tc>
          <w:tcPr>
            <w:tcW w:w="2566" w:type="dxa"/>
            <w:tcBorders>
              <w:top w:val="single" w:sz="4" w:space="0" w:color="auto"/>
              <w:left w:val="single" w:sz="4" w:space="0" w:color="auto"/>
              <w:bottom w:val="single" w:sz="4" w:space="0" w:color="auto"/>
              <w:right w:val="single" w:sz="4" w:space="0" w:color="auto"/>
            </w:tcBorders>
            <w:shd w:val="clear" w:color="auto" w:fill="D9D9D9"/>
            <w:hideMark/>
          </w:tcPr>
          <w:p w14:paraId="37A64F03" w14:textId="77777777" w:rsidR="00A851DA" w:rsidRPr="00DF7244" w:rsidRDefault="00A851DA" w:rsidP="00DF7244">
            <w:pPr>
              <w:rPr>
                <w:b/>
                <w:color w:val="002060"/>
              </w:rPr>
            </w:pPr>
            <w:r w:rsidRPr="00DF724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37A64F04" w14:textId="721061CC" w:rsidR="00A851DA" w:rsidRPr="00DF7244" w:rsidRDefault="00D60CEF" w:rsidP="00DF7244">
            <w:r>
              <w:t>7</w:t>
            </w:r>
          </w:p>
        </w:tc>
      </w:tr>
    </w:tbl>
    <w:p w14:paraId="37A64F06" w14:textId="77777777" w:rsidR="00CC2FB3" w:rsidRDefault="00CC2FB3" w:rsidP="00A851DA">
      <w:pPr>
        <w:rPr>
          <w:b/>
        </w:rPr>
      </w:pPr>
    </w:p>
    <w:p w14:paraId="37A64F07" w14:textId="77777777" w:rsidR="00443E6F" w:rsidRDefault="00527C11" w:rsidP="00A851DA">
      <w:pPr>
        <w:rPr>
          <w:b/>
          <w:sz w:val="28"/>
        </w:rPr>
      </w:pPr>
      <w:r w:rsidRPr="00443E6F">
        <w:rPr>
          <w:b/>
          <w:sz w:val="28"/>
        </w:rPr>
        <w:t>Marking Criteria:</w:t>
      </w:r>
    </w:p>
    <w:p w14:paraId="37A64F08" w14:textId="7DAECC56" w:rsidR="00443E6F" w:rsidRDefault="00527C11" w:rsidP="00A851DA">
      <w:r>
        <w:rPr>
          <w:b/>
        </w:rPr>
        <w:t xml:space="preserve"> </w:t>
      </w:r>
      <w:r w:rsidRPr="00443E6F">
        <w:t>We expect the learner</w:t>
      </w:r>
      <w:r w:rsidR="00443E6F" w:rsidRPr="00443E6F">
        <w:t>s</w:t>
      </w:r>
      <w:r w:rsidRPr="00443E6F">
        <w:t xml:space="preserve"> to write minimum one </w:t>
      </w:r>
      <w:r w:rsidR="0097055A" w:rsidRPr="00443E6F">
        <w:t>well-expressed</w:t>
      </w:r>
      <w:r w:rsidRPr="00443E6F">
        <w:t xml:space="preserve">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14:paraId="37A64F09" w14:textId="77777777"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2FB3" w:rsidRPr="00DF7244" w14:paraId="37A6501A" w14:textId="77777777" w:rsidTr="00DF7244">
        <w:tc>
          <w:tcPr>
            <w:tcW w:w="9242" w:type="dxa"/>
            <w:shd w:val="clear" w:color="auto" w:fill="auto"/>
          </w:tcPr>
          <w:p w14:paraId="37A64F0A" w14:textId="6CC4E5C9" w:rsidR="00CC2FB3" w:rsidRDefault="001F3B35" w:rsidP="001855F1">
            <w:pPr>
              <w:spacing w:line="360" w:lineRule="auto"/>
              <w:jc w:val="both"/>
              <w:rPr>
                <w:rFonts w:ascii="Arial" w:hAnsi="Arial" w:cs="Arial"/>
              </w:rPr>
            </w:pPr>
            <w:r w:rsidRPr="007A1529">
              <w:rPr>
                <w:rFonts w:ascii="Arial" w:hAnsi="Arial" w:cs="Arial"/>
                <w:b/>
              </w:rPr>
              <w:t>1.</w:t>
            </w:r>
            <w:r>
              <w:rPr>
                <w:rFonts w:ascii="Calibri" w:eastAsia="Calibri" w:hAnsi="Calibri" w:cs="Calibri"/>
                <w:sz w:val="22"/>
                <w:szCs w:val="22"/>
              </w:rPr>
              <w:t xml:space="preserve"> </w:t>
            </w:r>
            <w:r w:rsidR="00433964" w:rsidRPr="00433964">
              <w:rPr>
                <w:rFonts w:ascii="Arial" w:hAnsi="Arial" w:cs="Arial"/>
              </w:rPr>
              <w:t>Give brief answers for the followings:</w:t>
            </w:r>
          </w:p>
          <w:p w14:paraId="73A2A24C" w14:textId="77777777" w:rsidR="005D146F" w:rsidRPr="005D146F" w:rsidRDefault="00D60CEF" w:rsidP="005D146F">
            <w:pPr>
              <w:pStyle w:val="ListParagraph"/>
              <w:numPr>
                <w:ilvl w:val="0"/>
                <w:numId w:val="40"/>
              </w:numPr>
              <w:spacing w:line="360" w:lineRule="auto"/>
              <w:jc w:val="both"/>
              <w:rPr>
                <w:rFonts w:ascii="Arial" w:hAnsi="Arial" w:cs="Arial"/>
                <w:b/>
              </w:rPr>
            </w:pPr>
            <w:r w:rsidRPr="005D146F">
              <w:rPr>
                <w:rFonts w:ascii="Arial" w:hAnsi="Arial" w:cs="Arial"/>
                <w:b/>
              </w:rPr>
              <w:t>What are non - financial sources for evidence?</w:t>
            </w:r>
          </w:p>
          <w:p w14:paraId="33533AFA" w14:textId="2D47648C" w:rsidR="005D146F" w:rsidRPr="005D146F" w:rsidRDefault="005D146F" w:rsidP="005D146F">
            <w:pPr>
              <w:pStyle w:val="ListParagraph"/>
              <w:spacing w:line="360" w:lineRule="auto"/>
              <w:jc w:val="both"/>
              <w:rPr>
                <w:rFonts w:ascii="Arial" w:hAnsi="Arial" w:cs="Arial"/>
              </w:rPr>
            </w:pPr>
            <w:r w:rsidRPr="005D146F">
              <w:rPr>
                <w:rFonts w:ascii="Arial" w:hAnsi="Arial" w:cs="Arial"/>
              </w:rPr>
              <w:t>Non-financial sources of evidence range from interviews, handwriting analysis and document examination to the physiological traits of the fraudster. Where physiological traits refer to the fraudster’s behaviour, expressions, or any communication that indicates the fraudster’s involvement in the crime.</w:t>
            </w:r>
          </w:p>
          <w:p w14:paraId="3784257B" w14:textId="324A8997" w:rsidR="00D60CEF" w:rsidRPr="005D146F" w:rsidRDefault="00D60CEF" w:rsidP="005D146F">
            <w:pPr>
              <w:pStyle w:val="ListParagraph"/>
              <w:numPr>
                <w:ilvl w:val="0"/>
                <w:numId w:val="40"/>
              </w:numPr>
              <w:spacing w:line="360" w:lineRule="auto"/>
              <w:jc w:val="both"/>
              <w:rPr>
                <w:rFonts w:ascii="Arial" w:hAnsi="Arial" w:cs="Arial"/>
                <w:b/>
              </w:rPr>
            </w:pPr>
            <w:r w:rsidRPr="005D146F">
              <w:rPr>
                <w:rFonts w:ascii="Arial" w:hAnsi="Arial" w:cs="Arial"/>
                <w:b/>
              </w:rPr>
              <w:t>What is the importance of body language in the interviewing procedure?</w:t>
            </w:r>
          </w:p>
          <w:p w14:paraId="26E9076F" w14:textId="3F3D4DBF" w:rsidR="005D146F" w:rsidRDefault="005D146F" w:rsidP="005D146F">
            <w:pPr>
              <w:pStyle w:val="ListParagraph"/>
              <w:spacing w:line="360" w:lineRule="auto"/>
              <w:jc w:val="both"/>
              <w:rPr>
                <w:rFonts w:ascii="Arial" w:hAnsi="Arial" w:cs="Arial"/>
              </w:rPr>
            </w:pPr>
            <w:r w:rsidRPr="005D146F">
              <w:rPr>
                <w:rFonts w:ascii="Arial" w:hAnsi="Arial" w:cs="Arial"/>
              </w:rPr>
              <w:t>Humans reveal much more through their body language than through their words, especially when they</w:t>
            </w:r>
            <w:r>
              <w:rPr>
                <w:rFonts w:ascii="Arial" w:hAnsi="Arial" w:cs="Arial"/>
              </w:rPr>
              <w:t xml:space="preserve"> </w:t>
            </w:r>
            <w:r w:rsidRPr="005D146F">
              <w:rPr>
                <w:rFonts w:ascii="Arial" w:hAnsi="Arial" w:cs="Arial"/>
              </w:rPr>
              <w:t>are under stress; therefore, an interviewer should always observe gestures and non-verbal behaviour. A</w:t>
            </w:r>
            <w:r>
              <w:rPr>
                <w:rFonts w:ascii="Arial" w:hAnsi="Arial" w:cs="Arial"/>
              </w:rPr>
              <w:t xml:space="preserve"> </w:t>
            </w:r>
            <w:r w:rsidRPr="005D146F">
              <w:rPr>
                <w:rFonts w:ascii="Arial" w:hAnsi="Arial" w:cs="Arial"/>
              </w:rPr>
              <w:t>well-trained</w:t>
            </w:r>
            <w:r w:rsidRPr="005D146F">
              <w:rPr>
                <w:rFonts w:ascii="Arial" w:hAnsi="Arial" w:cs="Arial"/>
              </w:rPr>
              <w:t xml:space="preserve"> and experienced fraud investigator will watch out for signs of stress through a process called</w:t>
            </w:r>
            <w:r>
              <w:rPr>
                <w:rFonts w:ascii="Arial" w:hAnsi="Arial" w:cs="Arial"/>
              </w:rPr>
              <w:t xml:space="preserve"> </w:t>
            </w:r>
            <w:r w:rsidRPr="005D146F">
              <w:rPr>
                <w:rFonts w:ascii="Arial" w:hAnsi="Arial" w:cs="Arial"/>
              </w:rPr>
              <w:t xml:space="preserve">calibration. </w:t>
            </w:r>
            <w:r w:rsidRPr="005D146F">
              <w:rPr>
                <w:rFonts w:ascii="Arial" w:hAnsi="Arial" w:cs="Arial"/>
              </w:rPr>
              <w:t>This process gauges a witness’s candour</w:t>
            </w:r>
            <w:r>
              <w:rPr>
                <w:rFonts w:ascii="Arial" w:hAnsi="Arial" w:cs="Arial"/>
              </w:rPr>
              <w:t>.</w:t>
            </w:r>
          </w:p>
          <w:p w14:paraId="1C304AD7" w14:textId="77777777" w:rsidR="00AE63B2" w:rsidRDefault="00AE63B2" w:rsidP="00AE63B2">
            <w:pPr>
              <w:pStyle w:val="ListParagraph"/>
              <w:spacing w:line="360" w:lineRule="auto"/>
              <w:jc w:val="both"/>
              <w:rPr>
                <w:rFonts w:ascii="Arial" w:hAnsi="Arial" w:cs="Arial"/>
              </w:rPr>
            </w:pPr>
            <w:r>
              <w:rPr>
                <w:rFonts w:ascii="Arial" w:hAnsi="Arial" w:cs="Arial"/>
              </w:rPr>
              <w:t>Additionally</w:t>
            </w:r>
            <w:r>
              <w:t xml:space="preserve"> </w:t>
            </w:r>
            <w:r w:rsidRPr="00AE63B2">
              <w:rPr>
                <w:rFonts w:ascii="Arial" w:hAnsi="Arial" w:cs="Arial"/>
              </w:rPr>
              <w:t>A person’s gestures and facial expressions are indicators of his/her emotio</w:t>
            </w:r>
            <w:r>
              <w:rPr>
                <w:rFonts w:ascii="Arial" w:hAnsi="Arial" w:cs="Arial"/>
              </w:rPr>
              <w:t xml:space="preserve">ns. Usually a person displaying </w:t>
            </w:r>
            <w:r w:rsidRPr="00AE63B2">
              <w:rPr>
                <w:rFonts w:ascii="Arial" w:hAnsi="Arial" w:cs="Arial"/>
              </w:rPr>
              <w:t>these movements is unaware of them. Indicators of a person’s emotions include body language such as</w:t>
            </w:r>
            <w:r>
              <w:rPr>
                <w:rFonts w:ascii="Arial" w:hAnsi="Arial" w:cs="Arial"/>
              </w:rPr>
              <w:t xml:space="preserve"> </w:t>
            </w:r>
            <w:r w:rsidRPr="00AE63B2">
              <w:rPr>
                <w:rFonts w:ascii="Arial" w:hAnsi="Arial" w:cs="Arial"/>
              </w:rPr>
              <w:t>speed of talking, pitch of voice, crossing the arms or</w:t>
            </w:r>
            <w:r w:rsidRPr="00AE63B2">
              <w:rPr>
                <w:rFonts w:ascii="Arial" w:hAnsi="Arial" w:cs="Arial"/>
              </w:rPr>
              <w:t xml:space="preserve"> legs, and other such gestures. </w:t>
            </w:r>
          </w:p>
          <w:p w14:paraId="1A6AE353" w14:textId="03B3EAA8" w:rsidR="00AE63B2" w:rsidRPr="00AE63B2" w:rsidRDefault="00AE63B2" w:rsidP="00AE63B2">
            <w:pPr>
              <w:pStyle w:val="ListParagraph"/>
              <w:spacing w:line="360" w:lineRule="auto"/>
              <w:jc w:val="both"/>
              <w:rPr>
                <w:rFonts w:ascii="Arial" w:hAnsi="Arial" w:cs="Arial"/>
              </w:rPr>
            </w:pPr>
            <w:r w:rsidRPr="00AE63B2">
              <w:rPr>
                <w:rFonts w:ascii="Arial" w:hAnsi="Arial" w:cs="Arial"/>
              </w:rPr>
              <w:t>Certain anxiety- or stress-related gestures or movements may hint at deception. Such cues include</w:t>
            </w:r>
            <w:r w:rsidRPr="00AE63B2">
              <w:rPr>
                <w:rFonts w:ascii="Arial" w:hAnsi="Arial" w:cs="Arial"/>
              </w:rPr>
              <w:t xml:space="preserve"> </w:t>
            </w:r>
            <w:r w:rsidRPr="00AE63B2">
              <w:rPr>
                <w:rFonts w:ascii="Arial" w:hAnsi="Arial" w:cs="Arial"/>
              </w:rPr>
              <w:t>stuttering, speech errors, hesitation, increased vocal pitch, excessive blinking, pupil dilation, touching the</w:t>
            </w:r>
            <w:r w:rsidRPr="00AE63B2">
              <w:rPr>
                <w:rFonts w:ascii="Arial" w:hAnsi="Arial" w:cs="Arial"/>
              </w:rPr>
              <w:t xml:space="preserve"> </w:t>
            </w:r>
            <w:r w:rsidRPr="00AE63B2">
              <w:rPr>
                <w:rFonts w:ascii="Arial" w:hAnsi="Arial" w:cs="Arial"/>
              </w:rPr>
              <w:t xml:space="preserve">hands or the face excessively, shrugging the shoulders, etc. However, such body language </w:t>
            </w:r>
            <w:r w:rsidRPr="00AE63B2">
              <w:rPr>
                <w:rFonts w:ascii="Arial" w:hAnsi="Arial" w:cs="Arial"/>
              </w:rPr>
              <w:lastRenderedPageBreak/>
              <w:t>cues are not</w:t>
            </w:r>
            <w:r>
              <w:rPr>
                <w:rFonts w:ascii="Arial" w:hAnsi="Arial" w:cs="Arial"/>
              </w:rPr>
              <w:t xml:space="preserve"> </w:t>
            </w:r>
            <w:r w:rsidRPr="00AE63B2">
              <w:rPr>
                <w:rFonts w:ascii="Arial" w:hAnsi="Arial" w:cs="Arial"/>
              </w:rPr>
              <w:t>absolutes and cannot be taken as factual evidence of a person’s guilt.</w:t>
            </w:r>
          </w:p>
          <w:p w14:paraId="7E97DF7F" w14:textId="53E62351" w:rsidR="00AE63B2" w:rsidRPr="00AE63B2" w:rsidRDefault="00AE63B2" w:rsidP="00AE63B2">
            <w:pPr>
              <w:pStyle w:val="ListParagraph"/>
              <w:spacing w:line="360" w:lineRule="auto"/>
              <w:jc w:val="both"/>
              <w:rPr>
                <w:rFonts w:ascii="Arial" w:hAnsi="Arial" w:cs="Arial"/>
              </w:rPr>
            </w:pPr>
            <w:r w:rsidRPr="00AE63B2">
              <w:rPr>
                <w:rFonts w:ascii="Arial" w:hAnsi="Arial" w:cs="Arial"/>
              </w:rPr>
              <w:t xml:space="preserve">Studies related to body language suggest that, since the legs are further </w:t>
            </w:r>
            <w:r>
              <w:rPr>
                <w:rFonts w:ascii="Arial" w:hAnsi="Arial" w:cs="Arial"/>
              </w:rPr>
              <w:t xml:space="preserve">from the brain, they are harder </w:t>
            </w:r>
            <w:r w:rsidRPr="00AE63B2">
              <w:rPr>
                <w:rFonts w:ascii="Arial" w:hAnsi="Arial" w:cs="Arial"/>
              </w:rPr>
              <w:t>to control than other extremities. The feet will point in the direction in which the person wants to go,</w:t>
            </w:r>
            <w:r>
              <w:rPr>
                <w:rFonts w:ascii="Arial" w:hAnsi="Arial" w:cs="Arial"/>
              </w:rPr>
              <w:t xml:space="preserve"> </w:t>
            </w:r>
            <w:r w:rsidRPr="00AE63B2">
              <w:rPr>
                <w:rFonts w:ascii="Arial" w:hAnsi="Arial" w:cs="Arial"/>
              </w:rPr>
              <w:t>ankles on knees suggest stubbornness, and tilting the head indicates friendliness. Body language differs</w:t>
            </w:r>
            <w:r>
              <w:rPr>
                <w:rFonts w:ascii="Arial" w:hAnsi="Arial" w:cs="Arial"/>
              </w:rPr>
              <w:t xml:space="preserve"> </w:t>
            </w:r>
            <w:r w:rsidRPr="00AE63B2">
              <w:rPr>
                <w:rFonts w:ascii="Arial" w:hAnsi="Arial" w:cs="Arial"/>
              </w:rPr>
              <w:t xml:space="preserve">from person to person. Due to their </w:t>
            </w:r>
            <w:r w:rsidRPr="00AE63B2">
              <w:rPr>
                <w:rFonts w:ascii="Arial" w:hAnsi="Arial" w:cs="Arial"/>
              </w:rPr>
              <w:t>skeptical</w:t>
            </w:r>
            <w:r w:rsidRPr="00AE63B2">
              <w:rPr>
                <w:rFonts w:ascii="Arial" w:hAnsi="Arial" w:cs="Arial"/>
              </w:rPr>
              <w:t xml:space="preserve"> nature, auditors and forensic accountants tend to read a</w:t>
            </w:r>
            <w:r>
              <w:rPr>
                <w:rFonts w:ascii="Arial" w:hAnsi="Arial" w:cs="Arial"/>
              </w:rPr>
              <w:t xml:space="preserve"> </w:t>
            </w:r>
            <w:r w:rsidRPr="00AE63B2">
              <w:rPr>
                <w:rFonts w:ascii="Arial" w:hAnsi="Arial" w:cs="Arial"/>
              </w:rPr>
              <w:t>suspect’s body language as deceptive. Therefore, given these biases and the circumstantial nature of</w:t>
            </w:r>
            <w:r>
              <w:rPr>
                <w:rFonts w:ascii="Arial" w:hAnsi="Arial" w:cs="Arial"/>
              </w:rPr>
              <w:t xml:space="preserve"> </w:t>
            </w:r>
            <w:r w:rsidRPr="00AE63B2">
              <w:rPr>
                <w:rFonts w:ascii="Arial" w:hAnsi="Arial" w:cs="Arial"/>
              </w:rPr>
              <w:t>reading body language as a deception-detecting tool, it is not admissible in court as evidence.</w:t>
            </w:r>
          </w:p>
          <w:p w14:paraId="708D40D1" w14:textId="5259A4F8" w:rsidR="00D60CEF" w:rsidRPr="00F06CA4" w:rsidRDefault="00D60CEF" w:rsidP="005D146F">
            <w:pPr>
              <w:pStyle w:val="ListParagraph"/>
              <w:numPr>
                <w:ilvl w:val="0"/>
                <w:numId w:val="40"/>
              </w:numPr>
              <w:spacing w:line="360" w:lineRule="auto"/>
              <w:jc w:val="both"/>
              <w:rPr>
                <w:rFonts w:ascii="Arial" w:hAnsi="Arial" w:cs="Arial"/>
                <w:b/>
              </w:rPr>
            </w:pPr>
            <w:r w:rsidRPr="00F06CA4">
              <w:rPr>
                <w:rFonts w:ascii="Arial" w:hAnsi="Arial" w:cs="Arial"/>
                <w:b/>
              </w:rPr>
              <w:t>How is the SCAN Analysis used as an investigative technique?</w:t>
            </w:r>
          </w:p>
          <w:p w14:paraId="24982B03" w14:textId="537B9798" w:rsidR="00AE63B2" w:rsidRDefault="00AE63B2" w:rsidP="00AE63B2">
            <w:pPr>
              <w:pStyle w:val="ListParagraph"/>
              <w:spacing w:line="360" w:lineRule="auto"/>
              <w:jc w:val="both"/>
              <w:rPr>
                <w:rFonts w:ascii="Arial" w:hAnsi="Arial" w:cs="Arial"/>
              </w:rPr>
            </w:pPr>
            <w:r w:rsidRPr="00AE63B2">
              <w:rPr>
                <w:rFonts w:ascii="Arial" w:hAnsi="Arial" w:cs="Arial"/>
              </w:rPr>
              <w:t>Scientific Content Analysis (SCAN) is similar to statement analysis. SCAN, li</w:t>
            </w:r>
            <w:r>
              <w:rPr>
                <w:rFonts w:ascii="Arial" w:hAnsi="Arial" w:cs="Arial"/>
              </w:rPr>
              <w:t xml:space="preserve">ke statement analysis, is aimed </w:t>
            </w:r>
            <w:r w:rsidRPr="00AE63B2">
              <w:rPr>
                <w:rFonts w:ascii="Arial" w:hAnsi="Arial" w:cs="Arial"/>
              </w:rPr>
              <w:t>at detecting deception rather than determining truthfulness. It is cross-cultural, which makes it more</w:t>
            </w:r>
            <w:r>
              <w:rPr>
                <w:rFonts w:ascii="Arial" w:hAnsi="Arial" w:cs="Arial"/>
              </w:rPr>
              <w:t xml:space="preserve"> </w:t>
            </w:r>
            <w:r w:rsidRPr="00AE63B2">
              <w:rPr>
                <w:rFonts w:ascii="Arial" w:hAnsi="Arial" w:cs="Arial"/>
              </w:rPr>
              <w:t>applicable. Fraudsters tend to deceive indirectly rather than tell blatant lies. This indirect deception</w:t>
            </w:r>
            <w:r>
              <w:rPr>
                <w:rFonts w:ascii="Arial" w:hAnsi="Arial" w:cs="Arial"/>
              </w:rPr>
              <w:t xml:space="preserve"> </w:t>
            </w:r>
            <w:r w:rsidRPr="00AE63B2">
              <w:rPr>
                <w:rFonts w:ascii="Arial" w:hAnsi="Arial" w:cs="Arial"/>
              </w:rPr>
              <w:t>involves hedging, leaving out critical facts, pretending to be forgetful or ignorant, using a choice of words</w:t>
            </w:r>
            <w:r>
              <w:rPr>
                <w:rFonts w:ascii="Arial" w:hAnsi="Arial" w:cs="Arial"/>
              </w:rPr>
              <w:t xml:space="preserve"> </w:t>
            </w:r>
            <w:r w:rsidRPr="00AE63B2">
              <w:rPr>
                <w:rFonts w:ascii="Arial" w:hAnsi="Arial" w:cs="Arial"/>
              </w:rPr>
              <w:t>that distances them from the event, etc. In order to avoid making damaging statements, deceitful people</w:t>
            </w:r>
            <w:r>
              <w:rPr>
                <w:rFonts w:ascii="Arial" w:hAnsi="Arial" w:cs="Arial"/>
              </w:rPr>
              <w:t xml:space="preserve"> </w:t>
            </w:r>
            <w:r w:rsidRPr="00AE63B2">
              <w:rPr>
                <w:rFonts w:ascii="Arial" w:hAnsi="Arial" w:cs="Arial"/>
              </w:rPr>
              <w:t>use “verbal trickery”. The analyst needs an unambiguous, truthful statement from the suspect in order</w:t>
            </w:r>
            <w:r>
              <w:rPr>
                <w:rFonts w:ascii="Arial" w:hAnsi="Arial" w:cs="Arial"/>
              </w:rPr>
              <w:t xml:space="preserve"> </w:t>
            </w:r>
            <w:r w:rsidRPr="00AE63B2">
              <w:rPr>
                <w:rFonts w:ascii="Arial" w:hAnsi="Arial" w:cs="Arial"/>
              </w:rPr>
              <w:t>for SCAN to be effective. Like statement analysis, SCAN looks for a shift in pronouns and gaps in the</w:t>
            </w:r>
            <w:r>
              <w:rPr>
                <w:rFonts w:ascii="Arial" w:hAnsi="Arial" w:cs="Arial"/>
              </w:rPr>
              <w:t xml:space="preserve"> </w:t>
            </w:r>
            <w:r w:rsidRPr="00AE63B2">
              <w:rPr>
                <w:rFonts w:ascii="Arial" w:hAnsi="Arial" w:cs="Arial"/>
              </w:rPr>
              <w:t>narrative, which indicate deception. Feigning ignorance (</w:t>
            </w:r>
            <w:r w:rsidRPr="00AE63B2">
              <w:rPr>
                <w:rFonts w:ascii="Arial" w:hAnsi="Arial" w:cs="Arial"/>
              </w:rPr>
              <w:t>saying,</w:t>
            </w:r>
            <w:r w:rsidRPr="00AE63B2">
              <w:rPr>
                <w:rFonts w:ascii="Arial" w:hAnsi="Arial" w:cs="Arial"/>
              </w:rPr>
              <w:t xml:space="preserve"> “I do not know” often) is considered an</w:t>
            </w:r>
            <w:r>
              <w:rPr>
                <w:rFonts w:ascii="Arial" w:hAnsi="Arial" w:cs="Arial"/>
              </w:rPr>
              <w:t xml:space="preserve"> </w:t>
            </w:r>
            <w:r w:rsidRPr="00AE63B2">
              <w:rPr>
                <w:rFonts w:ascii="Arial" w:hAnsi="Arial" w:cs="Arial"/>
              </w:rPr>
              <w:t>attempt to conceal truthful facts, and a change in tense reflects a strong emotional response. In addition</w:t>
            </w:r>
            <w:r>
              <w:rPr>
                <w:rFonts w:ascii="Arial" w:hAnsi="Arial" w:cs="Arial"/>
              </w:rPr>
              <w:t xml:space="preserve"> </w:t>
            </w:r>
            <w:r w:rsidRPr="00AE63B2">
              <w:rPr>
                <w:rFonts w:ascii="Arial" w:hAnsi="Arial" w:cs="Arial"/>
              </w:rPr>
              <w:t>to those discussed here, SCAN uses numerous other techniques. According to some experts, it is as</w:t>
            </w:r>
            <w:r>
              <w:rPr>
                <w:rFonts w:ascii="Arial" w:hAnsi="Arial" w:cs="Arial"/>
              </w:rPr>
              <w:t xml:space="preserve"> </w:t>
            </w:r>
            <w:r w:rsidRPr="00AE63B2">
              <w:rPr>
                <w:rFonts w:ascii="Arial" w:hAnsi="Arial" w:cs="Arial"/>
              </w:rPr>
              <w:t>effective as a polygraph test. However, both polygraph tests and SCAN are investigative tools and are not</w:t>
            </w:r>
            <w:r>
              <w:rPr>
                <w:rFonts w:ascii="Arial" w:hAnsi="Arial" w:cs="Arial"/>
              </w:rPr>
              <w:t xml:space="preserve"> </w:t>
            </w:r>
            <w:r w:rsidRPr="00AE63B2">
              <w:rPr>
                <w:rFonts w:ascii="Arial" w:hAnsi="Arial" w:cs="Arial"/>
              </w:rPr>
              <w:t>legally admissible evidence.</w:t>
            </w:r>
          </w:p>
          <w:p w14:paraId="3A43D841" w14:textId="77777777" w:rsidR="00AE63B2" w:rsidRDefault="00AE63B2" w:rsidP="00AE63B2">
            <w:pPr>
              <w:pStyle w:val="ListParagraph"/>
              <w:spacing w:line="360" w:lineRule="auto"/>
              <w:jc w:val="both"/>
              <w:rPr>
                <w:rFonts w:ascii="Arial" w:hAnsi="Arial" w:cs="Arial"/>
              </w:rPr>
            </w:pPr>
          </w:p>
          <w:p w14:paraId="3BC14959" w14:textId="41F8A8EB" w:rsidR="00AE63B2" w:rsidRPr="00F06CA4" w:rsidRDefault="00AE63B2" w:rsidP="00F06CA4">
            <w:pPr>
              <w:pStyle w:val="ListParagraph"/>
              <w:numPr>
                <w:ilvl w:val="0"/>
                <w:numId w:val="40"/>
              </w:numPr>
              <w:spacing w:line="360" w:lineRule="auto"/>
              <w:jc w:val="both"/>
              <w:rPr>
                <w:rFonts w:ascii="Arial" w:hAnsi="Arial" w:cs="Arial"/>
                <w:b/>
              </w:rPr>
            </w:pPr>
            <w:r w:rsidRPr="00F06CA4">
              <w:rPr>
                <w:rFonts w:ascii="Arial" w:hAnsi="Arial" w:cs="Arial"/>
                <w:b/>
              </w:rPr>
              <w:t>What are visual assessing cues? How do eyes of the victim help the interviewer?</w:t>
            </w:r>
          </w:p>
          <w:p w14:paraId="0C2EC23E" w14:textId="6EEE6807" w:rsidR="00F06CA4" w:rsidRPr="00F06CA4" w:rsidRDefault="00F06CA4" w:rsidP="00F06CA4">
            <w:pPr>
              <w:pStyle w:val="ListParagraph"/>
              <w:spacing w:line="360" w:lineRule="auto"/>
              <w:jc w:val="both"/>
              <w:rPr>
                <w:rFonts w:ascii="Arial" w:hAnsi="Arial" w:cs="Arial"/>
              </w:rPr>
            </w:pPr>
            <w:r w:rsidRPr="00F06CA4">
              <w:rPr>
                <w:rFonts w:ascii="Arial" w:hAnsi="Arial" w:cs="Arial"/>
              </w:rPr>
              <w:t>Eye language is a more reliable indicator of truthfulness. According to most experts, the eyes are the</w:t>
            </w:r>
            <w:r>
              <w:rPr>
                <w:rFonts w:ascii="Arial" w:hAnsi="Arial" w:cs="Arial"/>
              </w:rPr>
              <w:t xml:space="preserve"> </w:t>
            </w:r>
            <w:r w:rsidRPr="00F06CA4">
              <w:rPr>
                <w:rFonts w:ascii="Arial" w:hAnsi="Arial" w:cs="Arial"/>
              </w:rPr>
              <w:t>most communicative part of the body. Visual Accessing Cues (VAC) refers to the language of the eyes and</w:t>
            </w:r>
            <w:r>
              <w:rPr>
                <w:rFonts w:ascii="Arial" w:hAnsi="Arial" w:cs="Arial"/>
              </w:rPr>
              <w:t xml:space="preserve"> </w:t>
            </w:r>
            <w:r w:rsidRPr="00F06CA4">
              <w:rPr>
                <w:rFonts w:ascii="Arial" w:hAnsi="Arial" w:cs="Arial"/>
              </w:rPr>
              <w:t xml:space="preserve">the principles </w:t>
            </w:r>
            <w:r w:rsidRPr="00F06CA4">
              <w:rPr>
                <w:rFonts w:ascii="Arial" w:hAnsi="Arial" w:cs="Arial"/>
              </w:rPr>
              <w:lastRenderedPageBreak/>
              <w:t>related to it. Eye movement cues and interpretations are only applicable to right-handed</w:t>
            </w:r>
            <w:r>
              <w:rPr>
                <w:rFonts w:ascii="Arial" w:hAnsi="Arial" w:cs="Arial"/>
              </w:rPr>
              <w:t xml:space="preserve"> </w:t>
            </w:r>
            <w:r w:rsidRPr="00F06CA4">
              <w:rPr>
                <w:rFonts w:ascii="Arial" w:hAnsi="Arial" w:cs="Arial"/>
              </w:rPr>
              <w:t xml:space="preserve">people. </w:t>
            </w:r>
            <w:r w:rsidRPr="00F06CA4">
              <w:rPr>
                <w:rFonts w:ascii="Arial" w:hAnsi="Arial" w:cs="Arial"/>
              </w:rPr>
              <w:t>Therefore,</w:t>
            </w:r>
            <w:r w:rsidRPr="00F06CA4">
              <w:rPr>
                <w:rFonts w:ascii="Arial" w:hAnsi="Arial" w:cs="Arial"/>
              </w:rPr>
              <w:t xml:space="preserve"> it is important to know whether the interviewee is left-handed or right-handed in</w:t>
            </w:r>
            <w:r>
              <w:rPr>
                <w:rFonts w:ascii="Arial" w:hAnsi="Arial" w:cs="Arial"/>
              </w:rPr>
              <w:t xml:space="preserve"> </w:t>
            </w:r>
            <w:r w:rsidRPr="00F06CA4">
              <w:rPr>
                <w:rFonts w:ascii="Arial" w:hAnsi="Arial" w:cs="Arial"/>
              </w:rPr>
              <w:t>order to interpret the cues correctly and to avoid interpreting truthful responses as deceitful.</w:t>
            </w:r>
            <w:r>
              <w:rPr>
                <w:rFonts w:ascii="Arial" w:hAnsi="Arial" w:cs="Arial"/>
              </w:rPr>
              <w:t xml:space="preserve"> </w:t>
            </w:r>
            <w:r w:rsidRPr="00F06CA4">
              <w:rPr>
                <w:rFonts w:ascii="Arial" w:hAnsi="Arial" w:cs="Arial"/>
              </w:rPr>
              <w:t>When interviewees are asked a question that requires them to recall something, their eye movements</w:t>
            </w:r>
            <w:r>
              <w:rPr>
                <w:rFonts w:ascii="Arial" w:hAnsi="Arial" w:cs="Arial"/>
              </w:rPr>
              <w:t xml:space="preserve"> </w:t>
            </w:r>
            <w:r w:rsidRPr="00F06CA4">
              <w:rPr>
                <w:rFonts w:ascii="Arial" w:hAnsi="Arial" w:cs="Arial"/>
              </w:rPr>
              <w:t>betray whether the thought process is truthful or deceptive.</w:t>
            </w:r>
          </w:p>
          <w:p w14:paraId="35C0BF03" w14:textId="5F45CD06" w:rsidR="00AE63B2" w:rsidRPr="00F06CA4" w:rsidRDefault="00D60CEF" w:rsidP="00AE63B2">
            <w:pPr>
              <w:pStyle w:val="ListParagraph"/>
              <w:numPr>
                <w:ilvl w:val="0"/>
                <w:numId w:val="40"/>
              </w:numPr>
              <w:spacing w:line="360" w:lineRule="auto"/>
              <w:jc w:val="both"/>
              <w:rPr>
                <w:rFonts w:ascii="Arial" w:hAnsi="Arial" w:cs="Arial"/>
                <w:b/>
              </w:rPr>
            </w:pPr>
            <w:r w:rsidRPr="00F06CA4">
              <w:rPr>
                <w:rFonts w:ascii="Arial" w:hAnsi="Arial" w:cs="Arial"/>
                <w:b/>
              </w:rPr>
              <w:t>In addition to body language, there are other cues which help to identify lies.’</w:t>
            </w:r>
            <w:r w:rsidR="00AE63B2" w:rsidRPr="00F06CA4">
              <w:rPr>
                <w:rFonts w:ascii="Arial" w:hAnsi="Arial" w:cs="Arial"/>
                <w:b/>
              </w:rPr>
              <w:t xml:space="preserve"> </w:t>
            </w:r>
            <w:r w:rsidRPr="00F06CA4">
              <w:rPr>
                <w:rFonts w:ascii="Arial" w:hAnsi="Arial" w:cs="Arial"/>
                <w:b/>
              </w:rPr>
              <w:t>What are these?</w:t>
            </w:r>
            <w:r w:rsidR="00AE63B2" w:rsidRPr="00F06CA4">
              <w:rPr>
                <w:rFonts w:ascii="Arial" w:hAnsi="Arial" w:cs="Arial"/>
                <w:b/>
              </w:rPr>
              <w:t xml:space="preserve"> </w:t>
            </w:r>
          </w:p>
          <w:p w14:paraId="11DBCFA2" w14:textId="408818E8" w:rsidR="00F06CA4" w:rsidRPr="00F06CA4" w:rsidRDefault="00F06CA4" w:rsidP="00F06CA4">
            <w:pPr>
              <w:pStyle w:val="ListParagraph"/>
              <w:spacing w:line="360" w:lineRule="auto"/>
              <w:jc w:val="both"/>
              <w:rPr>
                <w:rFonts w:ascii="Arial" w:hAnsi="Arial" w:cs="Arial"/>
              </w:rPr>
            </w:pPr>
            <w:r w:rsidRPr="00F06CA4">
              <w:rPr>
                <w:rFonts w:ascii="Arial" w:hAnsi="Arial" w:cs="Arial"/>
              </w:rPr>
              <w:t xml:space="preserve">Other cues, in addition to those listed under body language </w:t>
            </w:r>
            <w:r>
              <w:rPr>
                <w:rFonts w:ascii="Arial" w:hAnsi="Arial" w:cs="Arial"/>
              </w:rPr>
              <w:t xml:space="preserve">indicators, can also be used to </w:t>
            </w:r>
            <w:r w:rsidRPr="00F06CA4">
              <w:rPr>
                <w:rFonts w:ascii="Arial" w:hAnsi="Arial" w:cs="Arial"/>
              </w:rPr>
              <w:t>identify deception. These include the following:</w:t>
            </w:r>
          </w:p>
          <w:p w14:paraId="31691412" w14:textId="3E0A8731" w:rsidR="00F06CA4" w:rsidRPr="00F06CA4" w:rsidRDefault="00F06CA4" w:rsidP="00F06CA4">
            <w:pPr>
              <w:pStyle w:val="ListParagraph"/>
              <w:spacing w:line="360" w:lineRule="auto"/>
              <w:jc w:val="both"/>
              <w:rPr>
                <w:rFonts w:ascii="Arial" w:hAnsi="Arial" w:cs="Arial"/>
              </w:rPr>
            </w:pPr>
            <w:r w:rsidRPr="00F06CA4">
              <w:rPr>
                <w:rFonts w:ascii="Arial" w:hAnsi="Arial" w:cs="Arial"/>
                <w:b/>
              </w:rPr>
              <w:t>Interpersonal interactions</w:t>
            </w:r>
            <w:r w:rsidRPr="00F06CA4">
              <w:rPr>
                <w:rFonts w:ascii="Arial" w:hAnsi="Arial" w:cs="Arial"/>
              </w:rPr>
              <w:t xml:space="preserve">. For example, a person may shake his </w:t>
            </w:r>
            <w:r>
              <w:rPr>
                <w:rFonts w:ascii="Arial" w:hAnsi="Arial" w:cs="Arial"/>
              </w:rPr>
              <w:t xml:space="preserve">head and say “yes” after making </w:t>
            </w:r>
            <w:r w:rsidRPr="00F06CA4">
              <w:rPr>
                <w:rFonts w:ascii="Arial" w:hAnsi="Arial" w:cs="Arial"/>
              </w:rPr>
              <w:t>a point; these are inconsistent gestures.</w:t>
            </w:r>
          </w:p>
          <w:p w14:paraId="07EB00A4" w14:textId="4AC5B612" w:rsidR="00F06CA4" w:rsidRPr="00F06CA4" w:rsidRDefault="00F06CA4" w:rsidP="00F06CA4">
            <w:pPr>
              <w:pStyle w:val="ListParagraph"/>
              <w:spacing w:line="360" w:lineRule="auto"/>
              <w:jc w:val="both"/>
              <w:rPr>
                <w:rFonts w:ascii="Arial" w:hAnsi="Arial" w:cs="Arial"/>
              </w:rPr>
            </w:pPr>
            <w:r w:rsidRPr="00F06CA4">
              <w:rPr>
                <w:rFonts w:ascii="Arial" w:hAnsi="Arial" w:cs="Arial"/>
                <w:b/>
              </w:rPr>
              <w:t>Emotional states</w:t>
            </w:r>
            <w:r w:rsidRPr="00F06CA4">
              <w:rPr>
                <w:rFonts w:ascii="Arial" w:hAnsi="Arial" w:cs="Arial"/>
              </w:rPr>
              <w:t>. A deceitful person will usually avoid touching the person investigati</w:t>
            </w:r>
            <w:r>
              <w:rPr>
                <w:rFonts w:ascii="Arial" w:hAnsi="Arial" w:cs="Arial"/>
              </w:rPr>
              <w:t xml:space="preserve">ng or </w:t>
            </w:r>
            <w:r w:rsidRPr="00F06CA4">
              <w:rPr>
                <w:rFonts w:ascii="Arial" w:hAnsi="Arial" w:cs="Arial"/>
              </w:rPr>
              <w:t>questioning him/her.</w:t>
            </w:r>
          </w:p>
          <w:p w14:paraId="758B1EE5" w14:textId="604D2A1B" w:rsidR="00F06CA4" w:rsidRPr="00F06CA4" w:rsidRDefault="00F06CA4" w:rsidP="00F06CA4">
            <w:pPr>
              <w:pStyle w:val="ListParagraph"/>
              <w:spacing w:line="360" w:lineRule="auto"/>
              <w:jc w:val="both"/>
              <w:rPr>
                <w:rFonts w:ascii="Arial" w:hAnsi="Arial" w:cs="Arial"/>
              </w:rPr>
            </w:pPr>
            <w:r w:rsidRPr="00F06CA4">
              <w:rPr>
                <w:rFonts w:ascii="Arial" w:hAnsi="Arial" w:cs="Arial"/>
                <w:b/>
              </w:rPr>
              <w:t>Verbal content</w:t>
            </w:r>
            <w:r w:rsidRPr="00F06CA4">
              <w:rPr>
                <w:rFonts w:ascii="Arial" w:hAnsi="Arial" w:cs="Arial"/>
              </w:rPr>
              <w:t>. For example, reflecting the question in t</w:t>
            </w:r>
            <w:r>
              <w:rPr>
                <w:rFonts w:ascii="Arial" w:hAnsi="Arial" w:cs="Arial"/>
              </w:rPr>
              <w:t xml:space="preserve">he answer immediately after the </w:t>
            </w:r>
            <w:r w:rsidRPr="00F06CA4">
              <w:rPr>
                <w:rFonts w:ascii="Arial" w:hAnsi="Arial" w:cs="Arial"/>
              </w:rPr>
              <w:t>question has been asked. Question: “Did you write a cheque to yourself?” Answer: “No, I did not</w:t>
            </w:r>
            <w:r>
              <w:rPr>
                <w:rFonts w:ascii="Arial" w:hAnsi="Arial" w:cs="Arial"/>
              </w:rPr>
              <w:t xml:space="preserve"> </w:t>
            </w:r>
            <w:r w:rsidRPr="00F06CA4">
              <w:rPr>
                <w:rFonts w:ascii="Arial" w:hAnsi="Arial" w:cs="Arial"/>
              </w:rPr>
              <w:t>write a cheque to myself.”</w:t>
            </w:r>
          </w:p>
          <w:p w14:paraId="61F817EB" w14:textId="4F8DACE1" w:rsidR="00F06CA4" w:rsidRPr="00F06CA4" w:rsidRDefault="00F06CA4" w:rsidP="00F06CA4">
            <w:pPr>
              <w:pStyle w:val="ListParagraph"/>
              <w:spacing w:line="360" w:lineRule="auto"/>
              <w:jc w:val="both"/>
              <w:rPr>
                <w:rFonts w:ascii="Arial" w:hAnsi="Arial" w:cs="Arial"/>
              </w:rPr>
            </w:pPr>
            <w:r w:rsidRPr="00F06CA4">
              <w:rPr>
                <w:rFonts w:ascii="Arial" w:hAnsi="Arial" w:cs="Arial"/>
                <w:b/>
              </w:rPr>
              <w:t>How comments are phrased</w:t>
            </w:r>
            <w:r w:rsidRPr="00F06CA4">
              <w:rPr>
                <w:rFonts w:ascii="Arial" w:hAnsi="Arial" w:cs="Arial"/>
              </w:rPr>
              <w:t>. Replacing the pronoun in order to dis</w:t>
            </w:r>
            <w:r>
              <w:rPr>
                <w:rFonts w:ascii="Arial" w:hAnsi="Arial" w:cs="Arial"/>
              </w:rPr>
              <w:t xml:space="preserve">associate people or events, for </w:t>
            </w:r>
            <w:r w:rsidRPr="00F06CA4">
              <w:rPr>
                <w:rFonts w:ascii="Arial" w:hAnsi="Arial" w:cs="Arial"/>
              </w:rPr>
              <w:t>example using “the equipment” instead of “my equipment”.</w:t>
            </w:r>
          </w:p>
          <w:p w14:paraId="5DC48F0B" w14:textId="545C568A" w:rsidR="00F06CA4" w:rsidRPr="00F06CA4" w:rsidRDefault="00F06CA4" w:rsidP="00F06CA4">
            <w:pPr>
              <w:pStyle w:val="ListParagraph"/>
              <w:spacing w:line="360" w:lineRule="auto"/>
              <w:jc w:val="both"/>
              <w:rPr>
                <w:rFonts w:ascii="Arial" w:hAnsi="Arial" w:cs="Arial"/>
              </w:rPr>
            </w:pPr>
            <w:r w:rsidRPr="00F06CA4">
              <w:rPr>
                <w:rFonts w:ascii="Arial" w:hAnsi="Arial" w:cs="Arial"/>
                <w:b/>
              </w:rPr>
              <w:t>Psychological frames</w:t>
            </w:r>
            <w:r w:rsidRPr="00F06CA4">
              <w:rPr>
                <w:rFonts w:ascii="Arial" w:hAnsi="Arial" w:cs="Arial"/>
              </w:rPr>
              <w:t xml:space="preserve">. Lies and deceitful statements always leave </w:t>
            </w:r>
            <w:r>
              <w:rPr>
                <w:rFonts w:ascii="Arial" w:hAnsi="Arial" w:cs="Arial"/>
              </w:rPr>
              <w:t xml:space="preserve">out details of what went wrong, </w:t>
            </w:r>
            <w:r w:rsidRPr="00F06CA4">
              <w:rPr>
                <w:rFonts w:ascii="Arial" w:hAnsi="Arial" w:cs="Arial"/>
              </w:rPr>
              <w:t>except for details related to delays and cancellations.</w:t>
            </w:r>
          </w:p>
          <w:p w14:paraId="1005DAD0" w14:textId="316BE0EE" w:rsidR="00D60CEF" w:rsidRDefault="00F06CA4" w:rsidP="00F06CA4">
            <w:pPr>
              <w:pStyle w:val="ListParagraph"/>
              <w:spacing w:line="360" w:lineRule="auto"/>
              <w:jc w:val="both"/>
              <w:rPr>
                <w:rFonts w:ascii="Arial" w:hAnsi="Arial" w:cs="Arial"/>
              </w:rPr>
            </w:pPr>
            <w:r w:rsidRPr="00F06CA4">
              <w:rPr>
                <w:rFonts w:ascii="Arial" w:hAnsi="Arial" w:cs="Arial"/>
              </w:rPr>
              <w:t>It is always helpful if the investigator is aware of these cues; however</w:t>
            </w:r>
            <w:r>
              <w:rPr>
                <w:rFonts w:ascii="Arial" w:hAnsi="Arial" w:cs="Arial"/>
              </w:rPr>
              <w:t xml:space="preserve">, there is enough inconsistency </w:t>
            </w:r>
            <w:r w:rsidRPr="00F06CA4">
              <w:rPr>
                <w:rFonts w:ascii="Arial" w:hAnsi="Arial" w:cs="Arial"/>
              </w:rPr>
              <w:t>associated with body language to create problems and make it inadmissible in court</w:t>
            </w:r>
          </w:p>
          <w:p w14:paraId="7B7528A4" w14:textId="77777777" w:rsidR="00F06CA4" w:rsidRPr="00F06CA4" w:rsidRDefault="00F06CA4" w:rsidP="00F06CA4">
            <w:pPr>
              <w:pStyle w:val="ListParagraph"/>
              <w:spacing w:line="360" w:lineRule="auto"/>
              <w:jc w:val="both"/>
              <w:rPr>
                <w:rFonts w:ascii="Arial" w:hAnsi="Arial" w:cs="Arial"/>
              </w:rPr>
            </w:pPr>
          </w:p>
          <w:p w14:paraId="5AF85929" w14:textId="569A5B9E" w:rsidR="00D60CEF" w:rsidRDefault="00D60CEF" w:rsidP="00DF7C54">
            <w:pPr>
              <w:pStyle w:val="ListParagraph"/>
              <w:numPr>
                <w:ilvl w:val="0"/>
                <w:numId w:val="43"/>
              </w:numPr>
              <w:spacing w:line="360" w:lineRule="auto"/>
              <w:jc w:val="both"/>
              <w:rPr>
                <w:rFonts w:ascii="Arial" w:hAnsi="Arial" w:cs="Arial"/>
              </w:rPr>
            </w:pPr>
            <w:r w:rsidRPr="00DF7C54">
              <w:rPr>
                <w:rFonts w:ascii="Arial" w:hAnsi="Arial" w:cs="Arial"/>
              </w:rPr>
              <w:t>‘</w:t>
            </w:r>
            <w:r w:rsidRPr="001A6FBD">
              <w:rPr>
                <w:rFonts w:ascii="Arial" w:hAnsi="Arial" w:cs="Arial"/>
                <w:b/>
              </w:rPr>
              <w:t xml:space="preserve">Asking questions in an audit is different from asking questions in fraud </w:t>
            </w:r>
            <w:r w:rsidR="00E54274" w:rsidRPr="001A6FBD">
              <w:rPr>
                <w:rFonts w:ascii="Arial" w:hAnsi="Arial" w:cs="Arial"/>
                <w:b/>
              </w:rPr>
              <w:t>investigation. ‘Discuss</w:t>
            </w:r>
            <w:r w:rsidRPr="001A6FBD">
              <w:rPr>
                <w:rFonts w:ascii="Arial" w:hAnsi="Arial" w:cs="Arial"/>
                <w:b/>
              </w:rPr>
              <w:t xml:space="preserve"> this.</w:t>
            </w:r>
          </w:p>
          <w:p w14:paraId="7110F18E" w14:textId="77777777" w:rsidR="001A6FBD" w:rsidRDefault="00E54274" w:rsidP="009E35E7">
            <w:pPr>
              <w:pStyle w:val="ListParagraph"/>
              <w:spacing w:line="360" w:lineRule="auto"/>
              <w:jc w:val="both"/>
              <w:rPr>
                <w:rFonts w:ascii="Arial" w:hAnsi="Arial" w:cs="Arial"/>
              </w:rPr>
            </w:pPr>
            <w:r>
              <w:rPr>
                <w:rFonts w:ascii="Arial" w:hAnsi="Arial" w:cs="Arial"/>
              </w:rPr>
              <w:t xml:space="preserve">Fraud investigations generally involve gathering evidence, which can be utilized, and is admissible in a court of law. An Audit on the other hand is design to determine if the financial record of a company is true and fair in all material aspects. Furthermore, fraud investigations do not only consider </w:t>
            </w:r>
            <w:r>
              <w:rPr>
                <w:rFonts w:ascii="Arial" w:hAnsi="Arial" w:cs="Arial"/>
              </w:rPr>
              <w:lastRenderedPageBreak/>
              <w:t xml:space="preserve">financial information, and tend to be a thorough in nature looking at both financial and non-financial information. </w:t>
            </w:r>
          </w:p>
          <w:p w14:paraId="53871C6A" w14:textId="203B9685" w:rsidR="001A6FBD" w:rsidRDefault="00E54274" w:rsidP="009E35E7">
            <w:pPr>
              <w:pStyle w:val="ListParagraph"/>
              <w:spacing w:line="360" w:lineRule="auto"/>
              <w:jc w:val="both"/>
              <w:rPr>
                <w:rFonts w:ascii="Arial" w:hAnsi="Arial" w:cs="Arial"/>
              </w:rPr>
            </w:pPr>
            <w:r>
              <w:rPr>
                <w:rFonts w:ascii="Arial" w:hAnsi="Arial" w:cs="Arial"/>
              </w:rPr>
              <w:t>Additionally the user of the result from both are different i.e. Audit</w:t>
            </w:r>
            <w:r w:rsidR="001A6FBD">
              <w:rPr>
                <w:rFonts w:ascii="Arial" w:hAnsi="Arial" w:cs="Arial"/>
              </w:rPr>
              <w:t>s</w:t>
            </w:r>
            <w:r>
              <w:rPr>
                <w:rFonts w:ascii="Arial" w:hAnsi="Arial" w:cs="Arial"/>
              </w:rPr>
              <w:t xml:space="preserve"> are not generally performed to provide evidence that a crime has been committed while this is the case for a fraud investigation, as such the entire information gathering process differs significantly. </w:t>
            </w:r>
          </w:p>
          <w:p w14:paraId="5CAF9410" w14:textId="36DB9683" w:rsidR="009E35E7" w:rsidRPr="00DF7C54" w:rsidRDefault="00E54274" w:rsidP="009E35E7">
            <w:pPr>
              <w:pStyle w:val="ListParagraph"/>
              <w:spacing w:line="360" w:lineRule="auto"/>
              <w:jc w:val="both"/>
              <w:rPr>
                <w:rFonts w:ascii="Arial" w:hAnsi="Arial" w:cs="Arial"/>
              </w:rPr>
            </w:pPr>
            <w:r>
              <w:rPr>
                <w:rFonts w:ascii="Arial" w:hAnsi="Arial" w:cs="Arial"/>
              </w:rPr>
              <w:t>Therefore one needs to</w:t>
            </w:r>
            <w:r w:rsidR="001A6FBD">
              <w:rPr>
                <w:rFonts w:ascii="Arial" w:hAnsi="Arial" w:cs="Arial"/>
              </w:rPr>
              <w:t>,</w:t>
            </w:r>
            <w:r>
              <w:rPr>
                <w:rFonts w:ascii="Arial" w:hAnsi="Arial" w:cs="Arial"/>
              </w:rPr>
              <w:t xml:space="preserve"> set clear detailed objective, plan properly</w:t>
            </w:r>
            <w:r w:rsidR="001A6FBD">
              <w:rPr>
                <w:rFonts w:ascii="Arial" w:hAnsi="Arial" w:cs="Arial"/>
              </w:rPr>
              <w:t xml:space="preserve">, </w:t>
            </w:r>
            <w:r>
              <w:rPr>
                <w:rFonts w:ascii="Arial" w:hAnsi="Arial" w:cs="Arial"/>
              </w:rPr>
              <w:t>understand the crime, the victims, the nature of the perpetrator(s)</w:t>
            </w:r>
            <w:r w:rsidR="001A6FBD">
              <w:rPr>
                <w:rFonts w:ascii="Arial" w:hAnsi="Arial" w:cs="Arial"/>
              </w:rPr>
              <w:t>. Questions need to be developed and geared towards achieving these objectives. The investigator needs to develop question, which would ensure he/she has gathered the correct information and that he/she has developed the understanding of the crime necessary to facilitate a successful resolution.</w:t>
            </w:r>
          </w:p>
          <w:p w14:paraId="58A523A6" w14:textId="77777777" w:rsidR="00F06CA4" w:rsidRDefault="00F06CA4" w:rsidP="00D60CEF">
            <w:pPr>
              <w:spacing w:line="360" w:lineRule="auto"/>
              <w:jc w:val="both"/>
              <w:rPr>
                <w:rFonts w:ascii="Arial" w:hAnsi="Arial" w:cs="Arial"/>
              </w:rPr>
            </w:pPr>
          </w:p>
          <w:p w14:paraId="73A5ADE7" w14:textId="37E76076" w:rsidR="00D60CEF" w:rsidRPr="00DF7C54" w:rsidRDefault="00D60CEF" w:rsidP="00DF7C54">
            <w:pPr>
              <w:pStyle w:val="ListParagraph"/>
              <w:numPr>
                <w:ilvl w:val="0"/>
                <w:numId w:val="43"/>
              </w:numPr>
              <w:spacing w:line="360" w:lineRule="auto"/>
              <w:jc w:val="both"/>
              <w:rPr>
                <w:rFonts w:ascii="Arial" w:hAnsi="Arial" w:cs="Arial"/>
                <w:b/>
              </w:rPr>
            </w:pPr>
            <w:r w:rsidRPr="00DF7C54">
              <w:rPr>
                <w:rFonts w:ascii="Arial" w:hAnsi="Arial" w:cs="Arial"/>
                <w:b/>
              </w:rPr>
              <w:t>Discuss the interviewing procedure for a financially sophisticated victim.</w:t>
            </w:r>
          </w:p>
          <w:p w14:paraId="0BCD3A0A" w14:textId="5CAE94CD" w:rsidR="000E4B56" w:rsidRDefault="000E4B56" w:rsidP="00314003">
            <w:pPr>
              <w:spacing w:line="360" w:lineRule="auto"/>
              <w:ind w:left="720"/>
              <w:jc w:val="both"/>
              <w:rPr>
                <w:rFonts w:ascii="Arial" w:hAnsi="Arial" w:cs="Arial"/>
                <w:color w:val="000000"/>
              </w:rPr>
            </w:pPr>
            <w:r>
              <w:rPr>
                <w:rFonts w:ascii="Arial" w:hAnsi="Arial" w:cs="Arial"/>
                <w:color w:val="000000"/>
              </w:rPr>
              <w:t>In an effort to gain the trust of their victims fraudster general develop a strong relationship with these victims connected to a need that this victims currently has most victims of financial crimes described one of the following or a combination in explaining their decision to invest in the particular “fraud” being perpetrated by the fraudster:</w:t>
            </w:r>
          </w:p>
          <w:p w14:paraId="308F6872" w14:textId="365C5B17" w:rsidR="000E4B56" w:rsidRDefault="000E4B56" w:rsidP="00314003">
            <w:pPr>
              <w:spacing w:line="360" w:lineRule="auto"/>
              <w:ind w:left="720"/>
              <w:jc w:val="both"/>
              <w:rPr>
                <w:rFonts w:ascii="Arial" w:hAnsi="Arial" w:cs="Arial"/>
                <w:color w:val="000000"/>
              </w:rPr>
            </w:pPr>
            <w:r>
              <w:rPr>
                <w:rFonts w:ascii="Arial" w:hAnsi="Arial" w:cs="Arial"/>
                <w:color w:val="000000"/>
              </w:rPr>
              <w:t xml:space="preserve">Financial: There financial needs and by extension </w:t>
            </w:r>
            <w:r w:rsidR="009E35E7">
              <w:rPr>
                <w:rFonts w:ascii="Arial" w:hAnsi="Arial" w:cs="Arial"/>
                <w:color w:val="000000"/>
              </w:rPr>
              <w:t>its</w:t>
            </w:r>
            <w:r>
              <w:rPr>
                <w:rFonts w:ascii="Arial" w:hAnsi="Arial" w:cs="Arial"/>
                <w:color w:val="000000"/>
              </w:rPr>
              <w:t xml:space="preserve"> integration with their social construct. </w:t>
            </w:r>
          </w:p>
          <w:p w14:paraId="7D587B39" w14:textId="1536B5DE" w:rsidR="000E4B56" w:rsidRDefault="009E35E7" w:rsidP="00314003">
            <w:pPr>
              <w:spacing w:line="360" w:lineRule="auto"/>
              <w:ind w:left="720"/>
              <w:jc w:val="both"/>
              <w:rPr>
                <w:rFonts w:ascii="Arial" w:hAnsi="Arial" w:cs="Arial"/>
                <w:color w:val="000000"/>
              </w:rPr>
            </w:pPr>
            <w:r>
              <w:rPr>
                <w:rFonts w:ascii="Arial" w:hAnsi="Arial" w:cs="Arial"/>
                <w:color w:val="000000"/>
              </w:rPr>
              <w:t>Family Circumstances - At</w:t>
            </w:r>
            <w:r w:rsidR="000E4B56">
              <w:rPr>
                <w:rFonts w:ascii="Arial" w:hAnsi="Arial" w:cs="Arial"/>
                <w:color w:val="000000"/>
              </w:rPr>
              <w:t xml:space="preserve"> the point of entering into the </w:t>
            </w:r>
            <w:r>
              <w:rPr>
                <w:rFonts w:ascii="Arial" w:hAnsi="Arial" w:cs="Arial"/>
                <w:color w:val="000000"/>
              </w:rPr>
              <w:t>relationship</w:t>
            </w:r>
            <w:r w:rsidR="000E4B56">
              <w:rPr>
                <w:rFonts w:ascii="Arial" w:hAnsi="Arial" w:cs="Arial"/>
                <w:color w:val="000000"/>
              </w:rPr>
              <w:t xml:space="preserve"> </w:t>
            </w:r>
            <w:r>
              <w:rPr>
                <w:rFonts w:ascii="Arial" w:hAnsi="Arial" w:cs="Arial"/>
                <w:color w:val="000000"/>
              </w:rPr>
              <w:t>there</w:t>
            </w:r>
            <w:r w:rsidR="000E4B56">
              <w:rPr>
                <w:rFonts w:ascii="Arial" w:hAnsi="Arial" w:cs="Arial"/>
                <w:color w:val="000000"/>
              </w:rPr>
              <w:t xml:space="preserve"> may have been a need of for </w:t>
            </w:r>
            <w:r>
              <w:rPr>
                <w:rFonts w:ascii="Arial" w:hAnsi="Arial" w:cs="Arial"/>
                <w:color w:val="000000"/>
              </w:rPr>
              <w:t>e.g. Family’s</w:t>
            </w:r>
            <w:r w:rsidR="000E4B56">
              <w:rPr>
                <w:rFonts w:ascii="Arial" w:hAnsi="Arial" w:cs="Arial"/>
                <w:color w:val="000000"/>
              </w:rPr>
              <w:t xml:space="preserve"> medical bills, a property, education expense, etc.</w:t>
            </w:r>
          </w:p>
          <w:p w14:paraId="271F8D75" w14:textId="38108588" w:rsidR="000E4B56" w:rsidRDefault="009E35E7" w:rsidP="00314003">
            <w:pPr>
              <w:spacing w:line="360" w:lineRule="auto"/>
              <w:ind w:left="720"/>
              <w:jc w:val="both"/>
              <w:rPr>
                <w:rFonts w:ascii="Arial" w:hAnsi="Arial" w:cs="Arial"/>
                <w:color w:val="000000"/>
              </w:rPr>
            </w:pPr>
            <w:r>
              <w:rPr>
                <w:rFonts w:ascii="Arial" w:hAnsi="Arial" w:cs="Arial"/>
                <w:color w:val="000000"/>
              </w:rPr>
              <w:t>P</w:t>
            </w:r>
            <w:r w:rsidR="000E4B56">
              <w:rPr>
                <w:rFonts w:ascii="Arial" w:hAnsi="Arial" w:cs="Arial"/>
                <w:color w:val="000000"/>
              </w:rPr>
              <w:t>sychological</w:t>
            </w:r>
            <w:r>
              <w:rPr>
                <w:rFonts w:ascii="Arial" w:hAnsi="Arial" w:cs="Arial"/>
                <w:color w:val="000000"/>
              </w:rPr>
              <w:t xml:space="preserve"> - </w:t>
            </w:r>
            <w:r>
              <w:t>Additionally</w:t>
            </w:r>
            <w:r w:rsidR="000E4B56" w:rsidRPr="000E4B56">
              <w:rPr>
                <w:rFonts w:ascii="Arial" w:hAnsi="Arial" w:cs="Arial"/>
                <w:color w:val="000000"/>
              </w:rPr>
              <w:t xml:space="preserve"> personality traits </w:t>
            </w:r>
            <w:r w:rsidR="000E4B56">
              <w:rPr>
                <w:rFonts w:ascii="Arial" w:hAnsi="Arial" w:cs="Arial"/>
                <w:color w:val="000000"/>
              </w:rPr>
              <w:t>may have</w:t>
            </w:r>
            <w:r w:rsidR="000E4B56" w:rsidRPr="000E4B56">
              <w:rPr>
                <w:rFonts w:ascii="Arial" w:hAnsi="Arial" w:cs="Arial"/>
                <w:color w:val="000000"/>
              </w:rPr>
              <w:t xml:space="preserve"> enabled th</w:t>
            </w:r>
            <w:r w:rsidR="00C65FE2">
              <w:rPr>
                <w:rFonts w:ascii="Arial" w:hAnsi="Arial" w:cs="Arial"/>
                <w:color w:val="000000"/>
              </w:rPr>
              <w:t>e fraud, such as being trusting</w:t>
            </w:r>
            <w:r w:rsidR="000E4B56" w:rsidRPr="000E4B56">
              <w:rPr>
                <w:rFonts w:ascii="Arial" w:hAnsi="Arial" w:cs="Arial"/>
                <w:color w:val="000000"/>
              </w:rPr>
              <w:t>. Further, experiencing psychological stress at the time of contact was described as increasing their vulnerability to the fraud.</w:t>
            </w:r>
          </w:p>
          <w:p w14:paraId="14BCE47A" w14:textId="66D6E22C" w:rsidR="0042241E" w:rsidRDefault="00C65FE2" w:rsidP="009E35E7">
            <w:pPr>
              <w:spacing w:line="360" w:lineRule="auto"/>
              <w:ind w:left="720"/>
              <w:jc w:val="both"/>
              <w:rPr>
                <w:rFonts w:ascii="Arial" w:hAnsi="Arial" w:cs="Arial"/>
                <w:color w:val="000000"/>
              </w:rPr>
            </w:pPr>
            <w:r>
              <w:rPr>
                <w:rFonts w:ascii="Arial" w:hAnsi="Arial" w:cs="Arial"/>
                <w:color w:val="000000"/>
              </w:rPr>
              <w:t xml:space="preserve">Giving the </w:t>
            </w:r>
            <w:r w:rsidR="007F2222">
              <w:rPr>
                <w:rFonts w:ascii="Arial" w:hAnsi="Arial" w:cs="Arial"/>
                <w:color w:val="000000"/>
              </w:rPr>
              <w:t>above,</w:t>
            </w:r>
            <w:r>
              <w:rPr>
                <w:rFonts w:ascii="Arial" w:hAnsi="Arial" w:cs="Arial"/>
                <w:color w:val="000000"/>
              </w:rPr>
              <w:t xml:space="preserve"> it is important that the interviewer understand</w:t>
            </w:r>
            <w:r w:rsidR="007F2222">
              <w:rPr>
                <w:rFonts w:ascii="Arial" w:hAnsi="Arial" w:cs="Arial"/>
                <w:color w:val="000000"/>
              </w:rPr>
              <w:t>s</w:t>
            </w:r>
            <w:r>
              <w:rPr>
                <w:rFonts w:ascii="Arial" w:hAnsi="Arial" w:cs="Arial"/>
                <w:color w:val="000000"/>
              </w:rPr>
              <w:t xml:space="preserve"> the various factors surrounding the case and the victim</w:t>
            </w:r>
            <w:r w:rsidR="007F2222">
              <w:rPr>
                <w:rFonts w:ascii="Arial" w:hAnsi="Arial" w:cs="Arial"/>
                <w:color w:val="000000"/>
              </w:rPr>
              <w:t>s involved</w:t>
            </w:r>
            <w:r>
              <w:rPr>
                <w:rFonts w:ascii="Arial" w:hAnsi="Arial" w:cs="Arial"/>
                <w:color w:val="000000"/>
              </w:rPr>
              <w:t xml:space="preserve">. Since the interview and by extension the question to be asked would be based on this </w:t>
            </w:r>
            <w:r w:rsidR="009E35E7">
              <w:rPr>
                <w:rFonts w:ascii="Arial" w:hAnsi="Arial" w:cs="Arial"/>
                <w:color w:val="000000"/>
              </w:rPr>
              <w:t xml:space="preserve">understanding. For financially sophisticated victims it is important to understand the language/ Jargons used. Since </w:t>
            </w:r>
            <w:r w:rsidR="009E35E7" w:rsidRPr="009E35E7">
              <w:rPr>
                <w:rFonts w:ascii="Arial" w:hAnsi="Arial" w:cs="Arial"/>
                <w:color w:val="000000"/>
              </w:rPr>
              <w:t xml:space="preserve">these types </w:t>
            </w:r>
            <w:r w:rsidR="009E35E7">
              <w:rPr>
                <w:rFonts w:ascii="Arial" w:hAnsi="Arial" w:cs="Arial"/>
                <w:color w:val="000000"/>
              </w:rPr>
              <w:t xml:space="preserve">of individuals will often recount </w:t>
            </w:r>
            <w:r w:rsidR="009E35E7" w:rsidRPr="009E35E7">
              <w:rPr>
                <w:rFonts w:ascii="Arial" w:hAnsi="Arial" w:cs="Arial"/>
                <w:color w:val="000000"/>
              </w:rPr>
              <w:t>complicated transactions, simple yes-and-no que</w:t>
            </w:r>
            <w:r w:rsidR="009E35E7">
              <w:rPr>
                <w:rFonts w:ascii="Arial" w:hAnsi="Arial" w:cs="Arial"/>
                <w:color w:val="000000"/>
              </w:rPr>
              <w:t xml:space="preserve">stioning, or </w:t>
            </w:r>
            <w:r w:rsidR="009E35E7">
              <w:rPr>
                <w:rFonts w:ascii="Arial" w:hAnsi="Arial" w:cs="Arial"/>
                <w:color w:val="000000"/>
              </w:rPr>
              <w:lastRenderedPageBreak/>
              <w:t xml:space="preserve">“tell me what </w:t>
            </w:r>
            <w:r w:rsidR="009E35E7" w:rsidRPr="009E35E7">
              <w:rPr>
                <w:rFonts w:ascii="Arial" w:hAnsi="Arial" w:cs="Arial"/>
                <w:color w:val="000000"/>
              </w:rPr>
              <w:t>happened” open-ended questions will yield not</w:t>
            </w:r>
            <w:r w:rsidR="009E35E7">
              <w:rPr>
                <w:rFonts w:ascii="Arial" w:hAnsi="Arial" w:cs="Arial"/>
                <w:color w:val="000000"/>
              </w:rPr>
              <w:t xml:space="preserve">hing. Therefore, preparation is </w:t>
            </w:r>
            <w:r w:rsidR="009E35E7" w:rsidRPr="009E35E7">
              <w:rPr>
                <w:rFonts w:ascii="Arial" w:hAnsi="Arial" w:cs="Arial"/>
                <w:color w:val="000000"/>
              </w:rPr>
              <w:t>of paramount importance</w:t>
            </w:r>
            <w:r w:rsidR="009E35E7">
              <w:rPr>
                <w:rFonts w:ascii="Arial" w:hAnsi="Arial" w:cs="Arial"/>
                <w:color w:val="000000"/>
              </w:rPr>
              <w:t>.</w:t>
            </w:r>
            <w:r>
              <w:rPr>
                <w:rFonts w:ascii="Arial" w:hAnsi="Arial" w:cs="Arial"/>
                <w:color w:val="000000"/>
              </w:rPr>
              <w:t xml:space="preserve"> </w:t>
            </w:r>
            <w:r w:rsidR="009E35E7">
              <w:rPr>
                <w:rFonts w:ascii="Arial" w:hAnsi="Arial" w:cs="Arial"/>
                <w:color w:val="000000"/>
              </w:rPr>
              <w:t xml:space="preserve">This </w:t>
            </w:r>
            <w:r w:rsidR="0042241E">
              <w:rPr>
                <w:rFonts w:ascii="Arial" w:hAnsi="Arial" w:cs="Arial"/>
                <w:color w:val="000000"/>
              </w:rPr>
              <w:t>is inclusive of but not limited to Understanding the;</w:t>
            </w:r>
          </w:p>
          <w:p w14:paraId="0576B4F3" w14:textId="77777777" w:rsidR="0042241E" w:rsidRDefault="0042241E" w:rsidP="0042241E">
            <w:pPr>
              <w:spacing w:line="360" w:lineRule="auto"/>
              <w:ind w:left="720"/>
              <w:jc w:val="both"/>
              <w:rPr>
                <w:rFonts w:ascii="Arial" w:hAnsi="Arial" w:cs="Arial"/>
                <w:color w:val="000000"/>
              </w:rPr>
            </w:pPr>
            <w:r w:rsidRPr="0042241E">
              <w:rPr>
                <w:rFonts w:ascii="Arial" w:hAnsi="Arial" w:cs="Arial"/>
                <w:b/>
                <w:color w:val="000000"/>
              </w:rPr>
              <w:t>Who</w:t>
            </w:r>
            <w:r>
              <w:rPr>
                <w:rFonts w:ascii="Arial" w:hAnsi="Arial" w:cs="Arial"/>
                <w:color w:val="000000"/>
              </w:rPr>
              <w:t xml:space="preserve"> - </w:t>
            </w:r>
            <w:r w:rsidRPr="0042241E">
              <w:rPr>
                <w:rFonts w:ascii="Arial" w:hAnsi="Arial" w:cs="Arial"/>
                <w:color w:val="000000"/>
              </w:rPr>
              <w:t>Determining the interviewee</w:t>
            </w:r>
            <w:r>
              <w:rPr>
                <w:rFonts w:ascii="Arial" w:hAnsi="Arial" w:cs="Arial"/>
                <w:color w:val="000000"/>
              </w:rPr>
              <w:t xml:space="preserve">. </w:t>
            </w:r>
            <w:r w:rsidRPr="0042241E">
              <w:rPr>
                <w:rFonts w:ascii="Arial" w:hAnsi="Arial" w:cs="Arial"/>
                <w:color w:val="000000"/>
              </w:rPr>
              <w:t>In preparing a list of potential interview subjects, the investigator should</w:t>
            </w:r>
            <w:r>
              <w:rPr>
                <w:rFonts w:ascii="Arial" w:hAnsi="Arial" w:cs="Arial"/>
                <w:color w:val="000000"/>
              </w:rPr>
              <w:t xml:space="preserve"> </w:t>
            </w:r>
            <w:r w:rsidRPr="0042241E">
              <w:rPr>
                <w:rFonts w:ascii="Arial" w:hAnsi="Arial" w:cs="Arial"/>
                <w:color w:val="000000"/>
              </w:rPr>
              <w:t>keep in mind that there are relatively few eyewitnesses in financial crimes.</w:t>
            </w:r>
            <w:r w:rsidRPr="0042241E">
              <w:rPr>
                <w:rFonts w:ascii="Arial" w:hAnsi="Arial" w:cs="Arial"/>
                <w:color w:val="000000"/>
              </w:rPr>
              <w:t xml:space="preserve"> </w:t>
            </w:r>
          </w:p>
          <w:p w14:paraId="75EE4D0D" w14:textId="0D1BF1B6" w:rsidR="0042241E" w:rsidRDefault="0042241E" w:rsidP="009E35E7">
            <w:pPr>
              <w:spacing w:line="360" w:lineRule="auto"/>
              <w:ind w:left="720"/>
              <w:jc w:val="both"/>
              <w:rPr>
                <w:rFonts w:ascii="Arial" w:hAnsi="Arial" w:cs="Arial"/>
                <w:color w:val="000000"/>
              </w:rPr>
            </w:pPr>
            <w:r w:rsidRPr="0042241E">
              <w:rPr>
                <w:rFonts w:ascii="Arial" w:hAnsi="Arial" w:cs="Arial"/>
                <w:b/>
                <w:color w:val="000000"/>
              </w:rPr>
              <w:t>What</w:t>
            </w:r>
            <w:r w:rsidR="00DF7C54">
              <w:rPr>
                <w:rFonts w:ascii="Arial" w:hAnsi="Arial" w:cs="Arial"/>
                <w:color w:val="000000"/>
              </w:rPr>
              <w:t xml:space="preserve"> - </w:t>
            </w:r>
            <w:r w:rsidRPr="0042241E">
              <w:rPr>
                <w:rFonts w:ascii="Arial" w:hAnsi="Arial" w:cs="Arial"/>
                <w:color w:val="000000"/>
              </w:rPr>
              <w:t xml:space="preserve">Once you have determined </w:t>
            </w:r>
            <w:r w:rsidR="00DF7C54" w:rsidRPr="0042241E">
              <w:rPr>
                <w:rFonts w:ascii="Arial" w:hAnsi="Arial" w:cs="Arial"/>
                <w:color w:val="000000"/>
              </w:rPr>
              <w:t>whom</w:t>
            </w:r>
            <w:r w:rsidRPr="0042241E">
              <w:rPr>
                <w:rFonts w:ascii="Arial" w:hAnsi="Arial" w:cs="Arial"/>
                <w:color w:val="000000"/>
              </w:rPr>
              <w:t xml:space="preserve"> you a</w:t>
            </w:r>
            <w:r w:rsidR="00DF7C54">
              <w:rPr>
                <w:rFonts w:ascii="Arial" w:hAnsi="Arial" w:cs="Arial"/>
                <w:color w:val="000000"/>
              </w:rPr>
              <w:t xml:space="preserve">re going to interview, you must </w:t>
            </w:r>
            <w:r w:rsidRPr="0042241E">
              <w:rPr>
                <w:rFonts w:ascii="Arial" w:hAnsi="Arial" w:cs="Arial"/>
                <w:color w:val="000000"/>
              </w:rPr>
              <w:t>think about what he or she is likely to know</w:t>
            </w:r>
            <w:r w:rsidR="009E35E7">
              <w:rPr>
                <w:rFonts w:ascii="Arial" w:hAnsi="Arial" w:cs="Arial"/>
                <w:color w:val="000000"/>
              </w:rPr>
              <w:t xml:space="preserve">. Even though figuring out whom </w:t>
            </w:r>
            <w:r w:rsidRPr="0042241E">
              <w:rPr>
                <w:rFonts w:ascii="Arial" w:hAnsi="Arial" w:cs="Arial"/>
                <w:color w:val="000000"/>
              </w:rPr>
              <w:t>to interview and what they are likely to k</w:t>
            </w:r>
            <w:r w:rsidR="00DF7C54">
              <w:rPr>
                <w:rFonts w:ascii="Arial" w:hAnsi="Arial" w:cs="Arial"/>
                <w:color w:val="000000"/>
              </w:rPr>
              <w:t xml:space="preserve">now is a reflexive process, you </w:t>
            </w:r>
            <w:r w:rsidRPr="0042241E">
              <w:rPr>
                <w:rFonts w:ascii="Arial" w:hAnsi="Arial" w:cs="Arial"/>
                <w:color w:val="000000"/>
              </w:rPr>
              <w:t>should give considerable thought to what infor</w:t>
            </w:r>
            <w:r w:rsidR="00DF7C54">
              <w:rPr>
                <w:rFonts w:ascii="Arial" w:hAnsi="Arial" w:cs="Arial"/>
                <w:color w:val="000000"/>
              </w:rPr>
              <w:t xml:space="preserve">mation the witness is likely to </w:t>
            </w:r>
            <w:r w:rsidRPr="0042241E">
              <w:rPr>
                <w:rFonts w:ascii="Arial" w:hAnsi="Arial" w:cs="Arial"/>
                <w:color w:val="000000"/>
              </w:rPr>
              <w:t>be able to provide you with.</w:t>
            </w:r>
          </w:p>
          <w:p w14:paraId="59B31E80" w14:textId="11602A6B" w:rsidR="0042241E" w:rsidRDefault="0042241E" w:rsidP="00DF7C54">
            <w:pPr>
              <w:spacing w:line="360" w:lineRule="auto"/>
              <w:ind w:left="720"/>
              <w:jc w:val="both"/>
              <w:rPr>
                <w:rFonts w:ascii="Arial" w:hAnsi="Arial" w:cs="Arial"/>
                <w:color w:val="000000"/>
              </w:rPr>
            </w:pPr>
            <w:r w:rsidRPr="0042241E">
              <w:rPr>
                <w:rFonts w:ascii="Arial" w:hAnsi="Arial" w:cs="Arial"/>
                <w:b/>
                <w:color w:val="000000"/>
              </w:rPr>
              <w:t>Why</w:t>
            </w:r>
            <w:r w:rsidR="00DF7C54">
              <w:rPr>
                <w:rFonts w:ascii="Arial" w:hAnsi="Arial" w:cs="Arial"/>
                <w:color w:val="000000"/>
              </w:rPr>
              <w:t xml:space="preserve"> - This involves Figuring out </w:t>
            </w:r>
            <w:r w:rsidRPr="0042241E">
              <w:rPr>
                <w:rFonts w:ascii="Arial" w:hAnsi="Arial" w:cs="Arial"/>
                <w:color w:val="000000"/>
              </w:rPr>
              <w:t>why you need to interview this particular witness</w:t>
            </w:r>
            <w:r w:rsidR="00DF7C54">
              <w:rPr>
                <w:rFonts w:ascii="Arial" w:hAnsi="Arial" w:cs="Arial"/>
                <w:color w:val="000000"/>
              </w:rPr>
              <w:t xml:space="preserve"> is closely related to who they </w:t>
            </w:r>
            <w:r w:rsidRPr="0042241E">
              <w:rPr>
                <w:rFonts w:ascii="Arial" w:hAnsi="Arial" w:cs="Arial"/>
                <w:color w:val="000000"/>
              </w:rPr>
              <w:t>are, and what information they are likely to have. In fact</w:t>
            </w:r>
            <w:r w:rsidR="00DF7C54">
              <w:rPr>
                <w:rFonts w:ascii="Arial" w:hAnsi="Arial" w:cs="Arial"/>
                <w:color w:val="000000"/>
              </w:rPr>
              <w:t xml:space="preserve">, by figuring out what </w:t>
            </w:r>
            <w:r w:rsidRPr="0042241E">
              <w:rPr>
                <w:rFonts w:ascii="Arial" w:hAnsi="Arial" w:cs="Arial"/>
                <w:color w:val="000000"/>
              </w:rPr>
              <w:t>they are likely to offer your case, you can answ</w:t>
            </w:r>
            <w:r w:rsidR="00DF7C54">
              <w:rPr>
                <w:rFonts w:ascii="Arial" w:hAnsi="Arial" w:cs="Arial"/>
                <w:color w:val="000000"/>
              </w:rPr>
              <w:t xml:space="preserve">er the question of why they are </w:t>
            </w:r>
            <w:r w:rsidRPr="0042241E">
              <w:rPr>
                <w:rFonts w:ascii="Arial" w:hAnsi="Arial" w:cs="Arial"/>
                <w:color w:val="000000"/>
              </w:rPr>
              <w:t>important.</w:t>
            </w:r>
          </w:p>
          <w:p w14:paraId="17ABAC76" w14:textId="7749B500" w:rsidR="0042241E" w:rsidRPr="00DF7C54" w:rsidRDefault="0042241E" w:rsidP="00DF7C54">
            <w:pPr>
              <w:spacing w:line="360" w:lineRule="auto"/>
              <w:ind w:left="720"/>
              <w:jc w:val="both"/>
              <w:rPr>
                <w:rFonts w:ascii="Arial" w:hAnsi="Arial" w:cs="Arial"/>
                <w:b/>
                <w:color w:val="000000"/>
              </w:rPr>
            </w:pPr>
            <w:r w:rsidRPr="0042241E">
              <w:rPr>
                <w:rFonts w:ascii="Arial" w:hAnsi="Arial" w:cs="Arial"/>
                <w:b/>
                <w:color w:val="000000"/>
              </w:rPr>
              <w:t xml:space="preserve">When </w:t>
            </w:r>
            <w:r w:rsidR="00DF7C54">
              <w:rPr>
                <w:rFonts w:ascii="Arial" w:hAnsi="Arial" w:cs="Arial"/>
                <w:b/>
                <w:color w:val="000000"/>
              </w:rPr>
              <w:t xml:space="preserve">- </w:t>
            </w:r>
            <w:r w:rsidR="00DF7C54">
              <w:rPr>
                <w:rFonts w:ascii="Arial" w:hAnsi="Arial" w:cs="Arial"/>
                <w:color w:val="000000"/>
              </w:rPr>
              <w:t>This involves f</w:t>
            </w:r>
            <w:r w:rsidRPr="0042241E">
              <w:rPr>
                <w:rFonts w:ascii="Arial" w:hAnsi="Arial" w:cs="Arial"/>
                <w:color w:val="000000"/>
              </w:rPr>
              <w:t>iguring out when to interview a suspect i</w:t>
            </w:r>
            <w:r w:rsidR="00DF7C54">
              <w:rPr>
                <w:rFonts w:ascii="Arial" w:hAnsi="Arial" w:cs="Arial"/>
                <w:color w:val="000000"/>
              </w:rPr>
              <w:t xml:space="preserve">nvolves more than just figuring </w:t>
            </w:r>
            <w:r w:rsidRPr="0042241E">
              <w:rPr>
                <w:rFonts w:ascii="Arial" w:hAnsi="Arial" w:cs="Arial"/>
                <w:color w:val="000000"/>
              </w:rPr>
              <w:t>out in what order you will interview them. As we mentioned previously</w:t>
            </w:r>
            <w:r w:rsidR="00DF7C54">
              <w:rPr>
                <w:rFonts w:ascii="Arial" w:hAnsi="Arial" w:cs="Arial"/>
                <w:color w:val="000000"/>
              </w:rPr>
              <w:t xml:space="preserve">, </w:t>
            </w:r>
            <w:r w:rsidRPr="0042241E">
              <w:rPr>
                <w:rFonts w:ascii="Arial" w:hAnsi="Arial" w:cs="Arial"/>
                <w:color w:val="000000"/>
              </w:rPr>
              <w:t xml:space="preserve">when discussing why, </w:t>
            </w:r>
            <w:r w:rsidR="00DF7C54">
              <w:rPr>
                <w:rFonts w:ascii="Arial" w:hAnsi="Arial" w:cs="Arial"/>
                <w:color w:val="000000"/>
              </w:rPr>
              <w:t>“</w:t>
            </w:r>
            <w:r w:rsidRPr="0042241E">
              <w:rPr>
                <w:rFonts w:ascii="Arial" w:hAnsi="Arial" w:cs="Arial"/>
                <w:color w:val="000000"/>
              </w:rPr>
              <w:t>why now?</w:t>
            </w:r>
            <w:r w:rsidR="00DF7C54">
              <w:rPr>
                <w:rFonts w:ascii="Arial" w:hAnsi="Arial" w:cs="Arial"/>
                <w:color w:val="000000"/>
              </w:rPr>
              <w:t>”</w:t>
            </w:r>
            <w:r w:rsidRPr="0042241E">
              <w:rPr>
                <w:rFonts w:ascii="Arial" w:hAnsi="Arial" w:cs="Arial"/>
                <w:color w:val="000000"/>
              </w:rPr>
              <w:t xml:space="preserve"> </w:t>
            </w:r>
            <w:r w:rsidR="00DF7C54" w:rsidRPr="0042241E">
              <w:rPr>
                <w:rFonts w:ascii="Arial" w:hAnsi="Arial" w:cs="Arial"/>
                <w:color w:val="000000"/>
              </w:rPr>
              <w:t>Is</w:t>
            </w:r>
            <w:r w:rsidRPr="0042241E">
              <w:rPr>
                <w:rFonts w:ascii="Arial" w:hAnsi="Arial" w:cs="Arial"/>
                <w:color w:val="000000"/>
              </w:rPr>
              <w:t xml:space="preserve"> a planning concern for all </w:t>
            </w:r>
            <w:r w:rsidR="00DF7C54" w:rsidRPr="0042241E">
              <w:rPr>
                <w:rFonts w:ascii="Arial" w:hAnsi="Arial" w:cs="Arial"/>
                <w:color w:val="000000"/>
              </w:rPr>
              <w:t>wit</w:t>
            </w:r>
            <w:r w:rsidR="00DF7C54">
              <w:rPr>
                <w:rFonts w:ascii="Arial" w:hAnsi="Arial" w:cs="Arial"/>
                <w:color w:val="000000"/>
              </w:rPr>
              <w:t>nesses; h</w:t>
            </w:r>
            <w:r w:rsidRPr="0042241E">
              <w:rPr>
                <w:rFonts w:ascii="Arial" w:hAnsi="Arial" w:cs="Arial"/>
                <w:color w:val="000000"/>
              </w:rPr>
              <w:t>owever, in addition, you must consider when</w:t>
            </w:r>
            <w:r w:rsidR="00DF7C54">
              <w:rPr>
                <w:rFonts w:ascii="Arial" w:hAnsi="Arial" w:cs="Arial"/>
                <w:color w:val="000000"/>
              </w:rPr>
              <w:t xml:space="preserve"> you should interview a suspect </w:t>
            </w:r>
            <w:r w:rsidRPr="0042241E">
              <w:rPr>
                <w:rFonts w:ascii="Arial" w:hAnsi="Arial" w:cs="Arial"/>
                <w:color w:val="000000"/>
              </w:rPr>
              <w:t>in relation</w:t>
            </w:r>
            <w:r w:rsidR="00DF7C54">
              <w:rPr>
                <w:rFonts w:ascii="Arial" w:hAnsi="Arial" w:cs="Arial"/>
                <w:color w:val="000000"/>
              </w:rPr>
              <w:t xml:space="preserve"> to things such as time of day. </w:t>
            </w:r>
            <w:r w:rsidRPr="0042241E">
              <w:rPr>
                <w:rFonts w:ascii="Arial" w:hAnsi="Arial" w:cs="Arial"/>
                <w:color w:val="000000"/>
              </w:rPr>
              <w:t xml:space="preserve">When is the perfect time to interview? </w:t>
            </w:r>
            <w:r w:rsidR="00DF7C54">
              <w:rPr>
                <w:rFonts w:ascii="Arial" w:hAnsi="Arial" w:cs="Arial"/>
                <w:color w:val="000000"/>
              </w:rPr>
              <w:t xml:space="preserve">The answer is “never”, but some </w:t>
            </w:r>
            <w:r w:rsidRPr="0042241E">
              <w:rPr>
                <w:rFonts w:ascii="Arial" w:hAnsi="Arial" w:cs="Arial"/>
                <w:color w:val="000000"/>
              </w:rPr>
              <w:t>times are clearly better than others</w:t>
            </w:r>
          </w:p>
          <w:p w14:paraId="01D23640" w14:textId="610800F2" w:rsidR="0042241E" w:rsidRDefault="0042241E" w:rsidP="00DF7C54">
            <w:pPr>
              <w:spacing w:line="360" w:lineRule="auto"/>
              <w:ind w:left="720"/>
              <w:jc w:val="both"/>
              <w:rPr>
                <w:rFonts w:ascii="Arial" w:hAnsi="Arial" w:cs="Arial"/>
                <w:color w:val="000000"/>
              </w:rPr>
            </w:pPr>
            <w:r w:rsidRPr="00DF7C54">
              <w:rPr>
                <w:rFonts w:ascii="Arial" w:hAnsi="Arial" w:cs="Arial"/>
                <w:b/>
                <w:color w:val="000000"/>
              </w:rPr>
              <w:t>Where</w:t>
            </w:r>
            <w:r w:rsidRPr="0042241E">
              <w:rPr>
                <w:rFonts w:ascii="Arial" w:hAnsi="Arial" w:cs="Arial"/>
                <w:color w:val="000000"/>
              </w:rPr>
              <w:t xml:space="preserve"> you </w:t>
            </w:r>
            <w:r w:rsidR="00DF7C54">
              <w:rPr>
                <w:rFonts w:ascii="Arial" w:hAnsi="Arial" w:cs="Arial"/>
                <w:color w:val="000000"/>
              </w:rPr>
              <w:t>conduct</w:t>
            </w:r>
            <w:r w:rsidRPr="0042241E">
              <w:rPr>
                <w:rFonts w:ascii="Arial" w:hAnsi="Arial" w:cs="Arial"/>
                <w:color w:val="000000"/>
              </w:rPr>
              <w:t xml:space="preserve"> your interview is a</w:t>
            </w:r>
            <w:r w:rsidR="00DF7C54">
              <w:rPr>
                <w:rFonts w:ascii="Arial" w:hAnsi="Arial" w:cs="Arial"/>
                <w:color w:val="000000"/>
              </w:rPr>
              <w:t xml:space="preserve">lso important. You have several </w:t>
            </w:r>
            <w:r w:rsidRPr="0042241E">
              <w:rPr>
                <w:rFonts w:ascii="Arial" w:hAnsi="Arial" w:cs="Arial"/>
                <w:color w:val="000000"/>
              </w:rPr>
              <w:t>options when deciding where you want to</w:t>
            </w:r>
            <w:r w:rsidR="00DF7C54">
              <w:rPr>
                <w:rFonts w:ascii="Arial" w:hAnsi="Arial" w:cs="Arial"/>
                <w:color w:val="000000"/>
              </w:rPr>
              <w:t xml:space="preserve"> conduct the interview. You can </w:t>
            </w:r>
            <w:r w:rsidRPr="0042241E">
              <w:rPr>
                <w:rFonts w:ascii="Arial" w:hAnsi="Arial" w:cs="Arial"/>
                <w:color w:val="000000"/>
              </w:rPr>
              <w:t>use your witness’s place of business, his office,</w:t>
            </w:r>
            <w:r w:rsidR="00DF7C54">
              <w:rPr>
                <w:rFonts w:ascii="Arial" w:hAnsi="Arial" w:cs="Arial"/>
                <w:color w:val="000000"/>
              </w:rPr>
              <w:t xml:space="preserve"> his home, your office, or some </w:t>
            </w:r>
            <w:r w:rsidRPr="0042241E">
              <w:rPr>
                <w:rFonts w:ascii="Arial" w:hAnsi="Arial" w:cs="Arial"/>
                <w:color w:val="000000"/>
              </w:rPr>
              <w:t>neutral forum. Whichever you decide</w:t>
            </w:r>
            <w:r w:rsidR="00DF7C54">
              <w:rPr>
                <w:rFonts w:ascii="Arial" w:hAnsi="Arial" w:cs="Arial"/>
                <w:color w:val="000000"/>
              </w:rPr>
              <w:t xml:space="preserve">, each will have pros and cons. </w:t>
            </w:r>
            <w:r w:rsidRPr="0042241E">
              <w:rPr>
                <w:rFonts w:ascii="Arial" w:hAnsi="Arial" w:cs="Arial"/>
                <w:color w:val="000000"/>
              </w:rPr>
              <w:t xml:space="preserve">Home-field advantage might be important. </w:t>
            </w:r>
            <w:r w:rsidR="00DF7C54">
              <w:rPr>
                <w:rFonts w:ascii="Arial" w:hAnsi="Arial" w:cs="Arial"/>
                <w:color w:val="000000"/>
              </w:rPr>
              <w:t xml:space="preserve">Additionally, the role that the </w:t>
            </w:r>
            <w:r w:rsidRPr="0042241E">
              <w:rPr>
                <w:rFonts w:ascii="Arial" w:hAnsi="Arial" w:cs="Arial"/>
                <w:color w:val="000000"/>
              </w:rPr>
              <w:t xml:space="preserve">witness played in the crime may influence </w:t>
            </w:r>
            <w:r w:rsidR="00DF7C54">
              <w:rPr>
                <w:rFonts w:ascii="Arial" w:hAnsi="Arial" w:cs="Arial"/>
                <w:color w:val="000000"/>
              </w:rPr>
              <w:t xml:space="preserve">how comfortable you want him to </w:t>
            </w:r>
            <w:r w:rsidRPr="0042241E">
              <w:rPr>
                <w:rFonts w:ascii="Arial" w:hAnsi="Arial" w:cs="Arial"/>
                <w:color w:val="000000"/>
              </w:rPr>
              <w:t>feel.</w:t>
            </w:r>
          </w:p>
          <w:p w14:paraId="1218B7BE" w14:textId="607445CE" w:rsidR="00DF7C54" w:rsidRPr="00DF7C54" w:rsidRDefault="0042241E" w:rsidP="00DF7C54">
            <w:pPr>
              <w:spacing w:line="360" w:lineRule="auto"/>
              <w:ind w:left="720"/>
              <w:jc w:val="both"/>
              <w:rPr>
                <w:rFonts w:ascii="Arial" w:hAnsi="Arial" w:cs="Arial"/>
                <w:b/>
                <w:color w:val="000000"/>
              </w:rPr>
            </w:pPr>
            <w:r w:rsidRPr="0042241E">
              <w:rPr>
                <w:rFonts w:ascii="Arial" w:hAnsi="Arial" w:cs="Arial"/>
                <w:b/>
                <w:color w:val="000000"/>
              </w:rPr>
              <w:t>How</w:t>
            </w:r>
            <w:r w:rsidR="00DF7C54">
              <w:rPr>
                <w:rFonts w:ascii="Arial" w:hAnsi="Arial" w:cs="Arial"/>
                <w:b/>
                <w:color w:val="000000"/>
              </w:rPr>
              <w:t xml:space="preserve"> - </w:t>
            </w:r>
            <w:r w:rsidR="00DF7C54" w:rsidRPr="00DF7C54">
              <w:rPr>
                <w:rFonts w:ascii="Arial" w:hAnsi="Arial" w:cs="Arial"/>
                <w:color w:val="000000"/>
              </w:rPr>
              <w:t>Finally, you must consider how you are going to conduct the interview.</w:t>
            </w:r>
          </w:p>
          <w:p w14:paraId="02A74BAF" w14:textId="246AF060" w:rsidR="00DF7C54" w:rsidRPr="00DF7C54" w:rsidRDefault="00DF7C54" w:rsidP="00DF7C54">
            <w:pPr>
              <w:spacing w:line="360" w:lineRule="auto"/>
              <w:ind w:left="720"/>
              <w:jc w:val="both"/>
              <w:rPr>
                <w:rFonts w:ascii="Arial" w:hAnsi="Arial" w:cs="Arial"/>
                <w:color w:val="000000"/>
              </w:rPr>
            </w:pPr>
            <w:r w:rsidRPr="00DF7C54">
              <w:rPr>
                <w:rFonts w:ascii="Arial" w:hAnsi="Arial" w:cs="Arial"/>
                <w:color w:val="000000"/>
              </w:rPr>
              <w:t xml:space="preserve">In terms of </w:t>
            </w:r>
            <w:r w:rsidRPr="00DF7C54">
              <w:rPr>
                <w:rFonts w:ascii="Arial" w:hAnsi="Arial" w:cs="Arial"/>
                <w:color w:val="000000"/>
              </w:rPr>
              <w:t>logistics,</w:t>
            </w:r>
            <w:r w:rsidRPr="00DF7C54">
              <w:rPr>
                <w:rFonts w:ascii="Arial" w:hAnsi="Arial" w:cs="Arial"/>
                <w:color w:val="000000"/>
              </w:rPr>
              <w:t xml:space="preserve"> there are several options at y</w:t>
            </w:r>
            <w:r>
              <w:rPr>
                <w:rFonts w:ascii="Arial" w:hAnsi="Arial" w:cs="Arial"/>
                <w:color w:val="000000"/>
              </w:rPr>
              <w:t xml:space="preserve">our disposal. You can audiotape </w:t>
            </w:r>
            <w:r w:rsidRPr="00DF7C54">
              <w:rPr>
                <w:rFonts w:ascii="Arial" w:hAnsi="Arial" w:cs="Arial"/>
                <w:color w:val="000000"/>
              </w:rPr>
              <w:t>it, videotape it, or have it stenographica</w:t>
            </w:r>
            <w:r>
              <w:rPr>
                <w:rFonts w:ascii="Arial" w:hAnsi="Arial" w:cs="Arial"/>
                <w:color w:val="000000"/>
              </w:rPr>
              <w:t xml:space="preserve">lly recorded. All three options </w:t>
            </w:r>
            <w:r w:rsidRPr="00DF7C54">
              <w:rPr>
                <w:rFonts w:ascii="Arial" w:hAnsi="Arial" w:cs="Arial"/>
                <w:color w:val="000000"/>
              </w:rPr>
              <w:t>are quite acceptable. One option that you do not have is not recording. Every</w:t>
            </w:r>
            <w:r>
              <w:rPr>
                <w:rFonts w:ascii="Arial" w:hAnsi="Arial" w:cs="Arial"/>
                <w:color w:val="000000"/>
              </w:rPr>
              <w:t xml:space="preserve"> </w:t>
            </w:r>
            <w:r w:rsidRPr="00DF7C54">
              <w:rPr>
                <w:rFonts w:ascii="Arial" w:hAnsi="Arial" w:cs="Arial"/>
                <w:color w:val="000000"/>
              </w:rPr>
              <w:t>interview should be recorded for a number of reasons.</w:t>
            </w:r>
          </w:p>
          <w:p w14:paraId="1858B0AE" w14:textId="013386B0" w:rsidR="00DF7C54" w:rsidRPr="00DF7C54" w:rsidRDefault="00DF7C54" w:rsidP="00DF7C54">
            <w:pPr>
              <w:spacing w:line="360" w:lineRule="auto"/>
              <w:ind w:left="720"/>
              <w:jc w:val="both"/>
              <w:rPr>
                <w:rFonts w:ascii="Arial" w:hAnsi="Arial" w:cs="Arial"/>
                <w:color w:val="000000"/>
              </w:rPr>
            </w:pPr>
            <w:r w:rsidRPr="00DF7C54">
              <w:rPr>
                <w:rFonts w:ascii="Arial" w:hAnsi="Arial" w:cs="Arial"/>
                <w:color w:val="000000"/>
              </w:rPr>
              <w:lastRenderedPageBreak/>
              <w:t xml:space="preserve">Recording protects the investigator. There </w:t>
            </w:r>
            <w:r>
              <w:rPr>
                <w:rFonts w:ascii="Arial" w:hAnsi="Arial" w:cs="Arial"/>
                <w:color w:val="000000"/>
              </w:rPr>
              <w:t xml:space="preserve">is no room for he said/she said </w:t>
            </w:r>
            <w:r w:rsidRPr="00DF7C54">
              <w:rPr>
                <w:rFonts w:ascii="Arial" w:hAnsi="Arial" w:cs="Arial"/>
                <w:color w:val="000000"/>
              </w:rPr>
              <w:t>when an accurate recording of the intervi</w:t>
            </w:r>
            <w:r>
              <w:rPr>
                <w:rFonts w:ascii="Arial" w:hAnsi="Arial" w:cs="Arial"/>
                <w:color w:val="000000"/>
              </w:rPr>
              <w:t xml:space="preserve">ew exists. Accusations that you </w:t>
            </w:r>
            <w:r w:rsidRPr="00DF7C54">
              <w:rPr>
                <w:rFonts w:ascii="Arial" w:hAnsi="Arial" w:cs="Arial"/>
                <w:color w:val="000000"/>
              </w:rPr>
              <w:t>made threats or offered promises to entice a sus</w:t>
            </w:r>
            <w:r>
              <w:rPr>
                <w:rFonts w:ascii="Arial" w:hAnsi="Arial" w:cs="Arial"/>
                <w:color w:val="000000"/>
              </w:rPr>
              <w:t xml:space="preserve">pect to confess are much easier </w:t>
            </w:r>
            <w:r w:rsidRPr="00DF7C54">
              <w:rPr>
                <w:rFonts w:ascii="Arial" w:hAnsi="Arial" w:cs="Arial"/>
                <w:color w:val="000000"/>
              </w:rPr>
              <w:t>to disprove when review of the tape shows otherwise.</w:t>
            </w:r>
            <w:r w:rsidR="007F2222">
              <w:rPr>
                <w:rFonts w:ascii="Arial" w:hAnsi="Arial" w:cs="Arial"/>
                <w:color w:val="000000"/>
              </w:rPr>
              <w:t xml:space="preserve"> </w:t>
            </w:r>
            <w:r w:rsidR="007F2222" w:rsidRPr="007F2222">
              <w:rPr>
                <w:rFonts w:ascii="Arial" w:hAnsi="Arial" w:cs="Arial"/>
                <w:i/>
                <w:color w:val="000000"/>
              </w:rPr>
              <w:t>(http://citeseerx.ist.psu.edu)</w:t>
            </w:r>
          </w:p>
          <w:p w14:paraId="770A9514" w14:textId="286D0F90" w:rsidR="00DF7C54" w:rsidRDefault="00DF7C54" w:rsidP="00314003">
            <w:pPr>
              <w:spacing w:line="360" w:lineRule="auto"/>
              <w:ind w:left="720"/>
              <w:jc w:val="both"/>
              <w:rPr>
                <w:rFonts w:ascii="Arial" w:hAnsi="Arial" w:cs="Arial"/>
                <w:color w:val="000000"/>
              </w:rPr>
            </w:pPr>
            <w:r>
              <w:rPr>
                <w:rFonts w:ascii="Arial" w:hAnsi="Arial" w:cs="Arial"/>
                <w:color w:val="000000"/>
              </w:rPr>
              <w:t>As discussed in the module best practice dictates the following:</w:t>
            </w:r>
          </w:p>
          <w:p w14:paraId="7AFAC25A" w14:textId="317316C4" w:rsidR="00DF7C54" w:rsidRPr="007F2222" w:rsidRDefault="00DF7C54" w:rsidP="007F2222">
            <w:pPr>
              <w:pStyle w:val="ListParagraph"/>
              <w:numPr>
                <w:ilvl w:val="0"/>
                <w:numId w:val="44"/>
              </w:numPr>
              <w:spacing w:line="360" w:lineRule="auto"/>
              <w:jc w:val="both"/>
              <w:rPr>
                <w:rFonts w:ascii="Arial" w:hAnsi="Arial" w:cs="Arial"/>
                <w:color w:val="000000"/>
              </w:rPr>
            </w:pPr>
            <w:r w:rsidRPr="007F2222">
              <w:rPr>
                <w:rFonts w:ascii="Arial" w:hAnsi="Arial" w:cs="Arial"/>
                <w:color w:val="000000"/>
              </w:rPr>
              <w:t>Preparing you</w:t>
            </w:r>
            <w:r w:rsidR="007F2222" w:rsidRPr="007F2222">
              <w:rPr>
                <w:rFonts w:ascii="Arial" w:hAnsi="Arial" w:cs="Arial"/>
                <w:color w:val="000000"/>
              </w:rPr>
              <w:t>r</w:t>
            </w:r>
            <w:r w:rsidRPr="007F2222">
              <w:rPr>
                <w:rFonts w:ascii="Arial" w:hAnsi="Arial" w:cs="Arial"/>
                <w:color w:val="000000"/>
              </w:rPr>
              <w:t>self for the interview</w:t>
            </w:r>
          </w:p>
          <w:p w14:paraId="66EB5636" w14:textId="476ACEA8" w:rsidR="00DF7C54" w:rsidRPr="007F2222" w:rsidRDefault="00DF7C54" w:rsidP="007F2222">
            <w:pPr>
              <w:pStyle w:val="ListParagraph"/>
              <w:numPr>
                <w:ilvl w:val="0"/>
                <w:numId w:val="44"/>
              </w:numPr>
              <w:spacing w:line="360" w:lineRule="auto"/>
              <w:jc w:val="both"/>
              <w:rPr>
                <w:rFonts w:ascii="Arial" w:hAnsi="Arial" w:cs="Arial"/>
                <w:color w:val="000000"/>
              </w:rPr>
            </w:pPr>
            <w:r w:rsidRPr="007F2222">
              <w:rPr>
                <w:rFonts w:ascii="Arial" w:hAnsi="Arial" w:cs="Arial"/>
                <w:color w:val="000000"/>
              </w:rPr>
              <w:t>Thinking about the interview and the persons being interviewed</w:t>
            </w:r>
          </w:p>
          <w:p w14:paraId="6786CF15" w14:textId="77777777" w:rsidR="00DF7C54" w:rsidRPr="007F2222" w:rsidRDefault="00DF7C54" w:rsidP="007F2222">
            <w:pPr>
              <w:pStyle w:val="ListParagraph"/>
              <w:numPr>
                <w:ilvl w:val="0"/>
                <w:numId w:val="44"/>
              </w:numPr>
              <w:spacing w:line="360" w:lineRule="auto"/>
              <w:jc w:val="both"/>
              <w:rPr>
                <w:rFonts w:ascii="Arial" w:hAnsi="Arial" w:cs="Arial"/>
                <w:color w:val="000000"/>
              </w:rPr>
            </w:pPr>
            <w:r w:rsidRPr="007F2222">
              <w:rPr>
                <w:rFonts w:ascii="Arial" w:hAnsi="Arial" w:cs="Arial"/>
                <w:color w:val="000000"/>
              </w:rPr>
              <w:t>Setting the tone</w:t>
            </w:r>
          </w:p>
          <w:p w14:paraId="128D7F16" w14:textId="5EF67F00" w:rsidR="00DF7C54" w:rsidRPr="007F2222" w:rsidRDefault="00DF7C54" w:rsidP="007F2222">
            <w:pPr>
              <w:pStyle w:val="ListParagraph"/>
              <w:numPr>
                <w:ilvl w:val="0"/>
                <w:numId w:val="44"/>
              </w:numPr>
              <w:spacing w:line="360" w:lineRule="auto"/>
              <w:jc w:val="both"/>
              <w:rPr>
                <w:rFonts w:ascii="Arial" w:hAnsi="Arial" w:cs="Arial"/>
                <w:color w:val="000000"/>
              </w:rPr>
            </w:pPr>
            <w:r w:rsidRPr="007F2222">
              <w:rPr>
                <w:rFonts w:ascii="Arial" w:hAnsi="Arial" w:cs="Arial"/>
                <w:color w:val="000000"/>
              </w:rPr>
              <w:t>Look</w:t>
            </w:r>
            <w:r w:rsidR="007F2222" w:rsidRPr="007F2222">
              <w:rPr>
                <w:rFonts w:ascii="Arial" w:hAnsi="Arial" w:cs="Arial"/>
                <w:color w:val="000000"/>
              </w:rPr>
              <w:t>ing for non-verb</w:t>
            </w:r>
            <w:r w:rsidRPr="007F2222">
              <w:rPr>
                <w:rFonts w:ascii="Arial" w:hAnsi="Arial" w:cs="Arial"/>
                <w:color w:val="000000"/>
              </w:rPr>
              <w:t>al behaviour</w:t>
            </w:r>
          </w:p>
          <w:p w14:paraId="423D07FA" w14:textId="5BCFCC3B" w:rsidR="00DF7C54" w:rsidRPr="007F2222" w:rsidRDefault="00DF7C54" w:rsidP="007F2222">
            <w:pPr>
              <w:pStyle w:val="ListParagraph"/>
              <w:numPr>
                <w:ilvl w:val="0"/>
                <w:numId w:val="44"/>
              </w:numPr>
              <w:spacing w:line="360" w:lineRule="auto"/>
              <w:jc w:val="both"/>
              <w:rPr>
                <w:rFonts w:ascii="Arial" w:hAnsi="Arial" w:cs="Arial"/>
                <w:color w:val="000000"/>
              </w:rPr>
            </w:pPr>
            <w:r w:rsidRPr="007F2222">
              <w:rPr>
                <w:rFonts w:ascii="Arial" w:hAnsi="Arial" w:cs="Arial"/>
                <w:color w:val="000000"/>
              </w:rPr>
              <w:t>Asking questions in flow</w:t>
            </w:r>
          </w:p>
          <w:p w14:paraId="4F74F510" w14:textId="302FD4A7" w:rsidR="007F2222" w:rsidRDefault="007F2222" w:rsidP="007F2222">
            <w:pPr>
              <w:pStyle w:val="ListParagraph"/>
              <w:numPr>
                <w:ilvl w:val="0"/>
                <w:numId w:val="44"/>
              </w:numPr>
              <w:spacing w:line="360" w:lineRule="auto"/>
              <w:jc w:val="both"/>
              <w:rPr>
                <w:rFonts w:ascii="Arial" w:hAnsi="Arial" w:cs="Arial"/>
                <w:color w:val="000000"/>
              </w:rPr>
            </w:pPr>
            <w:r w:rsidRPr="007F2222">
              <w:rPr>
                <w:rFonts w:ascii="Arial" w:hAnsi="Arial" w:cs="Arial"/>
                <w:color w:val="000000"/>
              </w:rPr>
              <w:t xml:space="preserve">Be direct to the point; however, </w:t>
            </w:r>
            <w:r w:rsidRPr="007F2222">
              <w:rPr>
                <w:rFonts w:ascii="Arial" w:hAnsi="Arial" w:cs="Arial"/>
                <w:color w:val="000000"/>
              </w:rPr>
              <w:t>one would add having an understanding towards the perso</w:t>
            </w:r>
            <w:r w:rsidRPr="007F2222">
              <w:rPr>
                <w:rFonts w:ascii="Arial" w:hAnsi="Arial" w:cs="Arial"/>
                <w:color w:val="000000"/>
              </w:rPr>
              <w:t>n and their psychological state, keeping in mind they are/were the victim.</w:t>
            </w:r>
          </w:p>
          <w:p w14:paraId="35FDDB38" w14:textId="77777777" w:rsidR="007F2222" w:rsidRDefault="007F2222" w:rsidP="007F2222">
            <w:pPr>
              <w:pStyle w:val="ListParagraph"/>
              <w:numPr>
                <w:ilvl w:val="0"/>
                <w:numId w:val="44"/>
              </w:numPr>
              <w:spacing w:line="360" w:lineRule="auto"/>
              <w:jc w:val="both"/>
              <w:rPr>
                <w:rFonts w:ascii="Arial" w:hAnsi="Arial" w:cs="Arial"/>
                <w:color w:val="000000"/>
              </w:rPr>
            </w:pPr>
            <w:r>
              <w:rPr>
                <w:rFonts w:ascii="Arial" w:hAnsi="Arial" w:cs="Arial"/>
                <w:color w:val="000000"/>
              </w:rPr>
              <w:t>Do more listening than talking</w:t>
            </w:r>
          </w:p>
          <w:p w14:paraId="66CFB0EF" w14:textId="77777777" w:rsidR="007F2222" w:rsidRDefault="007F2222" w:rsidP="007F2222">
            <w:pPr>
              <w:pStyle w:val="ListParagraph"/>
              <w:numPr>
                <w:ilvl w:val="0"/>
                <w:numId w:val="44"/>
              </w:numPr>
              <w:spacing w:line="360" w:lineRule="auto"/>
              <w:jc w:val="both"/>
              <w:rPr>
                <w:rFonts w:ascii="Arial" w:hAnsi="Arial" w:cs="Arial"/>
                <w:color w:val="000000"/>
              </w:rPr>
            </w:pPr>
            <w:r>
              <w:rPr>
                <w:rFonts w:ascii="Arial" w:hAnsi="Arial" w:cs="Arial"/>
                <w:color w:val="000000"/>
              </w:rPr>
              <w:t>Take your time</w:t>
            </w:r>
          </w:p>
          <w:p w14:paraId="14D76900" w14:textId="77777777" w:rsidR="007F2222" w:rsidRDefault="007F2222" w:rsidP="007F2222">
            <w:pPr>
              <w:pStyle w:val="ListParagraph"/>
              <w:numPr>
                <w:ilvl w:val="0"/>
                <w:numId w:val="44"/>
              </w:numPr>
              <w:spacing w:line="360" w:lineRule="auto"/>
              <w:jc w:val="both"/>
              <w:rPr>
                <w:rFonts w:ascii="Arial" w:hAnsi="Arial" w:cs="Arial"/>
                <w:color w:val="000000"/>
              </w:rPr>
            </w:pPr>
            <w:r>
              <w:rPr>
                <w:rFonts w:ascii="Arial" w:hAnsi="Arial" w:cs="Arial"/>
                <w:color w:val="000000"/>
              </w:rPr>
              <w:t>Verify the evidence</w:t>
            </w:r>
          </w:p>
          <w:p w14:paraId="0E0B90F6" w14:textId="49382C64" w:rsidR="007F2222" w:rsidRDefault="007F2222" w:rsidP="007F2222">
            <w:pPr>
              <w:pStyle w:val="ListParagraph"/>
              <w:numPr>
                <w:ilvl w:val="0"/>
                <w:numId w:val="44"/>
              </w:numPr>
              <w:spacing w:line="360" w:lineRule="auto"/>
              <w:jc w:val="both"/>
              <w:rPr>
                <w:rFonts w:ascii="Arial" w:hAnsi="Arial" w:cs="Arial"/>
                <w:color w:val="000000"/>
              </w:rPr>
            </w:pPr>
            <w:r>
              <w:rPr>
                <w:rFonts w:ascii="Arial" w:hAnsi="Arial" w:cs="Arial"/>
                <w:color w:val="000000"/>
              </w:rPr>
              <w:t>Get documented evidence and ensure you document the interview.</w:t>
            </w:r>
          </w:p>
          <w:p w14:paraId="37A65019" w14:textId="5504E8B3" w:rsidR="00F06CA4" w:rsidRPr="00314003" w:rsidRDefault="007F2222" w:rsidP="007F2222">
            <w:pPr>
              <w:spacing w:line="360" w:lineRule="auto"/>
              <w:ind w:left="697"/>
              <w:jc w:val="both"/>
              <w:rPr>
                <w:rFonts w:ascii="Arial" w:hAnsi="Arial" w:cs="Arial"/>
                <w:color w:val="000000"/>
              </w:rPr>
            </w:pPr>
            <w:r>
              <w:rPr>
                <w:rFonts w:ascii="Arial" w:hAnsi="Arial" w:cs="Arial"/>
                <w:color w:val="000000"/>
              </w:rPr>
              <w:t>Finally o</w:t>
            </w:r>
            <w:r w:rsidRPr="007F2222">
              <w:rPr>
                <w:rFonts w:ascii="Arial" w:hAnsi="Arial" w:cs="Arial"/>
                <w:color w:val="000000"/>
              </w:rPr>
              <w:t>ne</w:t>
            </w:r>
            <w:r>
              <w:rPr>
                <w:rFonts w:ascii="Arial" w:hAnsi="Arial" w:cs="Arial"/>
                <w:color w:val="000000"/>
              </w:rPr>
              <w:t xml:space="preserve"> may, solicit legal advice prior to the interview, </w:t>
            </w:r>
            <w:r>
              <w:rPr>
                <w:rFonts w:ascii="Arial" w:hAnsi="Arial" w:cs="Arial"/>
                <w:color w:val="000000"/>
              </w:rPr>
              <w:t xml:space="preserve">although </w:t>
            </w:r>
            <w:r>
              <w:rPr>
                <w:rFonts w:ascii="Arial" w:hAnsi="Arial" w:cs="Arial"/>
                <w:color w:val="000000"/>
              </w:rPr>
              <w:t xml:space="preserve">this is </w:t>
            </w:r>
            <w:r>
              <w:rPr>
                <w:rFonts w:ascii="Arial" w:hAnsi="Arial" w:cs="Arial"/>
                <w:color w:val="000000"/>
              </w:rPr>
              <w:t>not mandatory</w:t>
            </w:r>
            <w:r>
              <w:rPr>
                <w:rFonts w:ascii="Arial" w:hAnsi="Arial" w:cs="Arial"/>
                <w:color w:val="000000"/>
              </w:rPr>
              <w:t>.</w:t>
            </w:r>
          </w:p>
        </w:tc>
      </w:tr>
      <w:tr w:rsidR="00296F40" w:rsidRPr="00DF7244" w14:paraId="37A6501C" w14:textId="77777777" w:rsidTr="00DF7244">
        <w:tc>
          <w:tcPr>
            <w:tcW w:w="9242" w:type="dxa"/>
            <w:shd w:val="clear" w:color="auto" w:fill="auto"/>
          </w:tcPr>
          <w:p w14:paraId="37A6501B" w14:textId="77777777" w:rsidR="00296F40" w:rsidRPr="008B1924" w:rsidRDefault="00296F40" w:rsidP="00DF7244">
            <w:pPr>
              <w:spacing w:line="360" w:lineRule="auto"/>
              <w:jc w:val="both"/>
              <w:rPr>
                <w:rFonts w:ascii="Arial" w:hAnsi="Arial" w:cs="Arial"/>
                <w:b/>
              </w:rPr>
            </w:pPr>
          </w:p>
        </w:tc>
      </w:tr>
    </w:tbl>
    <w:p w14:paraId="37A6501D" w14:textId="77777777" w:rsidR="00503D7E" w:rsidRPr="00B0415E" w:rsidRDefault="00503D7E" w:rsidP="00A851DA">
      <w:pPr>
        <w:autoSpaceDE w:val="0"/>
        <w:autoSpaceDN w:val="0"/>
        <w:adjustRightInd w:val="0"/>
        <w:rPr>
          <w:rFonts w:cs="CalvertMT-Bold"/>
          <w:b/>
          <w:bCs/>
          <w:color w:val="002060"/>
          <w:sz w:val="28"/>
        </w:rPr>
      </w:pPr>
    </w:p>
    <w:p w14:paraId="37A6501E" w14:textId="77777777" w:rsidR="00A851DA" w:rsidRPr="00B0415E" w:rsidRDefault="00AE1481" w:rsidP="00A851DA">
      <w:pPr>
        <w:autoSpaceDE w:val="0"/>
        <w:autoSpaceDN w:val="0"/>
        <w:adjustRightInd w:val="0"/>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14:paraId="37A6501F" w14:textId="77777777" w:rsidR="00A851DA" w:rsidRPr="00B0415E" w:rsidRDefault="00A851DA" w:rsidP="00A851DA">
      <w:pPr>
        <w:autoSpaceDE w:val="0"/>
        <w:autoSpaceDN w:val="0"/>
        <w:adjustRightInd w:val="0"/>
        <w:rPr>
          <w:rFonts w:cs="CalvertMT-Bold"/>
          <w:b/>
          <w:bCs/>
          <w:color w:val="001AE6"/>
        </w:rPr>
      </w:pPr>
    </w:p>
    <w:p w14:paraId="37A65020" w14:textId="77777777" w:rsidR="00A851DA" w:rsidRPr="00B0415E" w:rsidRDefault="00405895" w:rsidP="00A851DA">
      <w:pPr>
        <w:autoSpaceDE w:val="0"/>
        <w:autoSpaceDN w:val="0"/>
        <w:adjustRightInd w:val="0"/>
        <w:rPr>
          <w:rFonts w:cs="Bliss-Regular"/>
          <w:color w:val="000000"/>
        </w:rPr>
      </w:pPr>
      <w:r w:rsidRPr="00B0415E">
        <w:rPr>
          <w:rFonts w:cs="Bliss-Regular"/>
          <w:color w:val="000000"/>
        </w:rPr>
        <w:t>By submitting this assignment, I confirm that this is my own work.</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3378"/>
        <w:gridCol w:w="1350"/>
        <w:gridCol w:w="1957"/>
      </w:tblGrid>
      <w:tr w:rsidR="00C63E98" w:rsidRPr="00DF7244" w14:paraId="37A65025" w14:textId="77777777" w:rsidTr="00314003">
        <w:tc>
          <w:tcPr>
            <w:tcW w:w="2310" w:type="dxa"/>
            <w:shd w:val="clear" w:color="auto" w:fill="D9D9D9"/>
          </w:tcPr>
          <w:p w14:paraId="37A65021" w14:textId="77777777" w:rsidR="00405895" w:rsidRPr="00DF7244" w:rsidRDefault="00405895" w:rsidP="00DF7244">
            <w:pPr>
              <w:rPr>
                <w:rFonts w:cs="Bliss-Regular"/>
                <w:color w:val="000000"/>
              </w:rPr>
            </w:pPr>
            <w:r w:rsidRPr="00DF7244">
              <w:rPr>
                <w:rFonts w:cs="Bliss-Regular"/>
                <w:color w:val="000000"/>
              </w:rPr>
              <w:t>Student Signature</w:t>
            </w:r>
          </w:p>
        </w:tc>
        <w:tc>
          <w:tcPr>
            <w:tcW w:w="3378" w:type="dxa"/>
            <w:shd w:val="clear" w:color="auto" w:fill="auto"/>
          </w:tcPr>
          <w:p w14:paraId="37A65022" w14:textId="77777777" w:rsidR="00405895" w:rsidRPr="00DF7244" w:rsidRDefault="00DF7244" w:rsidP="00DF7244">
            <w:pPr>
              <w:jc w:val="center"/>
              <w:rPr>
                <w:rFonts w:ascii="Blackadder ITC" w:hAnsi="Blackadder ITC"/>
                <w:color w:val="000000"/>
                <w:sz w:val="36"/>
                <w:szCs w:val="36"/>
              </w:rPr>
            </w:pPr>
            <w:r w:rsidRPr="00DF7244">
              <w:rPr>
                <w:rFonts w:ascii="Blackadder ITC" w:hAnsi="Blackadder ITC"/>
                <w:color w:val="000000"/>
                <w:sz w:val="36"/>
                <w:szCs w:val="36"/>
              </w:rPr>
              <w:t>Joshua Sandy</w:t>
            </w:r>
          </w:p>
        </w:tc>
        <w:tc>
          <w:tcPr>
            <w:tcW w:w="1350" w:type="dxa"/>
            <w:shd w:val="clear" w:color="auto" w:fill="D9D9D9"/>
          </w:tcPr>
          <w:p w14:paraId="37A65023" w14:textId="77777777" w:rsidR="00405895" w:rsidRPr="00DF7244" w:rsidRDefault="00405895" w:rsidP="00DF7244">
            <w:pPr>
              <w:rPr>
                <w:rFonts w:cs="Bliss-Regular"/>
                <w:color w:val="000000"/>
              </w:rPr>
            </w:pPr>
            <w:r w:rsidRPr="00DF7244">
              <w:rPr>
                <w:rFonts w:cs="Bliss-Regular"/>
                <w:color w:val="000000"/>
              </w:rPr>
              <w:t>Date</w:t>
            </w:r>
          </w:p>
        </w:tc>
        <w:tc>
          <w:tcPr>
            <w:tcW w:w="1957" w:type="dxa"/>
            <w:shd w:val="clear" w:color="auto" w:fill="auto"/>
          </w:tcPr>
          <w:p w14:paraId="37A65024" w14:textId="041C6260" w:rsidR="00405895" w:rsidRPr="00DF7244" w:rsidRDefault="00155C2E" w:rsidP="00314003">
            <w:pPr>
              <w:rPr>
                <w:rFonts w:cs="Bliss-Regular"/>
                <w:color w:val="000000"/>
              </w:rPr>
            </w:pPr>
            <w:r>
              <w:rPr>
                <w:rFonts w:cs="Bliss-Regular"/>
                <w:color w:val="000000"/>
              </w:rPr>
              <w:t>15</w:t>
            </w:r>
            <w:bookmarkStart w:id="0" w:name="_GoBack"/>
            <w:bookmarkEnd w:id="0"/>
            <w:r w:rsidR="00314003">
              <w:rPr>
                <w:rFonts w:cs="Bliss-Regular"/>
                <w:color w:val="000000"/>
              </w:rPr>
              <w:t xml:space="preserve"> August</w:t>
            </w:r>
            <w:r w:rsidR="00BB571C">
              <w:rPr>
                <w:rFonts w:cs="Bliss-Regular"/>
                <w:color w:val="000000"/>
              </w:rPr>
              <w:t xml:space="preserve"> 201</w:t>
            </w:r>
            <w:r w:rsidR="00314003">
              <w:rPr>
                <w:rFonts w:cs="Bliss-Regular"/>
                <w:color w:val="000000"/>
              </w:rPr>
              <w:t>7</w:t>
            </w:r>
          </w:p>
        </w:tc>
      </w:tr>
    </w:tbl>
    <w:p w14:paraId="37A65026" w14:textId="77777777" w:rsidR="00A851DA" w:rsidRPr="00B0415E" w:rsidRDefault="00A851DA" w:rsidP="00A851DA">
      <w:pPr>
        <w:rPr>
          <w:rFonts w:cs="Bliss-Regular"/>
          <w:color w:val="000000"/>
        </w:rPr>
      </w:pPr>
    </w:p>
    <w:p w14:paraId="37A65027" w14:textId="77777777" w:rsidR="00A851DA" w:rsidRPr="00B0415E" w:rsidRDefault="00503D7E" w:rsidP="00DF7244">
      <w:pPr>
        <w:shd w:val="clear" w:color="auto" w:fill="D9D9D9"/>
        <w:rPr>
          <w:b/>
          <w:sz w:val="32"/>
        </w:rPr>
      </w:pPr>
      <w:r w:rsidRPr="00B0415E">
        <w:rPr>
          <w:b/>
          <w:sz w:val="28"/>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491"/>
      </w:tblGrid>
      <w:tr w:rsidR="00503D7E" w:rsidRPr="00DF7244" w14:paraId="37A6502A" w14:textId="77777777" w:rsidTr="00DF7244">
        <w:trPr>
          <w:trHeight w:val="249"/>
        </w:trPr>
        <w:tc>
          <w:tcPr>
            <w:tcW w:w="4621" w:type="dxa"/>
            <w:shd w:val="clear" w:color="auto" w:fill="D9D9D9"/>
          </w:tcPr>
          <w:p w14:paraId="37A65028" w14:textId="77777777" w:rsidR="00503D7E" w:rsidRPr="00DF7244" w:rsidRDefault="00503D7E" w:rsidP="00DF7244">
            <w:pPr>
              <w:rPr>
                <w:b/>
                <w:color w:val="002060"/>
              </w:rPr>
            </w:pPr>
            <w:r w:rsidRPr="00DF7244">
              <w:rPr>
                <w:b/>
                <w:color w:val="002060"/>
              </w:rPr>
              <w:t>Total Marks</w:t>
            </w:r>
          </w:p>
        </w:tc>
        <w:tc>
          <w:tcPr>
            <w:tcW w:w="4621" w:type="dxa"/>
            <w:shd w:val="clear" w:color="auto" w:fill="auto"/>
          </w:tcPr>
          <w:p w14:paraId="37A65029" w14:textId="77777777" w:rsidR="00503D7E" w:rsidRPr="00DF7244" w:rsidRDefault="00503D7E" w:rsidP="00DF7244">
            <w:pPr>
              <w:rPr>
                <w:szCs w:val="32"/>
              </w:rPr>
            </w:pPr>
          </w:p>
        </w:tc>
      </w:tr>
      <w:tr w:rsidR="00503D7E" w:rsidRPr="00DF7244" w14:paraId="37A6502D" w14:textId="77777777" w:rsidTr="00DF7244">
        <w:tc>
          <w:tcPr>
            <w:tcW w:w="4621" w:type="dxa"/>
            <w:shd w:val="clear" w:color="auto" w:fill="D9D9D9"/>
          </w:tcPr>
          <w:p w14:paraId="37A6502B" w14:textId="77777777" w:rsidR="00503D7E" w:rsidRPr="00DF7244" w:rsidRDefault="00503D7E" w:rsidP="00DF7244">
            <w:pPr>
              <w:rPr>
                <w:b/>
                <w:color w:val="002060"/>
              </w:rPr>
            </w:pPr>
            <w:r w:rsidRPr="00DF7244">
              <w:rPr>
                <w:b/>
                <w:color w:val="002060"/>
              </w:rPr>
              <w:t>Marks Obtained</w:t>
            </w:r>
          </w:p>
        </w:tc>
        <w:tc>
          <w:tcPr>
            <w:tcW w:w="4621" w:type="dxa"/>
            <w:shd w:val="clear" w:color="auto" w:fill="auto"/>
          </w:tcPr>
          <w:p w14:paraId="37A6502C" w14:textId="77777777" w:rsidR="00503D7E" w:rsidRPr="00DF7244" w:rsidRDefault="00503D7E" w:rsidP="00DF7244">
            <w:pPr>
              <w:rPr>
                <w:szCs w:val="32"/>
              </w:rPr>
            </w:pPr>
          </w:p>
        </w:tc>
      </w:tr>
      <w:tr w:rsidR="00503D7E" w:rsidRPr="00DF7244" w14:paraId="37A65030" w14:textId="77777777" w:rsidTr="00DF7244">
        <w:tc>
          <w:tcPr>
            <w:tcW w:w="4621" w:type="dxa"/>
            <w:shd w:val="clear" w:color="auto" w:fill="D9D9D9"/>
          </w:tcPr>
          <w:p w14:paraId="37A6502E" w14:textId="77777777" w:rsidR="00503D7E" w:rsidRPr="00DF7244" w:rsidRDefault="00B0415E" w:rsidP="00DF7244">
            <w:pPr>
              <w:rPr>
                <w:b/>
                <w:color w:val="002060"/>
              </w:rPr>
            </w:pPr>
            <w:r w:rsidRPr="00DF7244">
              <w:rPr>
                <w:b/>
                <w:color w:val="002060"/>
              </w:rPr>
              <w:t>Percentage / Grade</w:t>
            </w:r>
          </w:p>
        </w:tc>
        <w:tc>
          <w:tcPr>
            <w:tcW w:w="4621" w:type="dxa"/>
            <w:shd w:val="clear" w:color="auto" w:fill="auto"/>
          </w:tcPr>
          <w:p w14:paraId="37A6502F" w14:textId="77777777" w:rsidR="00503D7E" w:rsidRPr="00DF7244" w:rsidRDefault="00503D7E" w:rsidP="00DF7244">
            <w:pPr>
              <w:rPr>
                <w:szCs w:val="32"/>
              </w:rPr>
            </w:pPr>
          </w:p>
        </w:tc>
      </w:tr>
    </w:tbl>
    <w:p w14:paraId="37A65031" w14:textId="77777777" w:rsidR="00607874" w:rsidRDefault="00607874" w:rsidP="00503D7E">
      <w:pPr>
        <w:rPr>
          <w:szCs w:val="32"/>
        </w:rPr>
      </w:pPr>
    </w:p>
    <w:sectPr w:rsidR="00607874" w:rsidSect="00E74CE3">
      <w:pgSz w:w="11906" w:h="16838"/>
      <w:pgMar w:top="1440" w:right="1440" w:bottom="117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0FF97" w14:textId="77777777" w:rsidR="0074759F" w:rsidRDefault="0074759F" w:rsidP="00CB4D0A">
      <w:r>
        <w:separator/>
      </w:r>
    </w:p>
  </w:endnote>
  <w:endnote w:type="continuationSeparator" w:id="0">
    <w:p w14:paraId="6C3114BA" w14:textId="77777777" w:rsidR="0074759F" w:rsidRDefault="0074759F"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altName w:val="Amienne"/>
    <w:charset w:val="00"/>
    <w:family w:val="decorative"/>
    <w:pitch w:val="variable"/>
    <w:sig w:usb0="00000003" w:usb1="00000000" w:usb2="00000000" w:usb3="00000000" w:csb0="00000001"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FCB6F" w14:textId="77777777" w:rsidR="0074759F" w:rsidRDefault="0074759F" w:rsidP="00CB4D0A">
      <w:r>
        <w:separator/>
      </w:r>
    </w:p>
  </w:footnote>
  <w:footnote w:type="continuationSeparator" w:id="0">
    <w:p w14:paraId="74E6AD09" w14:textId="77777777" w:rsidR="0074759F" w:rsidRDefault="0074759F" w:rsidP="00CB4D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022F"/>
    <w:multiLevelType w:val="hybridMultilevel"/>
    <w:tmpl w:val="2F089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043DA"/>
    <w:multiLevelType w:val="hybridMultilevel"/>
    <w:tmpl w:val="AAF618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BC0F94"/>
    <w:multiLevelType w:val="hybridMultilevel"/>
    <w:tmpl w:val="C8AC18F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5609F"/>
    <w:multiLevelType w:val="hybridMultilevel"/>
    <w:tmpl w:val="13C8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03DCC"/>
    <w:multiLevelType w:val="hybridMultilevel"/>
    <w:tmpl w:val="0DD64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A1EDC"/>
    <w:multiLevelType w:val="hybridMultilevel"/>
    <w:tmpl w:val="21B69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A94897"/>
    <w:multiLevelType w:val="hybridMultilevel"/>
    <w:tmpl w:val="34200CC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5910533"/>
    <w:multiLevelType w:val="hybridMultilevel"/>
    <w:tmpl w:val="201AF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301F6"/>
    <w:multiLevelType w:val="hybridMultilevel"/>
    <w:tmpl w:val="3E2693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332B9D"/>
    <w:multiLevelType w:val="hybridMultilevel"/>
    <w:tmpl w:val="10002B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108CD"/>
    <w:multiLevelType w:val="hybridMultilevel"/>
    <w:tmpl w:val="86CA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97508"/>
    <w:multiLevelType w:val="hybridMultilevel"/>
    <w:tmpl w:val="7592F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F0D0C"/>
    <w:multiLevelType w:val="hybridMultilevel"/>
    <w:tmpl w:val="AFE2E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E706F4"/>
    <w:multiLevelType w:val="hybridMultilevel"/>
    <w:tmpl w:val="61625B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8C146A"/>
    <w:multiLevelType w:val="hybridMultilevel"/>
    <w:tmpl w:val="3E2693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A40B63"/>
    <w:multiLevelType w:val="hybridMultilevel"/>
    <w:tmpl w:val="F2181A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E269D"/>
    <w:multiLevelType w:val="hybridMultilevel"/>
    <w:tmpl w:val="F0D81AB2"/>
    <w:lvl w:ilvl="0" w:tplc="35DED7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340702"/>
    <w:multiLevelType w:val="hybridMultilevel"/>
    <w:tmpl w:val="075CBD3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211A08"/>
    <w:multiLevelType w:val="hybridMultilevel"/>
    <w:tmpl w:val="7F4E53E2"/>
    <w:lvl w:ilvl="0" w:tplc="CED2E8E0">
      <w:start w:val="1"/>
      <w:numFmt w:val="decimal"/>
      <w:lvlText w:val="%1."/>
      <w:lvlJc w:val="left"/>
      <w:pPr>
        <w:ind w:left="720" w:hanging="360"/>
      </w:pPr>
      <w:rPr>
        <w:rFonts w:hint="default"/>
        <w:color w:val="00000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36338E"/>
    <w:multiLevelType w:val="hybridMultilevel"/>
    <w:tmpl w:val="141AA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BC7EA6"/>
    <w:multiLevelType w:val="hybridMultilevel"/>
    <w:tmpl w:val="D234AE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8166E72"/>
    <w:multiLevelType w:val="hybridMultilevel"/>
    <w:tmpl w:val="DAAECF6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C64A0F"/>
    <w:multiLevelType w:val="hybridMultilevel"/>
    <w:tmpl w:val="035644BA"/>
    <w:lvl w:ilvl="0" w:tplc="86E0D348">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390ED7"/>
    <w:multiLevelType w:val="hybridMultilevel"/>
    <w:tmpl w:val="A8F43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E1AC9"/>
    <w:multiLevelType w:val="hybridMultilevel"/>
    <w:tmpl w:val="8772B8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194055C"/>
    <w:multiLevelType w:val="hybridMultilevel"/>
    <w:tmpl w:val="91EC7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6C58D5"/>
    <w:multiLevelType w:val="hybridMultilevel"/>
    <w:tmpl w:val="3EA6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562D3"/>
    <w:multiLevelType w:val="hybridMultilevel"/>
    <w:tmpl w:val="103E9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1C33BE"/>
    <w:multiLevelType w:val="hybridMultilevel"/>
    <w:tmpl w:val="C2083DF8"/>
    <w:lvl w:ilvl="0" w:tplc="F1E8F6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263D99"/>
    <w:multiLevelType w:val="hybridMultilevel"/>
    <w:tmpl w:val="19763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C6ADA"/>
    <w:multiLevelType w:val="hybridMultilevel"/>
    <w:tmpl w:val="32984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085000"/>
    <w:multiLevelType w:val="multilevel"/>
    <w:tmpl w:val="B930160E"/>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B94B4C"/>
    <w:multiLevelType w:val="hybridMultilevel"/>
    <w:tmpl w:val="B3508A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53C33528"/>
    <w:multiLevelType w:val="hybridMultilevel"/>
    <w:tmpl w:val="189ED9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292322"/>
    <w:multiLevelType w:val="hybridMultilevel"/>
    <w:tmpl w:val="04FCA3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BAA2150"/>
    <w:multiLevelType w:val="hybridMultilevel"/>
    <w:tmpl w:val="6C9049A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9F044F"/>
    <w:multiLevelType w:val="hybridMultilevel"/>
    <w:tmpl w:val="131EED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B16FA6"/>
    <w:multiLevelType w:val="hybridMultilevel"/>
    <w:tmpl w:val="2146F50E"/>
    <w:lvl w:ilvl="0" w:tplc="CED2E8E0">
      <w:start w:val="1"/>
      <w:numFmt w:val="decimal"/>
      <w:lvlText w:val="%1."/>
      <w:lvlJc w:val="left"/>
      <w:pPr>
        <w:ind w:left="720" w:hanging="360"/>
      </w:pPr>
      <w:rPr>
        <w:rFonts w:hint="default"/>
        <w:color w:val="000000"/>
        <w:sz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7D2DB4"/>
    <w:multiLevelType w:val="hybridMultilevel"/>
    <w:tmpl w:val="2C8A0A0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1590F"/>
    <w:multiLevelType w:val="hybridMultilevel"/>
    <w:tmpl w:val="C4569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A962F57"/>
    <w:multiLevelType w:val="hybridMultilevel"/>
    <w:tmpl w:val="8D7EA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C55115D"/>
    <w:multiLevelType w:val="hybridMultilevel"/>
    <w:tmpl w:val="760078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F46B09"/>
    <w:multiLevelType w:val="hybridMultilevel"/>
    <w:tmpl w:val="0B58827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43"/>
  </w:num>
  <w:num w:numId="3">
    <w:abstractNumId w:val="18"/>
  </w:num>
  <w:num w:numId="4">
    <w:abstractNumId w:val="3"/>
  </w:num>
  <w:num w:numId="5">
    <w:abstractNumId w:val="26"/>
  </w:num>
  <w:num w:numId="6">
    <w:abstractNumId w:val="19"/>
  </w:num>
  <w:num w:numId="7">
    <w:abstractNumId w:val="21"/>
  </w:num>
  <w:num w:numId="8">
    <w:abstractNumId w:val="17"/>
  </w:num>
  <w:num w:numId="9">
    <w:abstractNumId w:val="36"/>
  </w:num>
  <w:num w:numId="10">
    <w:abstractNumId w:val="39"/>
  </w:num>
  <w:num w:numId="11">
    <w:abstractNumId w:val="2"/>
  </w:num>
  <w:num w:numId="12">
    <w:abstractNumId w:val="38"/>
  </w:num>
  <w:num w:numId="13">
    <w:abstractNumId w:val="12"/>
  </w:num>
  <w:num w:numId="14">
    <w:abstractNumId w:val="11"/>
  </w:num>
  <w:num w:numId="15">
    <w:abstractNumId w:val="32"/>
  </w:num>
  <w:num w:numId="16">
    <w:abstractNumId w:val="42"/>
  </w:num>
  <w:num w:numId="17">
    <w:abstractNumId w:val="8"/>
  </w:num>
  <w:num w:numId="18">
    <w:abstractNumId w:val="37"/>
  </w:num>
  <w:num w:numId="19">
    <w:abstractNumId w:val="15"/>
  </w:num>
  <w:num w:numId="20">
    <w:abstractNumId w:val="14"/>
  </w:num>
  <w:num w:numId="21">
    <w:abstractNumId w:val="4"/>
  </w:num>
  <w:num w:numId="22">
    <w:abstractNumId w:val="5"/>
  </w:num>
  <w:num w:numId="23">
    <w:abstractNumId w:val="10"/>
  </w:num>
  <w:num w:numId="24">
    <w:abstractNumId w:val="22"/>
  </w:num>
  <w:num w:numId="25">
    <w:abstractNumId w:val="27"/>
  </w:num>
  <w:num w:numId="26">
    <w:abstractNumId w:val="30"/>
  </w:num>
  <w:num w:numId="27">
    <w:abstractNumId w:val="7"/>
  </w:num>
  <w:num w:numId="28">
    <w:abstractNumId w:val="28"/>
  </w:num>
  <w:num w:numId="29">
    <w:abstractNumId w:val="13"/>
  </w:num>
  <w:num w:numId="30">
    <w:abstractNumId w:val="0"/>
  </w:num>
  <w:num w:numId="31">
    <w:abstractNumId w:val="31"/>
  </w:num>
  <w:num w:numId="32">
    <w:abstractNumId w:val="23"/>
  </w:num>
  <w:num w:numId="33">
    <w:abstractNumId w:val="35"/>
  </w:num>
  <w:num w:numId="34">
    <w:abstractNumId w:val="1"/>
  </w:num>
  <w:num w:numId="35">
    <w:abstractNumId w:val="34"/>
  </w:num>
  <w:num w:numId="36">
    <w:abstractNumId w:val="24"/>
  </w:num>
  <w:num w:numId="37">
    <w:abstractNumId w:val="40"/>
  </w:num>
  <w:num w:numId="38">
    <w:abstractNumId w:val="16"/>
  </w:num>
  <w:num w:numId="39">
    <w:abstractNumId w:val="33"/>
  </w:num>
  <w:num w:numId="40">
    <w:abstractNumId w:val="9"/>
  </w:num>
  <w:num w:numId="41">
    <w:abstractNumId w:val="41"/>
  </w:num>
  <w:num w:numId="42">
    <w:abstractNumId w:val="6"/>
  </w:num>
  <w:num w:numId="43">
    <w:abstractNumId w:val="25"/>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6640"/>
    <w:rsid w:val="000C21AA"/>
    <w:rsid w:val="000D525E"/>
    <w:rsid w:val="000D753B"/>
    <w:rsid w:val="000E4B56"/>
    <w:rsid w:val="00105A15"/>
    <w:rsid w:val="001175EE"/>
    <w:rsid w:val="00150947"/>
    <w:rsid w:val="00155C2E"/>
    <w:rsid w:val="00155CB0"/>
    <w:rsid w:val="00157CF6"/>
    <w:rsid w:val="00164082"/>
    <w:rsid w:val="00182416"/>
    <w:rsid w:val="001855F1"/>
    <w:rsid w:val="00187EB4"/>
    <w:rsid w:val="001A6FBD"/>
    <w:rsid w:val="001E0F6C"/>
    <w:rsid w:val="001F0481"/>
    <w:rsid w:val="001F3B35"/>
    <w:rsid w:val="00200C92"/>
    <w:rsid w:val="0020451E"/>
    <w:rsid w:val="00206B9D"/>
    <w:rsid w:val="0022304C"/>
    <w:rsid w:val="0023259C"/>
    <w:rsid w:val="00264EE1"/>
    <w:rsid w:val="00270FF8"/>
    <w:rsid w:val="00291757"/>
    <w:rsid w:val="0029690C"/>
    <w:rsid w:val="00296F40"/>
    <w:rsid w:val="002B0BD7"/>
    <w:rsid w:val="002B573D"/>
    <w:rsid w:val="002C5CB2"/>
    <w:rsid w:val="002F779F"/>
    <w:rsid w:val="00314003"/>
    <w:rsid w:val="00330729"/>
    <w:rsid w:val="0033438C"/>
    <w:rsid w:val="00362143"/>
    <w:rsid w:val="00371885"/>
    <w:rsid w:val="003A0ECD"/>
    <w:rsid w:val="003A3F80"/>
    <w:rsid w:val="003B2B1A"/>
    <w:rsid w:val="003D4CE5"/>
    <w:rsid w:val="003E2B87"/>
    <w:rsid w:val="003F4D28"/>
    <w:rsid w:val="003F5094"/>
    <w:rsid w:val="003F5ED4"/>
    <w:rsid w:val="00402786"/>
    <w:rsid w:val="00402D59"/>
    <w:rsid w:val="00405895"/>
    <w:rsid w:val="004058DF"/>
    <w:rsid w:val="0042241E"/>
    <w:rsid w:val="00433964"/>
    <w:rsid w:val="00433DAC"/>
    <w:rsid w:val="00443E6F"/>
    <w:rsid w:val="004504ED"/>
    <w:rsid w:val="00452D32"/>
    <w:rsid w:val="00461A69"/>
    <w:rsid w:val="00480417"/>
    <w:rsid w:val="00486F1A"/>
    <w:rsid w:val="00490CB9"/>
    <w:rsid w:val="004A2CE2"/>
    <w:rsid w:val="004B1805"/>
    <w:rsid w:val="004E355D"/>
    <w:rsid w:val="004E3CDA"/>
    <w:rsid w:val="004F4B4D"/>
    <w:rsid w:val="0050216D"/>
    <w:rsid w:val="00503D7E"/>
    <w:rsid w:val="0050778F"/>
    <w:rsid w:val="00527C11"/>
    <w:rsid w:val="00534043"/>
    <w:rsid w:val="00535F31"/>
    <w:rsid w:val="00574D64"/>
    <w:rsid w:val="00591365"/>
    <w:rsid w:val="005B31E4"/>
    <w:rsid w:val="005D146F"/>
    <w:rsid w:val="005D55A5"/>
    <w:rsid w:val="006034F6"/>
    <w:rsid w:val="00607874"/>
    <w:rsid w:val="00607E77"/>
    <w:rsid w:val="00617BB3"/>
    <w:rsid w:val="00630824"/>
    <w:rsid w:val="006337ED"/>
    <w:rsid w:val="006344D1"/>
    <w:rsid w:val="00645CDD"/>
    <w:rsid w:val="006823A7"/>
    <w:rsid w:val="00687EE8"/>
    <w:rsid w:val="006A5B06"/>
    <w:rsid w:val="0070347F"/>
    <w:rsid w:val="0070678E"/>
    <w:rsid w:val="00715F4F"/>
    <w:rsid w:val="007302D0"/>
    <w:rsid w:val="0074759F"/>
    <w:rsid w:val="00791F75"/>
    <w:rsid w:val="00792288"/>
    <w:rsid w:val="007A1529"/>
    <w:rsid w:val="007A7B29"/>
    <w:rsid w:val="007B0E92"/>
    <w:rsid w:val="007B6AFC"/>
    <w:rsid w:val="007C1FB0"/>
    <w:rsid w:val="007D28B8"/>
    <w:rsid w:val="007D5C31"/>
    <w:rsid w:val="007E604C"/>
    <w:rsid w:val="007E62A1"/>
    <w:rsid w:val="007F18E8"/>
    <w:rsid w:val="007F2222"/>
    <w:rsid w:val="007F7123"/>
    <w:rsid w:val="00802CB0"/>
    <w:rsid w:val="00831C11"/>
    <w:rsid w:val="0087120D"/>
    <w:rsid w:val="00895857"/>
    <w:rsid w:val="008A5CBB"/>
    <w:rsid w:val="008A60B4"/>
    <w:rsid w:val="008B1924"/>
    <w:rsid w:val="008B3C31"/>
    <w:rsid w:val="008B408C"/>
    <w:rsid w:val="008B63FE"/>
    <w:rsid w:val="008B64FE"/>
    <w:rsid w:val="008B6541"/>
    <w:rsid w:val="00935BF7"/>
    <w:rsid w:val="00951008"/>
    <w:rsid w:val="0095442C"/>
    <w:rsid w:val="00966A2C"/>
    <w:rsid w:val="0097055A"/>
    <w:rsid w:val="00981160"/>
    <w:rsid w:val="00983942"/>
    <w:rsid w:val="00990C4E"/>
    <w:rsid w:val="009C37E0"/>
    <w:rsid w:val="009E35E7"/>
    <w:rsid w:val="009E41F4"/>
    <w:rsid w:val="00A14B66"/>
    <w:rsid w:val="00A2297E"/>
    <w:rsid w:val="00A23608"/>
    <w:rsid w:val="00A31967"/>
    <w:rsid w:val="00A44788"/>
    <w:rsid w:val="00A47BCB"/>
    <w:rsid w:val="00A54FAB"/>
    <w:rsid w:val="00A65CF7"/>
    <w:rsid w:val="00A81AB4"/>
    <w:rsid w:val="00A851DA"/>
    <w:rsid w:val="00A91F54"/>
    <w:rsid w:val="00AA6FEF"/>
    <w:rsid w:val="00AC1533"/>
    <w:rsid w:val="00AC7D5B"/>
    <w:rsid w:val="00AE1481"/>
    <w:rsid w:val="00AE63B2"/>
    <w:rsid w:val="00AF3E0C"/>
    <w:rsid w:val="00B0415E"/>
    <w:rsid w:val="00B04678"/>
    <w:rsid w:val="00B27D64"/>
    <w:rsid w:val="00B52275"/>
    <w:rsid w:val="00B74876"/>
    <w:rsid w:val="00B92544"/>
    <w:rsid w:val="00B92B6F"/>
    <w:rsid w:val="00BB571C"/>
    <w:rsid w:val="00BC1851"/>
    <w:rsid w:val="00BC26D7"/>
    <w:rsid w:val="00BC46DF"/>
    <w:rsid w:val="00BF66B0"/>
    <w:rsid w:val="00C03577"/>
    <w:rsid w:val="00C23DFC"/>
    <w:rsid w:val="00C478BB"/>
    <w:rsid w:val="00C50490"/>
    <w:rsid w:val="00C53029"/>
    <w:rsid w:val="00C63E98"/>
    <w:rsid w:val="00C65FE2"/>
    <w:rsid w:val="00C65FEA"/>
    <w:rsid w:val="00C72C6B"/>
    <w:rsid w:val="00C84E27"/>
    <w:rsid w:val="00C91B8D"/>
    <w:rsid w:val="00C9679B"/>
    <w:rsid w:val="00CA0AC2"/>
    <w:rsid w:val="00CB4D0A"/>
    <w:rsid w:val="00CC26A2"/>
    <w:rsid w:val="00CC2FB3"/>
    <w:rsid w:val="00CC3063"/>
    <w:rsid w:val="00CC575A"/>
    <w:rsid w:val="00CD1997"/>
    <w:rsid w:val="00CD6593"/>
    <w:rsid w:val="00CE1E54"/>
    <w:rsid w:val="00CE3492"/>
    <w:rsid w:val="00CF123B"/>
    <w:rsid w:val="00D039AC"/>
    <w:rsid w:val="00D32D90"/>
    <w:rsid w:val="00D41098"/>
    <w:rsid w:val="00D427DE"/>
    <w:rsid w:val="00D5587D"/>
    <w:rsid w:val="00D60CEF"/>
    <w:rsid w:val="00D6158E"/>
    <w:rsid w:val="00D6363D"/>
    <w:rsid w:val="00D67387"/>
    <w:rsid w:val="00D707CC"/>
    <w:rsid w:val="00D821FE"/>
    <w:rsid w:val="00D82615"/>
    <w:rsid w:val="00D82C61"/>
    <w:rsid w:val="00DB0793"/>
    <w:rsid w:val="00DB7025"/>
    <w:rsid w:val="00DC7B88"/>
    <w:rsid w:val="00DE0132"/>
    <w:rsid w:val="00DF3BE4"/>
    <w:rsid w:val="00DF7244"/>
    <w:rsid w:val="00DF7C54"/>
    <w:rsid w:val="00E00821"/>
    <w:rsid w:val="00E040F4"/>
    <w:rsid w:val="00E04DB4"/>
    <w:rsid w:val="00E066D7"/>
    <w:rsid w:val="00E148ED"/>
    <w:rsid w:val="00E30679"/>
    <w:rsid w:val="00E35D04"/>
    <w:rsid w:val="00E4597D"/>
    <w:rsid w:val="00E54274"/>
    <w:rsid w:val="00E54832"/>
    <w:rsid w:val="00E56A90"/>
    <w:rsid w:val="00E62744"/>
    <w:rsid w:val="00E641CC"/>
    <w:rsid w:val="00E71D3E"/>
    <w:rsid w:val="00E736A2"/>
    <w:rsid w:val="00E74CE3"/>
    <w:rsid w:val="00E90049"/>
    <w:rsid w:val="00E94DA5"/>
    <w:rsid w:val="00EA30AB"/>
    <w:rsid w:val="00EB3925"/>
    <w:rsid w:val="00F03940"/>
    <w:rsid w:val="00F06CA4"/>
    <w:rsid w:val="00F06FBA"/>
    <w:rsid w:val="00F11B96"/>
    <w:rsid w:val="00F450D1"/>
    <w:rsid w:val="00F70119"/>
    <w:rsid w:val="00F80064"/>
    <w:rsid w:val="00F96EB3"/>
    <w:rsid w:val="00FA658E"/>
    <w:rsid w:val="00FE45E2"/>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A64EF5"/>
  <w15:chartTrackingRefBased/>
  <w15:docId w15:val="{1F584E81-93D3-4B6D-8690-DA931274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CBB"/>
    <w:rPr>
      <w:rFonts w:ascii="Times New Roman" w:eastAsia="Times New Roman" w:hAnsi="Times New Roman"/>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pPr>
    <w:rPr>
      <w:rFonts w:cs="Calibri"/>
      <w:color w:val="000000"/>
      <w:sz w:val="24"/>
      <w:szCs w:val="24"/>
      <w:lang w:eastAsia="en-US"/>
    </w:rPr>
  </w:style>
  <w:style w:type="table" w:styleId="TableGrid">
    <w:name w:val="Table Grid"/>
    <w:basedOn w:val="TableNormal"/>
    <w:uiPriority w:val="59"/>
    <w:rsid w:val="00A851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32D90"/>
    <w:rPr>
      <w:sz w:val="22"/>
      <w:szCs w:val="22"/>
      <w:lang w:val="en-GB" w:eastAsia="en-US"/>
    </w:rPr>
  </w:style>
  <w:style w:type="character" w:customStyle="1" w:styleId="ssens">
    <w:name w:val="ssens"/>
    <w:rsid w:val="00E736A2"/>
  </w:style>
  <w:style w:type="paragraph" w:styleId="EndnoteText">
    <w:name w:val="endnote text"/>
    <w:basedOn w:val="Normal"/>
    <w:link w:val="EndnoteTextChar"/>
    <w:uiPriority w:val="99"/>
    <w:semiHidden/>
    <w:unhideWhenUsed/>
    <w:rsid w:val="00FA658E"/>
    <w:rPr>
      <w:sz w:val="20"/>
      <w:szCs w:val="20"/>
    </w:rPr>
  </w:style>
  <w:style w:type="character" w:customStyle="1" w:styleId="EndnoteTextChar">
    <w:name w:val="Endnote Text Char"/>
    <w:link w:val="EndnoteText"/>
    <w:uiPriority w:val="99"/>
    <w:semiHidden/>
    <w:rsid w:val="00FA658E"/>
    <w:rPr>
      <w:rFonts w:ascii="Times New Roman" w:eastAsia="Times New Roman" w:hAnsi="Times New Roman"/>
    </w:rPr>
  </w:style>
  <w:style w:type="character" w:styleId="EndnoteReference">
    <w:name w:val="endnote reference"/>
    <w:uiPriority w:val="99"/>
    <w:semiHidden/>
    <w:unhideWhenUsed/>
    <w:rsid w:val="00FA658E"/>
    <w:rPr>
      <w:vertAlign w:val="superscript"/>
    </w:rPr>
  </w:style>
  <w:style w:type="character" w:styleId="Hyperlink">
    <w:name w:val="Hyperlink"/>
    <w:uiPriority w:val="99"/>
    <w:unhideWhenUsed/>
    <w:rsid w:val="00105A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635928">
      <w:bodyDiv w:val="1"/>
      <w:marLeft w:val="0"/>
      <w:marRight w:val="0"/>
      <w:marTop w:val="0"/>
      <w:marBottom w:val="0"/>
      <w:divBdr>
        <w:top w:val="none" w:sz="0" w:space="0" w:color="auto"/>
        <w:left w:val="none" w:sz="0" w:space="0" w:color="auto"/>
        <w:bottom w:val="none" w:sz="0" w:space="0" w:color="auto"/>
        <w:right w:val="none" w:sz="0" w:space="0" w:color="auto"/>
      </w:divBdr>
      <w:divsChild>
        <w:div w:id="705370321">
          <w:marLeft w:val="0"/>
          <w:marRight w:val="0"/>
          <w:marTop w:val="0"/>
          <w:marBottom w:val="0"/>
          <w:divBdr>
            <w:top w:val="none" w:sz="0" w:space="0" w:color="auto"/>
            <w:left w:val="none" w:sz="0" w:space="0" w:color="auto"/>
            <w:bottom w:val="none" w:sz="0" w:space="0" w:color="auto"/>
            <w:right w:val="none" w:sz="0" w:space="0" w:color="auto"/>
          </w:divBdr>
          <w:divsChild>
            <w:div w:id="983630142">
              <w:marLeft w:val="0"/>
              <w:marRight w:val="0"/>
              <w:marTop w:val="0"/>
              <w:marBottom w:val="0"/>
              <w:divBdr>
                <w:top w:val="none" w:sz="0" w:space="0" w:color="auto"/>
                <w:left w:val="none" w:sz="0" w:space="0" w:color="auto"/>
                <w:bottom w:val="none" w:sz="0" w:space="0" w:color="auto"/>
                <w:right w:val="none" w:sz="0" w:space="0" w:color="auto"/>
              </w:divBdr>
              <w:divsChild>
                <w:div w:id="1843081264">
                  <w:marLeft w:val="0"/>
                  <w:marRight w:val="360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46AA1-FFD1-4ADF-9BDF-A5A278323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cp:lastModifiedBy>JOSHUA SANDY</cp:lastModifiedBy>
  <cp:revision>2</cp:revision>
  <dcterms:created xsi:type="dcterms:W3CDTF">2017-08-15T16:08:00Z</dcterms:created>
  <dcterms:modified xsi:type="dcterms:W3CDTF">2017-08-15T16:08:00Z</dcterms:modified>
</cp:coreProperties>
</file>