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C34BB" w14:textId="77777777" w:rsidR="006A3532" w:rsidRPr="009D10B0" w:rsidRDefault="006A3532" w:rsidP="006A3532">
      <w:pPr>
        <w:pStyle w:val="Default"/>
        <w:spacing w:after="200" w:line="276" w:lineRule="auto"/>
        <w:rPr>
          <w:rFonts w:asciiTheme="minorHAnsi" w:hAnsiTheme="minorHAnsi"/>
          <w:color w:val="auto"/>
        </w:rPr>
      </w:pPr>
      <w:r w:rsidRPr="009D10B0">
        <w:rPr>
          <w:noProof/>
          <w:color w:val="auto"/>
        </w:rPr>
        <w:drawing>
          <wp:anchor distT="0" distB="0" distL="114300" distR="114300" simplePos="0" relativeHeight="251659264" behindDoc="0" locked="0" layoutInCell="1" allowOverlap="1" wp14:anchorId="5F478816" wp14:editId="563C9865">
            <wp:simplePos x="0" y="0"/>
            <wp:positionH relativeFrom="column">
              <wp:posOffset>-342900</wp:posOffset>
            </wp:positionH>
            <wp:positionV relativeFrom="paragraph">
              <wp:posOffset>-295275</wp:posOffset>
            </wp:positionV>
            <wp:extent cx="2809875" cy="1419225"/>
            <wp:effectExtent l="0" t="0" r="0" b="0"/>
            <wp:wrapNone/>
            <wp:docPr id="8" name="Picture 8"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10B0">
        <w:rPr>
          <w:rFonts w:asciiTheme="minorHAnsi" w:hAnsiTheme="minorHAnsi"/>
          <w:color w:val="auto"/>
        </w:rPr>
        <w:t xml:space="preserve">                                                                  </w:t>
      </w:r>
    </w:p>
    <w:p w14:paraId="124FE438" w14:textId="77777777" w:rsidR="006A3532" w:rsidRPr="009D10B0" w:rsidRDefault="006A3532" w:rsidP="006A3532">
      <w:pPr>
        <w:spacing w:after="200" w:line="276" w:lineRule="auto"/>
        <w:rPr>
          <w:lang w:val="en-US"/>
        </w:rPr>
      </w:pPr>
      <w:r w:rsidRPr="009D10B0">
        <w:rPr>
          <w:noProof/>
        </w:rPr>
        <mc:AlternateContent>
          <mc:Choice Requires="wps">
            <w:drawing>
              <wp:anchor distT="0" distB="0" distL="114300" distR="114300" simplePos="0" relativeHeight="251660288" behindDoc="0" locked="0" layoutInCell="1" allowOverlap="1" wp14:anchorId="6DAF43D0" wp14:editId="77C97CB1">
                <wp:simplePos x="0" y="0"/>
                <wp:positionH relativeFrom="column">
                  <wp:posOffset>2889885</wp:posOffset>
                </wp:positionH>
                <wp:positionV relativeFrom="paragraph">
                  <wp:posOffset>99695</wp:posOffset>
                </wp:positionV>
                <wp:extent cx="3114040" cy="466725"/>
                <wp:effectExtent l="3810" t="4445"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188A0" w14:textId="77777777" w:rsidR="006A3532" w:rsidRDefault="006A3532" w:rsidP="006A3532">
                            <w:pPr>
                              <w:jc w:val="center"/>
                              <w:rPr>
                                <w:b/>
                                <w:bCs/>
                                <w:color w:val="002060"/>
                                <w:sz w:val="44"/>
                                <w:szCs w:val="40"/>
                              </w:rPr>
                            </w:pPr>
                            <w:r>
                              <w:rPr>
                                <w:sz w:val="24"/>
                              </w:rPr>
                              <w:t xml:space="preserve">   </w:t>
                            </w:r>
                            <w:r>
                              <w:rPr>
                                <w:b/>
                                <w:bCs/>
                                <w:color w:val="002060"/>
                                <w:sz w:val="44"/>
                                <w:szCs w:val="40"/>
                              </w:rPr>
                              <w:t>Assignment Cover Sheet</w:t>
                            </w:r>
                          </w:p>
                          <w:p w14:paraId="17F32616" w14:textId="77777777" w:rsidR="006A3532" w:rsidRDefault="006A3532" w:rsidP="006A353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F43D0"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14:paraId="095188A0" w14:textId="77777777" w:rsidR="006A3532" w:rsidRDefault="006A3532" w:rsidP="006A3532">
                      <w:pPr>
                        <w:jc w:val="center"/>
                        <w:rPr>
                          <w:b/>
                          <w:bCs/>
                          <w:color w:val="002060"/>
                          <w:sz w:val="44"/>
                          <w:szCs w:val="40"/>
                        </w:rPr>
                      </w:pPr>
                      <w:r>
                        <w:rPr>
                          <w:sz w:val="24"/>
                        </w:rPr>
                        <w:t xml:space="preserve">   </w:t>
                      </w:r>
                      <w:r>
                        <w:rPr>
                          <w:b/>
                          <w:bCs/>
                          <w:color w:val="002060"/>
                          <w:sz w:val="44"/>
                          <w:szCs w:val="40"/>
                        </w:rPr>
                        <w:t>Assignment Cover Sheet</w:t>
                      </w:r>
                    </w:p>
                    <w:p w14:paraId="17F32616" w14:textId="77777777" w:rsidR="006A3532" w:rsidRDefault="006A3532" w:rsidP="006A3532"/>
                  </w:txbxContent>
                </v:textbox>
              </v:shape>
            </w:pict>
          </mc:Fallback>
        </mc:AlternateContent>
      </w:r>
    </w:p>
    <w:p w14:paraId="1DF2FC9B" w14:textId="77777777" w:rsidR="006A3532" w:rsidRPr="009D10B0" w:rsidRDefault="006A3532" w:rsidP="006A3532">
      <w:pPr>
        <w:spacing w:after="200" w:line="276" w:lineRule="auto"/>
        <w:rPr>
          <w:lang w:val="en-US"/>
        </w:rPr>
      </w:pPr>
    </w:p>
    <w:p w14:paraId="0DD18BFF" w14:textId="77777777" w:rsidR="006A3532" w:rsidRPr="009D10B0" w:rsidRDefault="006A3532" w:rsidP="006A3532">
      <w:pPr>
        <w:spacing w:after="200" w:line="276" w:lineRule="auto"/>
        <w:rPr>
          <w:lang w:val="en-US"/>
        </w:rPr>
      </w:pPr>
    </w:p>
    <w:p w14:paraId="3AF46644" w14:textId="77777777" w:rsidR="006A3532" w:rsidRPr="009D10B0" w:rsidRDefault="006A3532" w:rsidP="006A3532">
      <w:pPr>
        <w:spacing w:after="0"/>
        <w:rPr>
          <w:lang w:val="en-US"/>
        </w:rPr>
      </w:pPr>
    </w:p>
    <w:tbl>
      <w:tblPr>
        <w:tblStyle w:val="TableGrid"/>
        <w:tblW w:w="0" w:type="auto"/>
        <w:tblInd w:w="-147" w:type="dxa"/>
        <w:tblLayout w:type="fixed"/>
        <w:tblLook w:val="04A0" w:firstRow="1" w:lastRow="0" w:firstColumn="1" w:lastColumn="0" w:noHBand="0" w:noVBand="1"/>
      </w:tblPr>
      <w:tblGrid>
        <w:gridCol w:w="2569"/>
        <w:gridCol w:w="6685"/>
      </w:tblGrid>
      <w:tr w:rsidR="006A3532" w:rsidRPr="009D10B0" w14:paraId="70A50975" w14:textId="77777777" w:rsidTr="003762C9">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04141F" w14:textId="77777777" w:rsidR="006A3532" w:rsidRPr="009D10B0" w:rsidRDefault="006A3532" w:rsidP="003762C9">
            <w:pPr>
              <w:rPr>
                <w:b/>
                <w:lang w:val="en-US"/>
              </w:rPr>
            </w:pPr>
            <w:r w:rsidRPr="009D10B0">
              <w:rPr>
                <w:b/>
              </w:rPr>
              <w:t>Student Name:</w:t>
            </w:r>
          </w:p>
        </w:tc>
        <w:tc>
          <w:tcPr>
            <w:tcW w:w="6685" w:type="dxa"/>
            <w:tcBorders>
              <w:top w:val="single" w:sz="4" w:space="0" w:color="auto"/>
              <w:left w:val="single" w:sz="4" w:space="0" w:color="auto"/>
              <w:bottom w:val="single" w:sz="4" w:space="0" w:color="auto"/>
              <w:right w:val="single" w:sz="4" w:space="0" w:color="auto"/>
            </w:tcBorders>
            <w:hideMark/>
          </w:tcPr>
          <w:p w14:paraId="3084C5CD" w14:textId="77777777" w:rsidR="006A3532" w:rsidRPr="009D10B0" w:rsidRDefault="006A3532" w:rsidP="003762C9">
            <w:pPr>
              <w:rPr>
                <w:b/>
              </w:rPr>
            </w:pPr>
            <w:bookmarkStart w:id="0" w:name="_GoBack"/>
            <w:bookmarkEnd w:id="0"/>
            <w:r w:rsidRPr="009D10B0">
              <w:rPr>
                <w:b/>
              </w:rPr>
              <w:t>Nowsar Hussain</w:t>
            </w:r>
          </w:p>
        </w:tc>
      </w:tr>
      <w:tr w:rsidR="006A3532" w:rsidRPr="009D10B0" w14:paraId="76183613" w14:textId="77777777" w:rsidTr="003762C9">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68D25B" w14:textId="77777777" w:rsidR="006A3532" w:rsidRPr="009D10B0" w:rsidRDefault="006A3532" w:rsidP="003762C9">
            <w:pPr>
              <w:rPr>
                <w:b/>
                <w:lang w:val="en-US"/>
              </w:rPr>
            </w:pPr>
            <w:r w:rsidRPr="009D10B0">
              <w:rPr>
                <w:b/>
              </w:rPr>
              <w:t>Student Number:</w:t>
            </w:r>
          </w:p>
        </w:tc>
        <w:tc>
          <w:tcPr>
            <w:tcW w:w="6685" w:type="dxa"/>
            <w:tcBorders>
              <w:top w:val="single" w:sz="4" w:space="0" w:color="auto"/>
              <w:left w:val="single" w:sz="4" w:space="0" w:color="auto"/>
              <w:bottom w:val="single" w:sz="4" w:space="0" w:color="auto"/>
              <w:right w:val="single" w:sz="4" w:space="0" w:color="auto"/>
            </w:tcBorders>
          </w:tcPr>
          <w:p w14:paraId="7E5AA27B" w14:textId="77777777" w:rsidR="006A3532" w:rsidRPr="009D10B0" w:rsidRDefault="006A3532" w:rsidP="003762C9">
            <w:pPr>
              <w:rPr>
                <w:sz w:val="18"/>
                <w:szCs w:val="18"/>
              </w:rPr>
            </w:pPr>
            <w:r w:rsidRPr="009D10B0">
              <w:rPr>
                <w:b/>
              </w:rPr>
              <w:t>24370</w:t>
            </w:r>
          </w:p>
        </w:tc>
      </w:tr>
      <w:tr w:rsidR="006A3532" w:rsidRPr="009D10B0" w14:paraId="18E13D03" w14:textId="77777777" w:rsidTr="003762C9">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DF7E9A" w14:textId="77777777" w:rsidR="006A3532" w:rsidRPr="009D10B0" w:rsidRDefault="006A3532" w:rsidP="003762C9">
            <w:pPr>
              <w:rPr>
                <w:b/>
              </w:rPr>
            </w:pPr>
            <w:r w:rsidRPr="009D10B0">
              <w:rPr>
                <w:b/>
              </w:rPr>
              <w:t>Course:</w:t>
            </w:r>
          </w:p>
        </w:tc>
        <w:tc>
          <w:tcPr>
            <w:tcW w:w="6685" w:type="dxa"/>
            <w:tcBorders>
              <w:top w:val="single" w:sz="4" w:space="0" w:color="auto"/>
              <w:left w:val="single" w:sz="4" w:space="0" w:color="auto"/>
              <w:bottom w:val="single" w:sz="4" w:space="0" w:color="auto"/>
              <w:right w:val="single" w:sz="4" w:space="0" w:color="auto"/>
            </w:tcBorders>
            <w:hideMark/>
          </w:tcPr>
          <w:p w14:paraId="2E088BA0" w14:textId="77777777" w:rsidR="006A3532" w:rsidRPr="009D10B0" w:rsidRDefault="006A3532" w:rsidP="003762C9">
            <w:pPr>
              <w:rPr>
                <w:b/>
              </w:rPr>
            </w:pPr>
            <w:r w:rsidRPr="009D10B0">
              <w:rPr>
                <w:b/>
              </w:rPr>
              <w:t>Managing Performance and Appraisals</w:t>
            </w:r>
          </w:p>
        </w:tc>
      </w:tr>
      <w:tr w:rsidR="006A3532" w:rsidRPr="009D10B0" w14:paraId="0AA20704" w14:textId="77777777" w:rsidTr="003762C9">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EE654C" w14:textId="77777777" w:rsidR="006A3532" w:rsidRPr="009D10B0" w:rsidRDefault="006A3532" w:rsidP="003762C9">
            <w:pPr>
              <w:rPr>
                <w:b/>
                <w:lang w:val="en-US"/>
              </w:rPr>
            </w:pPr>
            <w:r w:rsidRPr="009D10B0">
              <w:rPr>
                <w:b/>
              </w:rPr>
              <w:t>Assignment No:</w:t>
            </w:r>
          </w:p>
        </w:tc>
        <w:tc>
          <w:tcPr>
            <w:tcW w:w="6685" w:type="dxa"/>
            <w:tcBorders>
              <w:top w:val="single" w:sz="4" w:space="0" w:color="auto"/>
              <w:left w:val="single" w:sz="4" w:space="0" w:color="auto"/>
              <w:bottom w:val="single" w:sz="4" w:space="0" w:color="auto"/>
              <w:right w:val="single" w:sz="4" w:space="0" w:color="auto"/>
            </w:tcBorders>
            <w:hideMark/>
          </w:tcPr>
          <w:p w14:paraId="3BB0D9D8" w14:textId="77777777" w:rsidR="006A3532" w:rsidRPr="009D10B0" w:rsidRDefault="006A3532" w:rsidP="003762C9">
            <w:pPr>
              <w:rPr>
                <w:b/>
              </w:rPr>
            </w:pPr>
            <w:r w:rsidRPr="009D10B0">
              <w:rPr>
                <w:b/>
              </w:rPr>
              <w:t>5</w:t>
            </w:r>
          </w:p>
        </w:tc>
      </w:tr>
    </w:tbl>
    <w:p w14:paraId="04F3EC3D" w14:textId="77777777" w:rsidR="006A3532" w:rsidRPr="009D10B0" w:rsidRDefault="006A3532" w:rsidP="006A3532">
      <w:pPr>
        <w:spacing w:after="200" w:line="276" w:lineRule="auto"/>
        <w:rPr>
          <w:b/>
          <w:lang w:val="en-US"/>
        </w:rPr>
      </w:pPr>
    </w:p>
    <w:p w14:paraId="1CBA9417" w14:textId="77777777" w:rsidR="006A3532" w:rsidRPr="009D10B0" w:rsidRDefault="006A3532" w:rsidP="006A3532">
      <w:pPr>
        <w:spacing w:after="200" w:line="276" w:lineRule="auto"/>
        <w:rPr>
          <w:b/>
          <w:sz w:val="28"/>
          <w:lang w:val="en-US"/>
        </w:rPr>
      </w:pPr>
      <w:r w:rsidRPr="009D10B0">
        <w:rPr>
          <w:b/>
          <w:sz w:val="28"/>
          <w:lang w:val="en-US"/>
        </w:rPr>
        <w:t>Marking Criteria:</w:t>
      </w:r>
    </w:p>
    <w:p w14:paraId="3CCFE51C" w14:textId="77777777" w:rsidR="006A3532" w:rsidRPr="009D10B0" w:rsidRDefault="006A3532" w:rsidP="006A3532">
      <w:pPr>
        <w:spacing w:after="200" w:line="276" w:lineRule="auto"/>
        <w:rPr>
          <w:lang w:val="en-US"/>
        </w:rPr>
      </w:pPr>
      <w:r w:rsidRPr="009D10B0">
        <w:rPr>
          <w:b/>
          <w:lang w:val="en-US"/>
        </w:rPr>
        <w:t xml:space="preserve"> </w:t>
      </w:r>
      <w:r w:rsidRPr="009D10B0">
        <w:rPr>
          <w:lang w:val="en-US"/>
        </w:rPr>
        <w:t>We expect the learners to write minimum one well expressed point in three lines against each allocated mark. This means one needs to write 15 lines with 5 well expressed points to get high grades for a 5 marks question.</w:t>
      </w:r>
    </w:p>
    <w:p w14:paraId="0E954A34" w14:textId="77777777" w:rsidR="006A3532" w:rsidRPr="009D10B0" w:rsidRDefault="006A3532" w:rsidP="006A3532">
      <w:pPr>
        <w:spacing w:after="200" w:line="276" w:lineRule="auto"/>
        <w:rPr>
          <w:lang w:val="en-US"/>
        </w:rPr>
      </w:pPr>
      <w:r w:rsidRPr="009D10B0">
        <w:rPr>
          <w:lang w:val="en-US"/>
        </w:rPr>
        <w:t xml:space="preserve">For high grades use examples and illustrations where appropriate. </w:t>
      </w:r>
    </w:p>
    <w:tbl>
      <w:tblPr>
        <w:tblStyle w:val="TableGrid"/>
        <w:tblW w:w="0" w:type="auto"/>
        <w:tblLayout w:type="fixed"/>
        <w:tblLook w:val="04A0" w:firstRow="1" w:lastRow="0" w:firstColumn="1" w:lastColumn="0" w:noHBand="0" w:noVBand="1"/>
      </w:tblPr>
      <w:tblGrid>
        <w:gridCol w:w="9016"/>
      </w:tblGrid>
      <w:tr w:rsidR="006A3532" w:rsidRPr="009D10B0" w14:paraId="27E81EA7" w14:textId="77777777" w:rsidTr="003762C9">
        <w:tc>
          <w:tcPr>
            <w:tcW w:w="9016" w:type="dxa"/>
            <w:tcBorders>
              <w:top w:val="single" w:sz="4" w:space="0" w:color="auto"/>
              <w:left w:val="single" w:sz="4" w:space="0" w:color="auto"/>
              <w:bottom w:val="single" w:sz="4" w:space="0" w:color="auto"/>
              <w:right w:val="single" w:sz="4" w:space="0" w:color="auto"/>
            </w:tcBorders>
          </w:tcPr>
          <w:p w14:paraId="104C5701" w14:textId="77777777" w:rsidR="006A3532" w:rsidRPr="00245C50" w:rsidRDefault="006A3532" w:rsidP="003762C9">
            <w:pPr>
              <w:spacing w:after="160" w:line="360" w:lineRule="auto"/>
              <w:jc w:val="both"/>
              <w:rPr>
                <w:rFonts w:ascii="Arial" w:hAnsi="Arial" w:cs="Arial"/>
                <w:b/>
                <w:color w:val="FF0000"/>
                <w:sz w:val="24"/>
                <w:szCs w:val="24"/>
              </w:rPr>
            </w:pPr>
            <w:r w:rsidRPr="009D10B0">
              <w:rPr>
                <w:rFonts w:ascii="Arial" w:hAnsi="Arial" w:cs="Arial"/>
                <w:b/>
                <w:sz w:val="24"/>
                <w:szCs w:val="24"/>
              </w:rPr>
              <w:t>1(</w:t>
            </w:r>
            <w:proofErr w:type="spellStart"/>
            <w:r w:rsidRPr="009D10B0">
              <w:rPr>
                <w:rFonts w:ascii="Arial" w:hAnsi="Arial" w:cs="Arial"/>
                <w:b/>
                <w:sz w:val="24"/>
                <w:szCs w:val="24"/>
              </w:rPr>
              <w:t>i</w:t>
            </w:r>
            <w:proofErr w:type="spellEnd"/>
            <w:r w:rsidRPr="009D10B0">
              <w:rPr>
                <w:rFonts w:ascii="Arial" w:hAnsi="Arial" w:cs="Arial"/>
                <w:b/>
                <w:sz w:val="24"/>
                <w:szCs w:val="24"/>
              </w:rPr>
              <w:t>). What is Appraisal?</w:t>
            </w:r>
          </w:p>
          <w:p w14:paraId="5BB277FC" w14:textId="77777777" w:rsidR="006A3532" w:rsidRPr="009D10B0" w:rsidRDefault="006A3532" w:rsidP="003762C9">
            <w:pPr>
              <w:spacing w:after="160" w:line="360" w:lineRule="auto"/>
              <w:jc w:val="both"/>
              <w:rPr>
                <w:rFonts w:ascii="Arial" w:hAnsi="Arial" w:cs="Arial"/>
                <w:sz w:val="24"/>
                <w:szCs w:val="24"/>
              </w:rPr>
            </w:pPr>
            <w:r>
              <w:rPr>
                <w:rFonts w:ascii="Arial" w:hAnsi="Arial" w:cs="Arial"/>
                <w:sz w:val="24"/>
                <w:szCs w:val="24"/>
              </w:rPr>
              <w:t>Appraisal is identification, measurement and management of employee characteristics and performance which contributes to decisions on employee selection, transfer and promotion, training needs and salary. Appraisal allows identification of an employee’s performance by examination with focus only on performance affecting organisational success and not on immaterial characteristics such as age, sex, race etc. Appraisals measure how good or bad one’s performance is by evaluating strengths and weaknesses of employee’s work and character; finding their respective position and worth. Appraisal should be beyond past-orientated, rather future-orientated as to setting objectives in order for employee to achieve potential with the use of feedbacks and coaching.</w:t>
            </w:r>
          </w:p>
          <w:p w14:paraId="68B1E858" w14:textId="77777777" w:rsidR="006A3532" w:rsidRPr="00245C50" w:rsidRDefault="006A3532" w:rsidP="003762C9">
            <w:pPr>
              <w:spacing w:after="160" w:line="360" w:lineRule="auto"/>
              <w:jc w:val="both"/>
              <w:rPr>
                <w:rFonts w:ascii="Arial" w:hAnsi="Arial" w:cs="Arial"/>
                <w:b/>
                <w:color w:val="FF0000"/>
                <w:sz w:val="24"/>
                <w:szCs w:val="24"/>
              </w:rPr>
            </w:pPr>
            <w:r w:rsidRPr="009D10B0">
              <w:rPr>
                <w:rFonts w:ascii="Arial" w:hAnsi="Arial" w:cs="Arial"/>
                <w:b/>
                <w:sz w:val="24"/>
                <w:szCs w:val="24"/>
              </w:rPr>
              <w:t>1(ii). Outline the goals of an effective performance appraisal?</w:t>
            </w:r>
          </w:p>
          <w:p w14:paraId="0C2B6418" w14:textId="77777777" w:rsidR="006A3532" w:rsidRDefault="006A3532" w:rsidP="003762C9">
            <w:pPr>
              <w:spacing w:after="160" w:line="360" w:lineRule="auto"/>
              <w:jc w:val="both"/>
              <w:rPr>
                <w:rFonts w:ascii="Arial" w:hAnsi="Arial" w:cs="Arial"/>
                <w:sz w:val="24"/>
                <w:szCs w:val="24"/>
              </w:rPr>
            </w:pPr>
            <w:r>
              <w:rPr>
                <w:rFonts w:ascii="Arial" w:hAnsi="Arial" w:cs="Arial"/>
                <w:sz w:val="24"/>
                <w:szCs w:val="24"/>
              </w:rPr>
              <w:t xml:space="preserve">Performance appraisal seeks to identify areas of productivity and effectivity; whether employee performance and the work meets supervisor performance objectives, and departmental and organisational objectives. Its goal is to promote clear communication of work expectations and feedback so that employees can relate their work with organisational objectives. Employees perform their functions better </w:t>
            </w:r>
            <w:r>
              <w:rPr>
                <w:rFonts w:ascii="Arial" w:hAnsi="Arial" w:cs="Arial"/>
                <w:sz w:val="24"/>
                <w:szCs w:val="24"/>
              </w:rPr>
              <w:lastRenderedPageBreak/>
              <w:t>when they know how well they are performing. Performance appraisals provide data for managerial decisions in relation to transfers or promotions by identifying ‘high potentials’ for promotion by revealing employee’s current performance and their strengths and weaknesses. It aims to improve organisational development by addressing strengths and weaknesses of employee within their role as identified in the performance appraisal, by providing training to assist in personal development and achieve productivity. Performance appraisal is used to provide useable data for HRM decisions such as salary reflecting employee’s performance and whether compensation should be increased. And finally, the goal is to identify barriers to and facilitators of effective performance by evaluating the effectiveness of HR programmes.</w:t>
            </w:r>
          </w:p>
          <w:p w14:paraId="77ABA450" w14:textId="77777777" w:rsidR="006A3532" w:rsidRPr="00245C50" w:rsidRDefault="006A3532" w:rsidP="003762C9">
            <w:pPr>
              <w:spacing w:after="160" w:line="360" w:lineRule="auto"/>
              <w:jc w:val="both"/>
              <w:rPr>
                <w:rFonts w:ascii="Arial" w:hAnsi="Arial" w:cs="Arial"/>
                <w:b/>
                <w:color w:val="FF0000"/>
                <w:sz w:val="24"/>
                <w:szCs w:val="24"/>
              </w:rPr>
            </w:pPr>
            <w:r w:rsidRPr="009D10B0">
              <w:rPr>
                <w:rFonts w:ascii="Arial" w:hAnsi="Arial" w:cs="Arial"/>
                <w:b/>
                <w:sz w:val="24"/>
                <w:szCs w:val="24"/>
              </w:rPr>
              <w:t>1(iii). Explain the steps involved in the appraisal process.</w:t>
            </w:r>
          </w:p>
          <w:p w14:paraId="0ECB88BA" w14:textId="77777777" w:rsidR="006A3532" w:rsidRPr="009D10B0" w:rsidRDefault="006A3532" w:rsidP="003762C9">
            <w:pPr>
              <w:spacing w:after="160" w:line="360" w:lineRule="auto"/>
              <w:jc w:val="both"/>
              <w:rPr>
                <w:rFonts w:ascii="Arial" w:hAnsi="Arial" w:cs="Arial"/>
                <w:sz w:val="24"/>
                <w:szCs w:val="24"/>
              </w:rPr>
            </w:pPr>
            <w:r w:rsidRPr="00F67DFB">
              <w:rPr>
                <w:rFonts w:ascii="Arial" w:hAnsi="Arial" w:cs="Arial"/>
                <w:i/>
                <w:sz w:val="24"/>
                <w:szCs w:val="24"/>
              </w:rPr>
              <w:t>“There is no single appraisal process which is common in all organizations as it varies due to organizational, cultural and competitive environmental factors”</w:t>
            </w:r>
            <w:r>
              <w:rPr>
                <w:rFonts w:ascii="Arial" w:hAnsi="Arial" w:cs="Arial"/>
                <w:sz w:val="24"/>
                <w:szCs w:val="24"/>
              </w:rPr>
              <w:t xml:space="preserve"> </w:t>
            </w:r>
            <w:r w:rsidRPr="003245CE">
              <w:rPr>
                <w:rFonts w:ascii="Arial" w:hAnsi="Arial" w:cs="Arial"/>
                <w:sz w:val="24"/>
                <w:szCs w:val="24"/>
              </w:rPr>
              <w:t>(</w:t>
            </w:r>
            <w:proofErr w:type="spellStart"/>
            <w:r w:rsidRPr="003245CE">
              <w:rPr>
                <w:rFonts w:ascii="Arial" w:hAnsi="Arial" w:cs="Arial"/>
                <w:sz w:val="24"/>
                <w:szCs w:val="24"/>
              </w:rPr>
              <w:t>Tapamoy</w:t>
            </w:r>
            <w:proofErr w:type="spellEnd"/>
            <w:r w:rsidRPr="003245CE">
              <w:rPr>
                <w:rFonts w:ascii="Arial" w:hAnsi="Arial" w:cs="Arial"/>
                <w:sz w:val="24"/>
                <w:szCs w:val="24"/>
              </w:rPr>
              <w:t>, 2008</w:t>
            </w:r>
            <w:r>
              <w:rPr>
                <w:rFonts w:ascii="Arial" w:hAnsi="Arial" w:cs="Arial"/>
                <w:sz w:val="24"/>
                <w:szCs w:val="24"/>
              </w:rPr>
              <w:t>, pg.210</w:t>
            </w:r>
            <w:r w:rsidRPr="003245CE">
              <w:rPr>
                <w:rFonts w:ascii="Arial" w:hAnsi="Arial" w:cs="Arial"/>
                <w:sz w:val="24"/>
                <w:szCs w:val="24"/>
              </w:rPr>
              <w:t>)</w:t>
            </w:r>
            <w:r>
              <w:rPr>
                <w:rFonts w:ascii="Arial" w:hAnsi="Arial" w:cs="Arial"/>
                <w:sz w:val="24"/>
                <w:szCs w:val="24"/>
              </w:rPr>
              <w:t xml:space="preserve">. It is best practice to start by determining and setting performance standards as per job description/analysis the appraisal seeks to achieve followed by determining appraisers and techniques to be employed. Once these are established, the appraiser needs to clearly communicate these measurable expectations. An example of this would be ‘ensure registers are complete within 15 minutes of session commencement’. The appraised should receive and more importantly understand the conveyed information to avoid conjecture. The above example could be understood as ‘ensure registers are complete for each sessions’ if not clear, hence feedback is good as measure. The next stage is to measure the employee performance using a combination of observation and verbal and written reports, such as monthly target statistics with significance given to ‘what is measured’ as opposed to ‘how it is measured’. The criteria measured is vital because measurement of incorrect criteria could lead to ineffective performance appraisal and management. After this, there needs to be a comparison of employee’s actual performance against previously determined standards. Variation between the two needs to be recorded. An example of this is ‘displaying lack of enthusiasm and energy’ when the expectation is ‘to bring </w:t>
            </w:r>
            <w:r>
              <w:rPr>
                <w:rFonts w:ascii="Arial" w:hAnsi="Arial" w:cs="Arial"/>
                <w:sz w:val="24"/>
                <w:szCs w:val="24"/>
              </w:rPr>
              <w:lastRenderedPageBreak/>
              <w:t>enthusiasm and energy’. Finally, both positive and negative feedbacks are to be given in a constructive manner as not to affect employee self-esteem which would have a reverse effect on productivity, and new objectives need to be set for the employee and initiative actions need to be taken immediately if needed or by first identifying the cause of gap in performance.</w:t>
            </w:r>
          </w:p>
          <w:p w14:paraId="3148FE32" w14:textId="77777777" w:rsidR="006A3532" w:rsidRPr="00245C50" w:rsidRDefault="006A3532" w:rsidP="003762C9">
            <w:pPr>
              <w:spacing w:after="160" w:line="360" w:lineRule="auto"/>
              <w:jc w:val="both"/>
              <w:rPr>
                <w:rFonts w:ascii="Arial" w:hAnsi="Arial" w:cs="Arial"/>
                <w:b/>
                <w:color w:val="FF0000"/>
                <w:sz w:val="24"/>
                <w:szCs w:val="24"/>
              </w:rPr>
            </w:pPr>
            <w:r w:rsidRPr="009D10B0">
              <w:rPr>
                <w:rFonts w:ascii="Arial" w:hAnsi="Arial" w:cs="Arial"/>
                <w:b/>
                <w:sz w:val="24"/>
                <w:szCs w:val="24"/>
              </w:rPr>
              <w:t>1(iv). What are the benefits of an appraisal programme.</w:t>
            </w:r>
          </w:p>
          <w:p w14:paraId="584C8799" w14:textId="77777777" w:rsidR="006A3532" w:rsidRPr="009D10B0" w:rsidRDefault="006A3532" w:rsidP="003762C9">
            <w:pPr>
              <w:spacing w:after="160" w:line="360" w:lineRule="auto"/>
              <w:jc w:val="both"/>
              <w:rPr>
                <w:rFonts w:ascii="Arial" w:hAnsi="Arial" w:cs="Arial"/>
                <w:sz w:val="24"/>
                <w:szCs w:val="24"/>
              </w:rPr>
            </w:pPr>
            <w:r>
              <w:rPr>
                <w:rFonts w:ascii="Arial" w:hAnsi="Arial" w:cs="Arial"/>
                <w:sz w:val="24"/>
                <w:szCs w:val="24"/>
              </w:rPr>
              <w:t>Despite criticisms, appraisal programmes can be beneficial to the organisation, the appraiser or the appraisee. For organisations, it can improve organisational performances by communicating organisations objectives and values. Teams can be focus of the appraisal where teamwork is the criteria. It can identify areas of improvement, clarify performance expectations and help implement strategies and goals for long term expectations. Appraisal programmes can identify where there is a need for training and development. Appraisal documentations can also be of use for potential legal defence. For the appraiser, it provided a</w:t>
            </w:r>
            <w:r>
              <w:t xml:space="preserve"> </w:t>
            </w:r>
            <w:r w:rsidRPr="00755EA8">
              <w:rPr>
                <w:rFonts w:ascii="Arial" w:hAnsi="Arial" w:cs="Arial"/>
                <w:sz w:val="24"/>
                <w:szCs w:val="24"/>
              </w:rPr>
              <w:t xml:space="preserve">document of employee performance over a </w:t>
            </w:r>
            <w:r>
              <w:rPr>
                <w:rFonts w:ascii="Arial" w:hAnsi="Arial" w:cs="Arial"/>
                <w:sz w:val="24"/>
                <w:szCs w:val="24"/>
              </w:rPr>
              <w:t>particular</w:t>
            </w:r>
            <w:r w:rsidRPr="00755EA8">
              <w:rPr>
                <w:rFonts w:ascii="Arial" w:hAnsi="Arial" w:cs="Arial"/>
                <w:sz w:val="24"/>
                <w:szCs w:val="24"/>
              </w:rPr>
              <w:t xml:space="preserve"> </w:t>
            </w:r>
            <w:r>
              <w:rPr>
                <w:rFonts w:ascii="Arial" w:hAnsi="Arial" w:cs="Arial"/>
                <w:sz w:val="24"/>
                <w:szCs w:val="24"/>
              </w:rPr>
              <w:t xml:space="preserve">timeframe. They attain an overview of different jobs and departments and able to achieve mutual trust and understanding with employees. They can also bring forward ideas for progression. As for the appraisee, they get job satisfaction and more motivation. It can improve </w:t>
            </w:r>
            <w:r w:rsidRPr="00755EA8">
              <w:rPr>
                <w:rFonts w:ascii="Arial" w:hAnsi="Arial" w:cs="Arial"/>
                <w:sz w:val="24"/>
                <w:szCs w:val="24"/>
              </w:rPr>
              <w:t>quality of working</w:t>
            </w:r>
            <w:r>
              <w:rPr>
                <w:rFonts w:ascii="Arial" w:hAnsi="Arial" w:cs="Arial"/>
                <w:sz w:val="24"/>
                <w:szCs w:val="24"/>
              </w:rPr>
              <w:t xml:space="preserve"> by receiving training to carry out their functions better and makes the</w:t>
            </w:r>
            <w:r w:rsidRPr="00755EA8">
              <w:rPr>
                <w:rFonts w:ascii="Arial" w:hAnsi="Arial" w:cs="Arial"/>
                <w:sz w:val="24"/>
                <w:szCs w:val="24"/>
              </w:rPr>
              <w:t xml:space="preserve"> </w:t>
            </w:r>
            <w:r>
              <w:rPr>
                <w:rFonts w:ascii="Arial" w:hAnsi="Arial" w:cs="Arial"/>
                <w:sz w:val="24"/>
                <w:szCs w:val="24"/>
              </w:rPr>
              <w:t>appraisee</w:t>
            </w:r>
            <w:r w:rsidRPr="00755EA8">
              <w:rPr>
                <w:rFonts w:ascii="Arial" w:hAnsi="Arial" w:cs="Arial"/>
                <w:sz w:val="24"/>
                <w:szCs w:val="24"/>
              </w:rPr>
              <w:t xml:space="preserve"> feel</w:t>
            </w:r>
            <w:r>
              <w:rPr>
                <w:rFonts w:ascii="Arial" w:hAnsi="Arial" w:cs="Arial"/>
                <w:sz w:val="24"/>
                <w:szCs w:val="24"/>
              </w:rPr>
              <w:t xml:space="preserve"> </w:t>
            </w:r>
            <w:r w:rsidRPr="00755EA8">
              <w:rPr>
                <w:rFonts w:ascii="Arial" w:hAnsi="Arial" w:cs="Arial"/>
                <w:sz w:val="24"/>
                <w:szCs w:val="24"/>
              </w:rPr>
              <w:t>valued by the organisation.</w:t>
            </w:r>
          </w:p>
          <w:p w14:paraId="0AFAE4B5" w14:textId="77777777" w:rsidR="006A3532" w:rsidRPr="009D10B0" w:rsidRDefault="006A3532" w:rsidP="003762C9">
            <w:pPr>
              <w:spacing w:after="160" w:line="360" w:lineRule="auto"/>
              <w:jc w:val="both"/>
              <w:rPr>
                <w:rFonts w:ascii="Arial" w:hAnsi="Arial" w:cs="Arial"/>
                <w:b/>
                <w:sz w:val="24"/>
                <w:szCs w:val="24"/>
              </w:rPr>
            </w:pPr>
            <w:r w:rsidRPr="009D10B0">
              <w:rPr>
                <w:rFonts w:ascii="Arial" w:hAnsi="Arial" w:cs="Arial"/>
                <w:b/>
                <w:sz w:val="24"/>
                <w:szCs w:val="24"/>
              </w:rPr>
              <w:t xml:space="preserve">1(v). Write short notes on the following appraisal methods: </w:t>
            </w:r>
          </w:p>
          <w:p w14:paraId="5624AB5A" w14:textId="77777777" w:rsidR="006A3532" w:rsidRPr="009D10B0" w:rsidRDefault="006A3532" w:rsidP="006A3532">
            <w:pPr>
              <w:pStyle w:val="ListParagraph"/>
              <w:numPr>
                <w:ilvl w:val="0"/>
                <w:numId w:val="1"/>
              </w:numPr>
              <w:spacing w:after="160" w:line="360" w:lineRule="auto"/>
              <w:contextualSpacing w:val="0"/>
              <w:jc w:val="both"/>
              <w:rPr>
                <w:rFonts w:ascii="Arial" w:hAnsi="Arial" w:cs="Arial"/>
                <w:b/>
                <w:sz w:val="24"/>
                <w:szCs w:val="24"/>
              </w:rPr>
            </w:pPr>
            <w:r w:rsidRPr="009D10B0">
              <w:rPr>
                <w:rFonts w:ascii="Arial" w:hAnsi="Arial" w:cs="Arial"/>
                <w:b/>
                <w:sz w:val="24"/>
                <w:szCs w:val="24"/>
              </w:rPr>
              <w:t>Critical incident methods</w:t>
            </w:r>
          </w:p>
          <w:p w14:paraId="57CE6CFE" w14:textId="77777777" w:rsidR="006A3532" w:rsidRPr="009D10B0" w:rsidRDefault="006A3532" w:rsidP="003762C9">
            <w:pPr>
              <w:pStyle w:val="ListParagraph"/>
              <w:spacing w:after="160" w:line="360" w:lineRule="auto"/>
              <w:contextualSpacing w:val="0"/>
              <w:jc w:val="both"/>
              <w:rPr>
                <w:rFonts w:ascii="Arial" w:hAnsi="Arial" w:cs="Arial"/>
                <w:sz w:val="24"/>
                <w:szCs w:val="24"/>
              </w:rPr>
            </w:pPr>
            <w:r>
              <w:rPr>
                <w:rFonts w:ascii="Arial" w:hAnsi="Arial" w:cs="Arial"/>
                <w:sz w:val="24"/>
                <w:szCs w:val="24"/>
              </w:rPr>
              <w:t xml:space="preserve">This method requires appraiser to focus and record critical or key behaviours, only those that make a difference between an employee doing the job effectively or not. Appraiser will log what behaviour was effective and what was ineffective thus measuring employee behaviour over trait and therefore performance over personality. Employee traits are irrelevant as traits do not affect performance, for example an employee could be honest but this trait contributes nothing towards performance. An example of critical incident may be ‘employee calmed what could have been a volatile situation between </w:t>
            </w:r>
            <w:r>
              <w:rPr>
                <w:rFonts w:ascii="Arial" w:hAnsi="Arial" w:cs="Arial"/>
                <w:sz w:val="24"/>
                <w:szCs w:val="24"/>
              </w:rPr>
              <w:lastRenderedPageBreak/>
              <w:t xml:space="preserve">colleagues using reasoning and skills of persuasion’. Nevertheless, it could be argued to be ineffective as feedback is not given at the time of critical incident rather recorded for the purpose of future appraisal. It is not always easy to measure and ranking employee can also be difficult. In addition to this it can be arduous and time-consuming writing records </w:t>
            </w:r>
            <w:proofErr w:type="spellStart"/>
            <w:r>
              <w:rPr>
                <w:rFonts w:ascii="Arial" w:hAnsi="Arial" w:cs="Arial"/>
                <w:sz w:val="24"/>
                <w:szCs w:val="24"/>
              </w:rPr>
              <w:t>everyday</w:t>
            </w:r>
            <w:proofErr w:type="spellEnd"/>
            <w:r>
              <w:rPr>
                <w:rFonts w:ascii="Arial" w:hAnsi="Arial" w:cs="Arial"/>
                <w:sz w:val="24"/>
                <w:szCs w:val="24"/>
              </w:rPr>
              <w:t xml:space="preserve"> and some managers and supervisors are not willing to fully participate.</w:t>
            </w:r>
          </w:p>
          <w:p w14:paraId="25382930" w14:textId="77777777" w:rsidR="006A3532" w:rsidRPr="00562D82" w:rsidRDefault="006A3532" w:rsidP="006A3532">
            <w:pPr>
              <w:pStyle w:val="ListParagraph"/>
              <w:numPr>
                <w:ilvl w:val="0"/>
                <w:numId w:val="1"/>
              </w:numPr>
              <w:spacing w:after="160" w:line="360" w:lineRule="auto"/>
              <w:contextualSpacing w:val="0"/>
              <w:jc w:val="both"/>
              <w:rPr>
                <w:rFonts w:ascii="Arial" w:hAnsi="Arial" w:cs="Arial"/>
                <w:b/>
                <w:sz w:val="24"/>
                <w:szCs w:val="24"/>
              </w:rPr>
            </w:pPr>
            <w:r w:rsidRPr="009D10B0">
              <w:rPr>
                <w:rFonts w:ascii="Arial" w:hAnsi="Arial" w:cs="Arial"/>
                <w:b/>
                <w:sz w:val="24"/>
                <w:szCs w:val="24"/>
              </w:rPr>
              <w:t>Behaviourally-anchored rating scales</w:t>
            </w:r>
          </w:p>
          <w:p w14:paraId="7690D2E7" w14:textId="77777777" w:rsidR="006A3532" w:rsidRDefault="006A3532" w:rsidP="003762C9">
            <w:pPr>
              <w:pStyle w:val="ListParagraph"/>
              <w:spacing w:after="160" w:line="360" w:lineRule="auto"/>
              <w:contextualSpacing w:val="0"/>
              <w:jc w:val="both"/>
              <w:rPr>
                <w:rFonts w:ascii="Arial" w:hAnsi="Arial" w:cs="Arial"/>
                <w:b/>
                <w:sz w:val="24"/>
                <w:szCs w:val="24"/>
              </w:rPr>
            </w:pPr>
            <w:r>
              <w:rPr>
                <w:rFonts w:ascii="Arial" w:hAnsi="Arial" w:cs="Arial"/>
                <w:sz w:val="24"/>
                <w:szCs w:val="24"/>
              </w:rPr>
              <w:t xml:space="preserve">This is developed with the critical incident method and similarly measures behaviours rather than traits. </w:t>
            </w:r>
            <w:r w:rsidRPr="00C97718">
              <w:rPr>
                <w:rFonts w:ascii="Arial" w:hAnsi="Arial" w:cs="Arial"/>
                <w:i/>
                <w:sz w:val="24"/>
                <w:szCs w:val="24"/>
              </w:rPr>
              <w:t>“The principal difference between most objective setting processes and BARS is that while objectives focus on what people achieve, Bars provides a way to assess how results are achieved or what people do to achieve specified results”</w:t>
            </w:r>
            <w:r>
              <w:rPr>
                <w:rFonts w:ascii="Arial" w:hAnsi="Arial" w:cs="Arial"/>
                <w:i/>
                <w:sz w:val="24"/>
                <w:szCs w:val="24"/>
              </w:rPr>
              <w:t xml:space="preserve"> (</w:t>
            </w:r>
            <w:r w:rsidRPr="00C97718">
              <w:rPr>
                <w:rFonts w:ascii="Arial" w:hAnsi="Arial" w:cs="Arial"/>
                <w:sz w:val="24"/>
                <w:szCs w:val="24"/>
              </w:rPr>
              <w:t>Shaw, D.</w:t>
            </w:r>
            <w:r>
              <w:rPr>
                <w:rFonts w:ascii="Arial" w:hAnsi="Arial" w:cs="Arial"/>
                <w:sz w:val="24"/>
                <w:szCs w:val="24"/>
              </w:rPr>
              <w:t xml:space="preserve"> et al, </w:t>
            </w:r>
            <w:r w:rsidRPr="00C97718">
              <w:rPr>
                <w:rFonts w:ascii="Arial" w:hAnsi="Arial" w:cs="Arial"/>
                <w:sz w:val="24"/>
                <w:szCs w:val="24"/>
              </w:rPr>
              <w:t>1995</w:t>
            </w:r>
            <w:r>
              <w:rPr>
                <w:rFonts w:ascii="Arial" w:hAnsi="Arial" w:cs="Arial"/>
                <w:sz w:val="24"/>
                <w:szCs w:val="24"/>
              </w:rPr>
              <w:t>, pg.159)</w:t>
            </w:r>
            <w:r w:rsidRPr="00C97718">
              <w:rPr>
                <w:rFonts w:ascii="Arial" w:hAnsi="Arial" w:cs="Arial"/>
                <w:sz w:val="24"/>
                <w:szCs w:val="24"/>
              </w:rPr>
              <w:t xml:space="preserve">. </w:t>
            </w:r>
            <w:r>
              <w:rPr>
                <w:rFonts w:ascii="Arial" w:hAnsi="Arial" w:cs="Arial"/>
                <w:sz w:val="24"/>
                <w:szCs w:val="24"/>
              </w:rPr>
              <w:t xml:space="preserve"> The outcome from this appraisal indicates behaviours such as employee anticipation, planning and prioritising, and the ability to carry out instructions and solve immediate issues. Employees are rated from a scale exhibiting certain employee behaviours perhaps on a particular task which would be interpreted into appropriate dimensions. Examples are ‘employee is active, attentive and takes note when taught something new’. This would in effect be measuring achievement / motivation. Or ‘employee rushes into a task without thinking through first’ which would really be measuring risk-taking. Behaviourally-anchored rating scales reduces rating errors due to the ambiguity of what is being observed.</w:t>
            </w:r>
          </w:p>
          <w:p w14:paraId="2CF7D829" w14:textId="77777777" w:rsidR="006A3532" w:rsidRDefault="006A3532" w:rsidP="003762C9">
            <w:pPr>
              <w:pStyle w:val="ListParagraph"/>
              <w:spacing w:after="160" w:line="360" w:lineRule="auto"/>
              <w:contextualSpacing w:val="0"/>
              <w:jc w:val="both"/>
              <w:rPr>
                <w:rFonts w:ascii="Arial" w:hAnsi="Arial" w:cs="Arial"/>
                <w:b/>
                <w:sz w:val="24"/>
                <w:szCs w:val="24"/>
              </w:rPr>
            </w:pPr>
          </w:p>
          <w:p w14:paraId="3B2C7AA1" w14:textId="77777777" w:rsidR="006A3532" w:rsidRDefault="006A3532" w:rsidP="003762C9">
            <w:pPr>
              <w:pStyle w:val="ListParagraph"/>
              <w:spacing w:after="160" w:line="360" w:lineRule="auto"/>
              <w:contextualSpacing w:val="0"/>
              <w:jc w:val="both"/>
              <w:rPr>
                <w:rFonts w:ascii="Arial" w:hAnsi="Arial" w:cs="Arial"/>
                <w:b/>
                <w:sz w:val="24"/>
                <w:szCs w:val="24"/>
              </w:rPr>
            </w:pPr>
          </w:p>
          <w:p w14:paraId="3469553F" w14:textId="77777777" w:rsidR="006A3532" w:rsidRDefault="006A3532" w:rsidP="003762C9">
            <w:pPr>
              <w:pStyle w:val="ListParagraph"/>
              <w:spacing w:after="160" w:line="360" w:lineRule="auto"/>
              <w:contextualSpacing w:val="0"/>
              <w:jc w:val="both"/>
              <w:rPr>
                <w:rFonts w:ascii="Arial" w:hAnsi="Arial" w:cs="Arial"/>
                <w:b/>
                <w:sz w:val="24"/>
                <w:szCs w:val="24"/>
              </w:rPr>
            </w:pPr>
          </w:p>
          <w:p w14:paraId="47F814CC" w14:textId="77777777" w:rsidR="006A3532" w:rsidRDefault="006A3532" w:rsidP="003762C9">
            <w:pPr>
              <w:pStyle w:val="ListParagraph"/>
              <w:spacing w:after="160" w:line="360" w:lineRule="auto"/>
              <w:contextualSpacing w:val="0"/>
              <w:jc w:val="both"/>
              <w:rPr>
                <w:rFonts w:ascii="Arial" w:hAnsi="Arial" w:cs="Arial"/>
                <w:b/>
                <w:sz w:val="24"/>
                <w:szCs w:val="24"/>
              </w:rPr>
            </w:pPr>
          </w:p>
          <w:p w14:paraId="1342B7D2" w14:textId="77777777" w:rsidR="006A3532" w:rsidRDefault="006A3532" w:rsidP="003762C9">
            <w:pPr>
              <w:pStyle w:val="ListParagraph"/>
              <w:spacing w:after="160" w:line="360" w:lineRule="auto"/>
              <w:contextualSpacing w:val="0"/>
              <w:jc w:val="both"/>
              <w:rPr>
                <w:rFonts w:ascii="Arial" w:hAnsi="Arial" w:cs="Arial"/>
                <w:b/>
                <w:sz w:val="24"/>
                <w:szCs w:val="24"/>
              </w:rPr>
            </w:pPr>
          </w:p>
          <w:p w14:paraId="0192A160" w14:textId="77777777" w:rsidR="006A3532" w:rsidRDefault="006A3532" w:rsidP="003762C9">
            <w:pPr>
              <w:pStyle w:val="ListParagraph"/>
              <w:spacing w:after="160" w:line="360" w:lineRule="auto"/>
              <w:contextualSpacing w:val="0"/>
              <w:jc w:val="both"/>
              <w:rPr>
                <w:rFonts w:ascii="Arial" w:hAnsi="Arial" w:cs="Arial"/>
                <w:b/>
                <w:sz w:val="24"/>
                <w:szCs w:val="24"/>
              </w:rPr>
            </w:pPr>
            <w:r>
              <w:rPr>
                <w:rFonts w:ascii="Arial" w:hAnsi="Arial" w:cs="Arial"/>
                <w:b/>
                <w:sz w:val="24"/>
                <w:szCs w:val="24"/>
              </w:rPr>
              <w:t xml:space="preserve"> </w:t>
            </w:r>
          </w:p>
          <w:p w14:paraId="7145882F" w14:textId="77777777" w:rsidR="006A3532" w:rsidRDefault="006A3532" w:rsidP="003762C9">
            <w:pPr>
              <w:spacing w:after="160" w:line="360" w:lineRule="auto"/>
              <w:jc w:val="both"/>
              <w:rPr>
                <w:rFonts w:ascii="Arial" w:hAnsi="Arial" w:cs="Arial"/>
                <w:b/>
                <w:color w:val="FF0000"/>
                <w:sz w:val="24"/>
                <w:szCs w:val="24"/>
              </w:rPr>
            </w:pPr>
            <w:r w:rsidRPr="006D470A">
              <w:rPr>
                <w:rFonts w:ascii="Arial" w:hAnsi="Arial" w:cs="Arial"/>
                <w:b/>
                <w:sz w:val="24"/>
                <w:szCs w:val="24"/>
              </w:rPr>
              <w:lastRenderedPageBreak/>
              <w:t>C</w:t>
            </w:r>
            <w:r w:rsidRPr="009D10B0">
              <w:rPr>
                <w:rFonts w:ascii="Arial" w:hAnsi="Arial" w:cs="Arial"/>
                <w:b/>
                <w:sz w:val="24"/>
                <w:szCs w:val="24"/>
              </w:rPr>
              <w:t>ase Study</w:t>
            </w:r>
          </w:p>
          <w:p w14:paraId="138668A4" w14:textId="77777777" w:rsidR="006A3532" w:rsidRDefault="006A3532" w:rsidP="003762C9">
            <w:pPr>
              <w:spacing w:before="240" w:after="160" w:line="360" w:lineRule="auto"/>
              <w:jc w:val="both"/>
              <w:rPr>
                <w:rFonts w:ascii="Arial" w:hAnsi="Arial" w:cs="Arial"/>
                <w:sz w:val="24"/>
                <w:szCs w:val="24"/>
              </w:rPr>
            </w:pPr>
            <w:r>
              <w:rPr>
                <w:rFonts w:ascii="Arial" w:hAnsi="Arial" w:cs="Arial"/>
                <w:sz w:val="24"/>
                <w:szCs w:val="24"/>
              </w:rPr>
              <w:t>One of the vital objectives would be to boost staff moral as this could potentially be a trigger for the growing absence and partial contributor for the falling sales. Nevertheless, all these issues need to be tackled in the employee appraisals albeit here the focus would be on staff morale for the reasons mentioned.</w:t>
            </w:r>
          </w:p>
          <w:p w14:paraId="26691A72" w14:textId="77777777" w:rsidR="006A3532" w:rsidRDefault="006A3532" w:rsidP="003762C9">
            <w:pPr>
              <w:spacing w:before="240" w:after="160" w:line="360" w:lineRule="auto"/>
              <w:jc w:val="both"/>
              <w:rPr>
                <w:rFonts w:ascii="Arial" w:hAnsi="Arial" w:cs="Arial"/>
                <w:sz w:val="24"/>
                <w:szCs w:val="24"/>
              </w:rPr>
            </w:pPr>
            <w:r>
              <w:rPr>
                <w:rFonts w:ascii="Arial" w:hAnsi="Arial" w:cs="Arial"/>
                <w:sz w:val="24"/>
                <w:szCs w:val="24"/>
              </w:rPr>
              <w:t>The new manager would need to primarily build good rapport with employees by showing care and optimism that collectively anything can be achieved. As it is evident that part of the cause of decline in staff morale was due to the unpopularity of the previous manager and perhaps his/her neglect in appraising employees, for there may be those who feel their performance has gone unnoticed and unrewarded and others who feel the lack of support from the organisation in doing their role effectively, hence the absence. It is assumed that staff morale is low neglect of performance appraisal has meant employees were not able to develop professionally.</w:t>
            </w:r>
          </w:p>
          <w:p w14:paraId="29284A1A" w14:textId="77777777" w:rsidR="006A3532" w:rsidRDefault="006A3532" w:rsidP="003762C9">
            <w:pPr>
              <w:spacing w:before="240" w:after="160" w:line="360" w:lineRule="auto"/>
              <w:jc w:val="both"/>
              <w:rPr>
                <w:rFonts w:ascii="Arial" w:hAnsi="Arial" w:cs="Arial"/>
                <w:sz w:val="24"/>
                <w:szCs w:val="24"/>
              </w:rPr>
            </w:pPr>
            <w:r>
              <w:rPr>
                <w:rFonts w:ascii="Arial" w:hAnsi="Arial" w:cs="Arial"/>
                <w:sz w:val="24"/>
                <w:szCs w:val="24"/>
              </w:rPr>
              <w:t>As it is already established the area where immediate action is required, performance objectives can be set for employees who have failed in this particular objective. Below is a set of employee performance objectives to tackle staff morale. The measures are points based on:</w:t>
            </w:r>
          </w:p>
          <w:p w14:paraId="09AF9440" w14:textId="77777777" w:rsidR="006A3532" w:rsidRDefault="006A3532" w:rsidP="003762C9">
            <w:pPr>
              <w:spacing w:before="240" w:after="160" w:line="360" w:lineRule="auto"/>
              <w:jc w:val="both"/>
              <w:rPr>
                <w:rFonts w:ascii="Arial" w:hAnsi="Arial" w:cs="Arial"/>
                <w:sz w:val="24"/>
                <w:szCs w:val="24"/>
              </w:rPr>
            </w:pPr>
            <w:r>
              <w:rPr>
                <w:rFonts w:ascii="Arial" w:hAnsi="Arial" w:cs="Arial"/>
                <w:sz w:val="24"/>
                <w:szCs w:val="24"/>
              </w:rPr>
              <w:t>Outstanding=5, Above average=4, Satisfactory=3, Needs Improvement=2 and Unsatisfactory=1.</w:t>
            </w:r>
          </w:p>
          <w:tbl>
            <w:tblPr>
              <w:tblStyle w:val="TableGrid"/>
              <w:tblW w:w="8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76"/>
              <w:gridCol w:w="1417"/>
              <w:gridCol w:w="1418"/>
            </w:tblGrid>
            <w:tr w:rsidR="006A3532" w14:paraId="56E8F817" w14:textId="77777777" w:rsidTr="003762C9">
              <w:tc>
                <w:tcPr>
                  <w:tcW w:w="5976" w:type="dxa"/>
                  <w:tcBorders>
                    <w:bottom w:val="single" w:sz="12" w:space="0" w:color="auto"/>
                    <w:right w:val="single" w:sz="4" w:space="0" w:color="auto"/>
                  </w:tcBorders>
                  <w:shd w:val="clear" w:color="auto" w:fill="F2F2F2" w:themeFill="background1" w:themeFillShade="F2"/>
                  <w:vAlign w:val="center"/>
                </w:tcPr>
                <w:p w14:paraId="2FD715B2" w14:textId="77777777" w:rsidR="006A3532" w:rsidRDefault="006A3532" w:rsidP="003762C9">
                  <w:pPr>
                    <w:spacing w:before="240" w:line="360" w:lineRule="auto"/>
                    <w:rPr>
                      <w:rFonts w:ascii="Arial" w:hAnsi="Arial" w:cs="Arial"/>
                      <w:sz w:val="24"/>
                      <w:szCs w:val="24"/>
                    </w:rPr>
                  </w:pPr>
                  <w:r>
                    <w:rPr>
                      <w:rFonts w:ascii="Arial" w:hAnsi="Arial" w:cs="Arial"/>
                      <w:sz w:val="24"/>
                      <w:szCs w:val="24"/>
                    </w:rPr>
                    <w:t>Objective</w:t>
                  </w:r>
                </w:p>
              </w:tc>
              <w:tc>
                <w:tcPr>
                  <w:tcW w:w="1417" w:type="dxa"/>
                  <w:tcBorders>
                    <w:left w:val="single" w:sz="4" w:space="0" w:color="auto"/>
                    <w:bottom w:val="single" w:sz="12" w:space="0" w:color="auto"/>
                    <w:right w:val="single" w:sz="4" w:space="0" w:color="auto"/>
                  </w:tcBorders>
                  <w:shd w:val="clear" w:color="auto" w:fill="F2F2F2" w:themeFill="background1" w:themeFillShade="F2"/>
                  <w:vAlign w:val="center"/>
                </w:tcPr>
                <w:p w14:paraId="69681B36" w14:textId="77777777" w:rsidR="006A3532" w:rsidRDefault="006A3532" w:rsidP="003762C9">
                  <w:pPr>
                    <w:spacing w:before="240" w:line="360" w:lineRule="auto"/>
                    <w:rPr>
                      <w:rFonts w:ascii="Arial" w:hAnsi="Arial" w:cs="Arial"/>
                      <w:sz w:val="24"/>
                      <w:szCs w:val="24"/>
                    </w:rPr>
                  </w:pPr>
                  <w:r>
                    <w:rPr>
                      <w:rFonts w:ascii="Arial" w:hAnsi="Arial" w:cs="Arial"/>
                      <w:sz w:val="24"/>
                      <w:szCs w:val="24"/>
                    </w:rPr>
                    <w:t>Measure</w:t>
                  </w:r>
                </w:p>
              </w:tc>
              <w:tc>
                <w:tcPr>
                  <w:tcW w:w="1418" w:type="dxa"/>
                  <w:tcBorders>
                    <w:left w:val="single" w:sz="4" w:space="0" w:color="auto"/>
                    <w:bottom w:val="single" w:sz="12" w:space="0" w:color="auto"/>
                  </w:tcBorders>
                  <w:shd w:val="clear" w:color="auto" w:fill="F2F2F2" w:themeFill="background1" w:themeFillShade="F2"/>
                  <w:vAlign w:val="center"/>
                </w:tcPr>
                <w:p w14:paraId="59E8E6BE" w14:textId="77777777" w:rsidR="006A3532" w:rsidRDefault="006A3532" w:rsidP="003762C9">
                  <w:pPr>
                    <w:spacing w:before="240" w:line="360" w:lineRule="auto"/>
                    <w:rPr>
                      <w:rFonts w:ascii="Arial" w:hAnsi="Arial" w:cs="Arial"/>
                      <w:sz w:val="24"/>
                      <w:szCs w:val="24"/>
                    </w:rPr>
                  </w:pPr>
                  <w:r>
                    <w:rPr>
                      <w:rFonts w:ascii="Arial" w:hAnsi="Arial" w:cs="Arial"/>
                      <w:sz w:val="24"/>
                      <w:szCs w:val="24"/>
                    </w:rPr>
                    <w:t>Timeframe</w:t>
                  </w:r>
                </w:p>
              </w:tc>
            </w:tr>
            <w:tr w:rsidR="006A3532" w14:paraId="0FD19A84" w14:textId="77777777" w:rsidTr="003762C9">
              <w:tc>
                <w:tcPr>
                  <w:tcW w:w="5976" w:type="dxa"/>
                  <w:tcBorders>
                    <w:top w:val="single" w:sz="12" w:space="0" w:color="auto"/>
                    <w:bottom w:val="single" w:sz="4" w:space="0" w:color="auto"/>
                    <w:right w:val="single" w:sz="4" w:space="0" w:color="auto"/>
                  </w:tcBorders>
                  <w:vAlign w:val="center"/>
                </w:tcPr>
                <w:p w14:paraId="428267DE" w14:textId="77777777" w:rsidR="006A3532" w:rsidRDefault="006A3532" w:rsidP="003762C9">
                  <w:pPr>
                    <w:spacing w:before="240" w:line="360" w:lineRule="auto"/>
                    <w:rPr>
                      <w:rFonts w:ascii="Arial" w:hAnsi="Arial" w:cs="Arial"/>
                      <w:sz w:val="24"/>
                      <w:szCs w:val="24"/>
                    </w:rPr>
                  </w:pPr>
                  <w:r>
                    <w:rPr>
                      <w:rFonts w:ascii="Arial" w:hAnsi="Arial" w:cs="Arial"/>
                      <w:sz w:val="24"/>
                      <w:szCs w:val="24"/>
                    </w:rPr>
                    <w:t>Has an excellent attendance record</w:t>
                  </w:r>
                </w:p>
              </w:tc>
              <w:tc>
                <w:tcPr>
                  <w:tcW w:w="1417" w:type="dxa"/>
                  <w:tcBorders>
                    <w:top w:val="single" w:sz="12" w:space="0" w:color="auto"/>
                    <w:left w:val="single" w:sz="4" w:space="0" w:color="auto"/>
                    <w:bottom w:val="single" w:sz="4" w:space="0" w:color="auto"/>
                    <w:right w:val="single" w:sz="4" w:space="0" w:color="auto"/>
                  </w:tcBorders>
                  <w:vAlign w:val="center"/>
                </w:tcPr>
                <w:p w14:paraId="1FD77D80" w14:textId="77777777" w:rsidR="006A3532" w:rsidRDefault="006A3532" w:rsidP="003762C9">
                  <w:pPr>
                    <w:spacing w:before="240" w:line="360" w:lineRule="auto"/>
                    <w:rPr>
                      <w:rFonts w:ascii="Arial" w:hAnsi="Arial" w:cs="Arial"/>
                      <w:sz w:val="24"/>
                      <w:szCs w:val="24"/>
                    </w:rPr>
                  </w:pPr>
                </w:p>
              </w:tc>
              <w:tc>
                <w:tcPr>
                  <w:tcW w:w="1418" w:type="dxa"/>
                  <w:tcBorders>
                    <w:top w:val="single" w:sz="12" w:space="0" w:color="auto"/>
                    <w:left w:val="single" w:sz="4" w:space="0" w:color="auto"/>
                    <w:bottom w:val="single" w:sz="4" w:space="0" w:color="auto"/>
                  </w:tcBorders>
                  <w:vAlign w:val="center"/>
                </w:tcPr>
                <w:p w14:paraId="28F666C7" w14:textId="77777777" w:rsidR="006A3532" w:rsidRDefault="006A3532" w:rsidP="003762C9">
                  <w:pPr>
                    <w:spacing w:before="240" w:line="360" w:lineRule="auto"/>
                    <w:rPr>
                      <w:rFonts w:ascii="Arial" w:hAnsi="Arial" w:cs="Arial"/>
                      <w:sz w:val="24"/>
                      <w:szCs w:val="24"/>
                    </w:rPr>
                  </w:pPr>
                  <w:r>
                    <w:rPr>
                      <w:rFonts w:ascii="Arial" w:hAnsi="Arial" w:cs="Arial"/>
                      <w:sz w:val="24"/>
                      <w:szCs w:val="24"/>
                    </w:rPr>
                    <w:t>1 Month</w:t>
                  </w:r>
                </w:p>
              </w:tc>
            </w:tr>
            <w:tr w:rsidR="006A3532" w14:paraId="0490CC9D" w14:textId="77777777" w:rsidTr="003762C9">
              <w:tc>
                <w:tcPr>
                  <w:tcW w:w="5976" w:type="dxa"/>
                  <w:tcBorders>
                    <w:bottom w:val="single" w:sz="4" w:space="0" w:color="auto"/>
                    <w:right w:val="single" w:sz="4" w:space="0" w:color="auto"/>
                  </w:tcBorders>
                  <w:vAlign w:val="center"/>
                </w:tcPr>
                <w:p w14:paraId="77217299" w14:textId="77777777" w:rsidR="006A3532" w:rsidRDefault="006A3532" w:rsidP="003762C9">
                  <w:pPr>
                    <w:spacing w:before="240" w:line="360" w:lineRule="auto"/>
                    <w:rPr>
                      <w:rFonts w:ascii="Arial" w:hAnsi="Arial" w:cs="Arial"/>
                      <w:sz w:val="24"/>
                      <w:szCs w:val="24"/>
                    </w:rPr>
                  </w:pPr>
                  <w:r>
                    <w:rPr>
                      <w:rFonts w:ascii="Arial" w:hAnsi="Arial" w:cs="Arial"/>
                      <w:sz w:val="24"/>
                      <w:szCs w:val="24"/>
                    </w:rPr>
                    <w:t>Demonstrates ability to adapt to changing environments and conditions</w:t>
                  </w:r>
                </w:p>
              </w:tc>
              <w:tc>
                <w:tcPr>
                  <w:tcW w:w="1417" w:type="dxa"/>
                  <w:tcBorders>
                    <w:left w:val="single" w:sz="4" w:space="0" w:color="auto"/>
                    <w:bottom w:val="single" w:sz="4" w:space="0" w:color="auto"/>
                    <w:right w:val="single" w:sz="4" w:space="0" w:color="auto"/>
                  </w:tcBorders>
                  <w:vAlign w:val="center"/>
                </w:tcPr>
                <w:p w14:paraId="59363DB5" w14:textId="77777777" w:rsidR="006A3532" w:rsidRDefault="006A3532" w:rsidP="003762C9">
                  <w:pPr>
                    <w:spacing w:before="240" w:line="360" w:lineRule="auto"/>
                    <w:rPr>
                      <w:rFonts w:ascii="Arial" w:hAnsi="Arial" w:cs="Arial"/>
                      <w:sz w:val="24"/>
                      <w:szCs w:val="24"/>
                    </w:rPr>
                  </w:pPr>
                </w:p>
              </w:tc>
              <w:tc>
                <w:tcPr>
                  <w:tcW w:w="1418" w:type="dxa"/>
                  <w:tcBorders>
                    <w:left w:val="single" w:sz="4" w:space="0" w:color="auto"/>
                    <w:bottom w:val="single" w:sz="4" w:space="0" w:color="auto"/>
                  </w:tcBorders>
                  <w:vAlign w:val="center"/>
                </w:tcPr>
                <w:p w14:paraId="10EA38C6" w14:textId="77777777" w:rsidR="006A3532" w:rsidRDefault="006A3532" w:rsidP="003762C9">
                  <w:pPr>
                    <w:spacing w:before="240" w:line="360" w:lineRule="auto"/>
                    <w:rPr>
                      <w:rFonts w:ascii="Arial" w:hAnsi="Arial" w:cs="Arial"/>
                      <w:sz w:val="24"/>
                      <w:szCs w:val="24"/>
                    </w:rPr>
                  </w:pPr>
                  <w:r>
                    <w:rPr>
                      <w:rFonts w:ascii="Arial" w:hAnsi="Arial" w:cs="Arial"/>
                      <w:sz w:val="24"/>
                      <w:szCs w:val="24"/>
                    </w:rPr>
                    <w:t>1 Month</w:t>
                  </w:r>
                </w:p>
              </w:tc>
            </w:tr>
            <w:tr w:rsidR="006A3532" w14:paraId="4912F808" w14:textId="77777777" w:rsidTr="003762C9">
              <w:tc>
                <w:tcPr>
                  <w:tcW w:w="5976" w:type="dxa"/>
                  <w:tcBorders>
                    <w:top w:val="single" w:sz="4" w:space="0" w:color="auto"/>
                    <w:bottom w:val="single" w:sz="4" w:space="0" w:color="auto"/>
                    <w:right w:val="single" w:sz="4" w:space="0" w:color="auto"/>
                  </w:tcBorders>
                  <w:vAlign w:val="center"/>
                </w:tcPr>
                <w:p w14:paraId="42065DDB" w14:textId="77777777" w:rsidR="006A3532" w:rsidRDefault="006A3532" w:rsidP="003762C9">
                  <w:pPr>
                    <w:spacing w:before="240" w:line="360" w:lineRule="auto"/>
                    <w:rPr>
                      <w:rFonts w:ascii="Arial" w:hAnsi="Arial" w:cs="Arial"/>
                      <w:sz w:val="24"/>
                      <w:szCs w:val="24"/>
                    </w:rPr>
                  </w:pPr>
                  <w:r>
                    <w:rPr>
                      <w:rFonts w:ascii="Arial" w:hAnsi="Arial" w:cs="Arial"/>
                      <w:sz w:val="24"/>
                      <w:szCs w:val="24"/>
                    </w:rPr>
                    <w:t>Clearly links salary increases to objective employee appraisals</w:t>
                  </w:r>
                </w:p>
              </w:tc>
              <w:tc>
                <w:tcPr>
                  <w:tcW w:w="1417" w:type="dxa"/>
                  <w:tcBorders>
                    <w:top w:val="single" w:sz="4" w:space="0" w:color="auto"/>
                    <w:left w:val="single" w:sz="4" w:space="0" w:color="auto"/>
                    <w:bottom w:val="single" w:sz="4" w:space="0" w:color="auto"/>
                    <w:right w:val="single" w:sz="4" w:space="0" w:color="auto"/>
                  </w:tcBorders>
                  <w:vAlign w:val="center"/>
                </w:tcPr>
                <w:p w14:paraId="094B6497"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2C5EBA04" w14:textId="77777777" w:rsidR="006A3532" w:rsidRDefault="006A3532" w:rsidP="003762C9">
                  <w:pPr>
                    <w:spacing w:before="240" w:line="360" w:lineRule="auto"/>
                    <w:rPr>
                      <w:rFonts w:ascii="Arial" w:hAnsi="Arial" w:cs="Arial"/>
                      <w:sz w:val="24"/>
                      <w:szCs w:val="24"/>
                    </w:rPr>
                  </w:pPr>
                  <w:r>
                    <w:rPr>
                      <w:rFonts w:ascii="Arial" w:hAnsi="Arial" w:cs="Arial"/>
                      <w:sz w:val="24"/>
                      <w:szCs w:val="24"/>
                    </w:rPr>
                    <w:t>1 Month</w:t>
                  </w:r>
                </w:p>
              </w:tc>
            </w:tr>
            <w:tr w:rsidR="006A3532" w14:paraId="31A7E5B1" w14:textId="77777777" w:rsidTr="003762C9">
              <w:tc>
                <w:tcPr>
                  <w:tcW w:w="5976" w:type="dxa"/>
                  <w:tcBorders>
                    <w:top w:val="single" w:sz="4" w:space="0" w:color="auto"/>
                    <w:bottom w:val="single" w:sz="4" w:space="0" w:color="auto"/>
                    <w:right w:val="single" w:sz="4" w:space="0" w:color="auto"/>
                  </w:tcBorders>
                  <w:vAlign w:val="center"/>
                </w:tcPr>
                <w:p w14:paraId="77C216CE" w14:textId="77777777" w:rsidR="006A3532" w:rsidRDefault="006A3532" w:rsidP="003762C9">
                  <w:pPr>
                    <w:spacing w:before="240" w:line="360" w:lineRule="auto"/>
                    <w:rPr>
                      <w:rFonts w:ascii="Arial" w:hAnsi="Arial" w:cs="Arial"/>
                      <w:sz w:val="24"/>
                      <w:szCs w:val="24"/>
                    </w:rPr>
                  </w:pPr>
                  <w:r>
                    <w:rPr>
                      <w:rFonts w:ascii="Arial" w:hAnsi="Arial" w:cs="Arial"/>
                      <w:sz w:val="24"/>
                      <w:szCs w:val="24"/>
                    </w:rPr>
                    <w:lastRenderedPageBreak/>
                    <w:t>Works well with other employees and departments to enhance own productivity and of organisation.</w:t>
                  </w:r>
                </w:p>
              </w:tc>
              <w:tc>
                <w:tcPr>
                  <w:tcW w:w="1417" w:type="dxa"/>
                  <w:tcBorders>
                    <w:top w:val="single" w:sz="4" w:space="0" w:color="auto"/>
                    <w:left w:val="single" w:sz="4" w:space="0" w:color="auto"/>
                    <w:bottom w:val="single" w:sz="4" w:space="0" w:color="auto"/>
                    <w:right w:val="single" w:sz="4" w:space="0" w:color="auto"/>
                  </w:tcBorders>
                  <w:vAlign w:val="center"/>
                </w:tcPr>
                <w:p w14:paraId="6BF1DD1C"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38BC7A2D" w14:textId="77777777" w:rsidR="006A3532" w:rsidRDefault="006A3532" w:rsidP="003762C9">
                  <w:pPr>
                    <w:spacing w:before="240" w:line="360" w:lineRule="auto"/>
                    <w:rPr>
                      <w:rFonts w:ascii="Arial" w:hAnsi="Arial" w:cs="Arial"/>
                      <w:sz w:val="24"/>
                      <w:szCs w:val="24"/>
                    </w:rPr>
                  </w:pPr>
                  <w:r>
                    <w:rPr>
                      <w:rFonts w:ascii="Arial" w:hAnsi="Arial" w:cs="Arial"/>
                      <w:sz w:val="24"/>
                      <w:szCs w:val="24"/>
                    </w:rPr>
                    <w:t>2 Months</w:t>
                  </w:r>
                </w:p>
              </w:tc>
            </w:tr>
            <w:tr w:rsidR="006A3532" w14:paraId="09F155C0" w14:textId="77777777" w:rsidTr="003762C9">
              <w:tc>
                <w:tcPr>
                  <w:tcW w:w="5976" w:type="dxa"/>
                  <w:tcBorders>
                    <w:top w:val="single" w:sz="4" w:space="0" w:color="auto"/>
                    <w:bottom w:val="single" w:sz="4" w:space="0" w:color="auto"/>
                    <w:right w:val="single" w:sz="4" w:space="0" w:color="auto"/>
                  </w:tcBorders>
                  <w:vAlign w:val="center"/>
                </w:tcPr>
                <w:p w14:paraId="11238CDF" w14:textId="77777777" w:rsidR="006A3532" w:rsidRDefault="006A3532" w:rsidP="003762C9">
                  <w:pPr>
                    <w:spacing w:before="240" w:line="360" w:lineRule="auto"/>
                    <w:rPr>
                      <w:rFonts w:ascii="Arial" w:hAnsi="Arial" w:cs="Arial"/>
                      <w:sz w:val="24"/>
                      <w:szCs w:val="24"/>
                    </w:rPr>
                  </w:pPr>
                  <w:r>
                    <w:rPr>
                      <w:rFonts w:ascii="Arial" w:hAnsi="Arial" w:cs="Arial"/>
                      <w:sz w:val="24"/>
                      <w:szCs w:val="24"/>
                    </w:rPr>
                    <w:t>Builds close relations with co-workers.</w:t>
                  </w:r>
                </w:p>
              </w:tc>
              <w:tc>
                <w:tcPr>
                  <w:tcW w:w="1417" w:type="dxa"/>
                  <w:tcBorders>
                    <w:top w:val="single" w:sz="4" w:space="0" w:color="auto"/>
                    <w:left w:val="single" w:sz="4" w:space="0" w:color="auto"/>
                    <w:bottom w:val="single" w:sz="4" w:space="0" w:color="auto"/>
                    <w:right w:val="single" w:sz="4" w:space="0" w:color="auto"/>
                  </w:tcBorders>
                  <w:vAlign w:val="center"/>
                </w:tcPr>
                <w:p w14:paraId="1BE00B20"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7D17825E" w14:textId="77777777" w:rsidR="006A3532" w:rsidRDefault="006A3532" w:rsidP="003762C9">
                  <w:pPr>
                    <w:spacing w:before="240" w:line="360" w:lineRule="auto"/>
                    <w:rPr>
                      <w:rFonts w:ascii="Arial" w:hAnsi="Arial" w:cs="Arial"/>
                      <w:sz w:val="24"/>
                      <w:szCs w:val="24"/>
                    </w:rPr>
                  </w:pPr>
                  <w:r>
                    <w:rPr>
                      <w:rFonts w:ascii="Arial" w:hAnsi="Arial" w:cs="Arial"/>
                      <w:sz w:val="24"/>
                      <w:szCs w:val="24"/>
                    </w:rPr>
                    <w:t>2 Months</w:t>
                  </w:r>
                </w:p>
              </w:tc>
            </w:tr>
            <w:tr w:rsidR="006A3532" w14:paraId="5E7400F1" w14:textId="77777777" w:rsidTr="003762C9">
              <w:tc>
                <w:tcPr>
                  <w:tcW w:w="5976" w:type="dxa"/>
                  <w:tcBorders>
                    <w:top w:val="single" w:sz="4" w:space="0" w:color="auto"/>
                    <w:bottom w:val="single" w:sz="4" w:space="0" w:color="auto"/>
                    <w:right w:val="single" w:sz="4" w:space="0" w:color="auto"/>
                  </w:tcBorders>
                  <w:vAlign w:val="center"/>
                </w:tcPr>
                <w:p w14:paraId="0A735522" w14:textId="77777777" w:rsidR="006A3532" w:rsidRDefault="006A3532" w:rsidP="003762C9">
                  <w:pPr>
                    <w:spacing w:before="240" w:line="360" w:lineRule="auto"/>
                    <w:rPr>
                      <w:rFonts w:ascii="Arial" w:hAnsi="Arial" w:cs="Arial"/>
                      <w:sz w:val="24"/>
                      <w:szCs w:val="24"/>
                    </w:rPr>
                  </w:pPr>
                  <w:r>
                    <w:rPr>
                      <w:rFonts w:ascii="Arial" w:hAnsi="Arial" w:cs="Arial"/>
                      <w:sz w:val="24"/>
                      <w:szCs w:val="24"/>
                    </w:rPr>
                    <w:t>Demonstrates high motivation and also inspires others</w:t>
                  </w:r>
                </w:p>
              </w:tc>
              <w:tc>
                <w:tcPr>
                  <w:tcW w:w="1417" w:type="dxa"/>
                  <w:tcBorders>
                    <w:top w:val="single" w:sz="4" w:space="0" w:color="auto"/>
                    <w:left w:val="single" w:sz="4" w:space="0" w:color="auto"/>
                    <w:bottom w:val="single" w:sz="4" w:space="0" w:color="auto"/>
                    <w:right w:val="single" w:sz="4" w:space="0" w:color="auto"/>
                  </w:tcBorders>
                  <w:vAlign w:val="center"/>
                </w:tcPr>
                <w:p w14:paraId="0595BD8A"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5C9515D9" w14:textId="77777777" w:rsidR="006A3532" w:rsidRDefault="006A3532" w:rsidP="003762C9">
                  <w:pPr>
                    <w:spacing w:before="240" w:line="360" w:lineRule="auto"/>
                    <w:rPr>
                      <w:rFonts w:ascii="Arial" w:hAnsi="Arial" w:cs="Arial"/>
                      <w:sz w:val="24"/>
                      <w:szCs w:val="24"/>
                    </w:rPr>
                  </w:pPr>
                  <w:r>
                    <w:rPr>
                      <w:rFonts w:ascii="Arial" w:hAnsi="Arial" w:cs="Arial"/>
                      <w:sz w:val="24"/>
                      <w:szCs w:val="24"/>
                    </w:rPr>
                    <w:t>2 Months</w:t>
                  </w:r>
                </w:p>
              </w:tc>
            </w:tr>
            <w:tr w:rsidR="006A3532" w14:paraId="45148B65" w14:textId="77777777" w:rsidTr="003762C9">
              <w:tc>
                <w:tcPr>
                  <w:tcW w:w="5976" w:type="dxa"/>
                  <w:tcBorders>
                    <w:top w:val="single" w:sz="4" w:space="0" w:color="auto"/>
                    <w:bottom w:val="single" w:sz="4" w:space="0" w:color="auto"/>
                    <w:right w:val="single" w:sz="4" w:space="0" w:color="auto"/>
                  </w:tcBorders>
                  <w:vAlign w:val="center"/>
                </w:tcPr>
                <w:p w14:paraId="235518F6" w14:textId="77777777" w:rsidR="006A3532" w:rsidRDefault="006A3532" w:rsidP="003762C9">
                  <w:pPr>
                    <w:spacing w:before="240" w:line="360" w:lineRule="auto"/>
                    <w:rPr>
                      <w:rFonts w:ascii="Arial" w:hAnsi="Arial" w:cs="Arial"/>
                      <w:sz w:val="24"/>
                      <w:szCs w:val="24"/>
                    </w:rPr>
                  </w:pPr>
                  <w:r>
                    <w:rPr>
                      <w:rFonts w:ascii="Arial" w:hAnsi="Arial" w:cs="Arial"/>
                      <w:sz w:val="24"/>
                      <w:szCs w:val="24"/>
                    </w:rPr>
                    <w:t>Brings together uncooperative peers and groups for team efforts</w:t>
                  </w:r>
                </w:p>
              </w:tc>
              <w:tc>
                <w:tcPr>
                  <w:tcW w:w="1417" w:type="dxa"/>
                  <w:tcBorders>
                    <w:top w:val="single" w:sz="4" w:space="0" w:color="auto"/>
                    <w:left w:val="single" w:sz="4" w:space="0" w:color="auto"/>
                    <w:bottom w:val="single" w:sz="4" w:space="0" w:color="auto"/>
                    <w:right w:val="single" w:sz="4" w:space="0" w:color="auto"/>
                  </w:tcBorders>
                  <w:vAlign w:val="center"/>
                </w:tcPr>
                <w:p w14:paraId="12AB4F11" w14:textId="77777777" w:rsidR="006A3532" w:rsidRDefault="006A3532" w:rsidP="003762C9">
                  <w:pPr>
                    <w:spacing w:line="276"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5104ED68" w14:textId="77777777" w:rsidR="006A3532" w:rsidRDefault="006A3532" w:rsidP="003762C9">
                  <w:pPr>
                    <w:spacing w:before="240" w:line="360" w:lineRule="auto"/>
                    <w:rPr>
                      <w:rFonts w:ascii="Arial" w:hAnsi="Arial" w:cs="Arial"/>
                      <w:sz w:val="24"/>
                      <w:szCs w:val="24"/>
                    </w:rPr>
                  </w:pPr>
                  <w:r>
                    <w:rPr>
                      <w:rFonts w:ascii="Arial" w:hAnsi="Arial" w:cs="Arial"/>
                      <w:sz w:val="24"/>
                      <w:szCs w:val="24"/>
                    </w:rPr>
                    <w:t>3 Months</w:t>
                  </w:r>
                </w:p>
              </w:tc>
            </w:tr>
            <w:tr w:rsidR="006A3532" w14:paraId="09AEF22A" w14:textId="77777777" w:rsidTr="003762C9">
              <w:tc>
                <w:tcPr>
                  <w:tcW w:w="5976" w:type="dxa"/>
                  <w:tcBorders>
                    <w:top w:val="single" w:sz="4" w:space="0" w:color="auto"/>
                    <w:bottom w:val="single" w:sz="4" w:space="0" w:color="auto"/>
                    <w:right w:val="single" w:sz="4" w:space="0" w:color="auto"/>
                  </w:tcBorders>
                  <w:vAlign w:val="center"/>
                </w:tcPr>
                <w:p w14:paraId="403468A6" w14:textId="77777777" w:rsidR="006A3532" w:rsidRDefault="006A3532" w:rsidP="003762C9">
                  <w:pPr>
                    <w:spacing w:before="240" w:line="360" w:lineRule="auto"/>
                    <w:rPr>
                      <w:rFonts w:ascii="Arial" w:hAnsi="Arial" w:cs="Arial"/>
                      <w:sz w:val="24"/>
                      <w:szCs w:val="24"/>
                    </w:rPr>
                  </w:pPr>
                  <w:r>
                    <w:rPr>
                      <w:rFonts w:ascii="Arial" w:hAnsi="Arial" w:cs="Arial"/>
                      <w:sz w:val="24"/>
                      <w:szCs w:val="24"/>
                    </w:rPr>
                    <w:t>Champions teamwork and cooperation throughout the organisation</w:t>
                  </w:r>
                </w:p>
              </w:tc>
              <w:tc>
                <w:tcPr>
                  <w:tcW w:w="1417" w:type="dxa"/>
                  <w:tcBorders>
                    <w:top w:val="single" w:sz="4" w:space="0" w:color="auto"/>
                    <w:left w:val="single" w:sz="4" w:space="0" w:color="auto"/>
                    <w:bottom w:val="single" w:sz="4" w:space="0" w:color="auto"/>
                    <w:right w:val="single" w:sz="4" w:space="0" w:color="auto"/>
                  </w:tcBorders>
                  <w:vAlign w:val="center"/>
                </w:tcPr>
                <w:p w14:paraId="359F82AB"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4364B635" w14:textId="77777777" w:rsidR="006A3532" w:rsidRDefault="006A3532" w:rsidP="003762C9">
                  <w:pPr>
                    <w:spacing w:before="240" w:line="360" w:lineRule="auto"/>
                    <w:rPr>
                      <w:rFonts w:ascii="Arial" w:hAnsi="Arial" w:cs="Arial"/>
                      <w:sz w:val="24"/>
                      <w:szCs w:val="24"/>
                    </w:rPr>
                  </w:pPr>
                  <w:r>
                    <w:rPr>
                      <w:rFonts w:ascii="Arial" w:hAnsi="Arial" w:cs="Arial"/>
                      <w:sz w:val="24"/>
                      <w:szCs w:val="24"/>
                    </w:rPr>
                    <w:t>3 Months</w:t>
                  </w:r>
                </w:p>
              </w:tc>
            </w:tr>
            <w:tr w:rsidR="006A3532" w14:paraId="78EF0EF0" w14:textId="77777777" w:rsidTr="003762C9">
              <w:tc>
                <w:tcPr>
                  <w:tcW w:w="5976" w:type="dxa"/>
                  <w:tcBorders>
                    <w:top w:val="single" w:sz="4" w:space="0" w:color="auto"/>
                    <w:bottom w:val="single" w:sz="4" w:space="0" w:color="auto"/>
                    <w:right w:val="single" w:sz="4" w:space="0" w:color="auto"/>
                  </w:tcBorders>
                  <w:vAlign w:val="center"/>
                </w:tcPr>
                <w:p w14:paraId="178CDFBF" w14:textId="77777777" w:rsidR="006A3532" w:rsidRDefault="006A3532" w:rsidP="003762C9">
                  <w:pPr>
                    <w:spacing w:before="240" w:line="360" w:lineRule="auto"/>
                    <w:rPr>
                      <w:rFonts w:ascii="Arial" w:hAnsi="Arial" w:cs="Arial"/>
                      <w:sz w:val="24"/>
                      <w:szCs w:val="24"/>
                    </w:rPr>
                  </w:pPr>
                  <w:r>
                    <w:rPr>
                      <w:rFonts w:ascii="Arial" w:hAnsi="Arial" w:cs="Arial"/>
                      <w:sz w:val="24"/>
                      <w:szCs w:val="24"/>
                    </w:rPr>
                    <w:t xml:space="preserve">Takes every opportunity to advance career through professional development training programmes </w:t>
                  </w:r>
                </w:p>
              </w:tc>
              <w:tc>
                <w:tcPr>
                  <w:tcW w:w="1417" w:type="dxa"/>
                  <w:tcBorders>
                    <w:top w:val="single" w:sz="4" w:space="0" w:color="auto"/>
                    <w:left w:val="single" w:sz="4" w:space="0" w:color="auto"/>
                    <w:bottom w:val="single" w:sz="4" w:space="0" w:color="auto"/>
                    <w:right w:val="single" w:sz="4" w:space="0" w:color="auto"/>
                  </w:tcBorders>
                  <w:vAlign w:val="center"/>
                </w:tcPr>
                <w:p w14:paraId="1270557E"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7A8C719A" w14:textId="77777777" w:rsidR="006A3532" w:rsidRDefault="006A3532" w:rsidP="003762C9">
                  <w:pPr>
                    <w:spacing w:before="240" w:line="360" w:lineRule="auto"/>
                    <w:rPr>
                      <w:rFonts w:ascii="Arial" w:hAnsi="Arial" w:cs="Arial"/>
                      <w:sz w:val="24"/>
                      <w:szCs w:val="24"/>
                    </w:rPr>
                  </w:pPr>
                  <w:r>
                    <w:rPr>
                      <w:rFonts w:ascii="Arial" w:hAnsi="Arial" w:cs="Arial"/>
                      <w:sz w:val="24"/>
                      <w:szCs w:val="24"/>
                    </w:rPr>
                    <w:t>6 Months</w:t>
                  </w:r>
                </w:p>
              </w:tc>
            </w:tr>
            <w:tr w:rsidR="006A3532" w14:paraId="7D3EA3F1" w14:textId="77777777" w:rsidTr="003762C9">
              <w:tc>
                <w:tcPr>
                  <w:tcW w:w="5976" w:type="dxa"/>
                  <w:tcBorders>
                    <w:top w:val="single" w:sz="4" w:space="0" w:color="auto"/>
                    <w:bottom w:val="single" w:sz="4" w:space="0" w:color="auto"/>
                    <w:right w:val="single" w:sz="4" w:space="0" w:color="auto"/>
                  </w:tcBorders>
                  <w:vAlign w:val="center"/>
                </w:tcPr>
                <w:p w14:paraId="061CFFE8" w14:textId="77777777" w:rsidR="006A3532" w:rsidRDefault="006A3532" w:rsidP="003762C9">
                  <w:pPr>
                    <w:spacing w:before="240" w:line="360" w:lineRule="auto"/>
                    <w:rPr>
                      <w:rFonts w:ascii="Arial" w:hAnsi="Arial" w:cs="Arial"/>
                      <w:sz w:val="24"/>
                      <w:szCs w:val="24"/>
                    </w:rPr>
                  </w:pPr>
                  <w:r>
                    <w:rPr>
                      <w:rFonts w:ascii="Arial" w:hAnsi="Arial" w:cs="Arial"/>
                      <w:sz w:val="24"/>
                      <w:szCs w:val="24"/>
                    </w:rPr>
                    <w:t>Improves from previous disappointments and failures.</w:t>
                  </w:r>
                </w:p>
              </w:tc>
              <w:tc>
                <w:tcPr>
                  <w:tcW w:w="1417" w:type="dxa"/>
                  <w:tcBorders>
                    <w:top w:val="single" w:sz="4" w:space="0" w:color="auto"/>
                    <w:left w:val="single" w:sz="4" w:space="0" w:color="auto"/>
                    <w:bottom w:val="single" w:sz="4" w:space="0" w:color="auto"/>
                    <w:right w:val="single" w:sz="4" w:space="0" w:color="auto"/>
                  </w:tcBorders>
                  <w:vAlign w:val="center"/>
                </w:tcPr>
                <w:p w14:paraId="21921E5B"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7DA34FF0" w14:textId="77777777" w:rsidR="006A3532" w:rsidRDefault="006A3532" w:rsidP="003762C9">
                  <w:pPr>
                    <w:spacing w:before="240" w:line="360" w:lineRule="auto"/>
                    <w:rPr>
                      <w:rFonts w:ascii="Arial" w:hAnsi="Arial" w:cs="Arial"/>
                      <w:sz w:val="24"/>
                      <w:szCs w:val="24"/>
                    </w:rPr>
                  </w:pPr>
                  <w:r>
                    <w:rPr>
                      <w:rFonts w:ascii="Arial" w:hAnsi="Arial" w:cs="Arial"/>
                      <w:sz w:val="24"/>
                      <w:szCs w:val="24"/>
                    </w:rPr>
                    <w:t>6 Months</w:t>
                  </w:r>
                </w:p>
              </w:tc>
            </w:tr>
            <w:tr w:rsidR="006A3532" w14:paraId="2D1606B3" w14:textId="77777777" w:rsidTr="003762C9">
              <w:tc>
                <w:tcPr>
                  <w:tcW w:w="5976" w:type="dxa"/>
                  <w:tcBorders>
                    <w:top w:val="single" w:sz="4" w:space="0" w:color="auto"/>
                    <w:bottom w:val="single" w:sz="4" w:space="0" w:color="auto"/>
                    <w:right w:val="single" w:sz="4" w:space="0" w:color="auto"/>
                  </w:tcBorders>
                  <w:vAlign w:val="center"/>
                </w:tcPr>
                <w:p w14:paraId="67245B32" w14:textId="77777777" w:rsidR="006A3532" w:rsidRDefault="006A3532" w:rsidP="003762C9">
                  <w:pPr>
                    <w:spacing w:before="240" w:line="360" w:lineRule="auto"/>
                    <w:rPr>
                      <w:rFonts w:ascii="Arial" w:hAnsi="Arial" w:cs="Arial"/>
                      <w:sz w:val="24"/>
                      <w:szCs w:val="24"/>
                    </w:rPr>
                  </w:pPr>
                  <w:r>
                    <w:rPr>
                      <w:rFonts w:ascii="Arial" w:hAnsi="Arial" w:cs="Arial"/>
                      <w:sz w:val="24"/>
                      <w:szCs w:val="24"/>
                    </w:rPr>
                    <w:t xml:space="preserve">Demonstrates a steady loyalty to the goals of the department and organisation </w:t>
                  </w:r>
                </w:p>
              </w:tc>
              <w:tc>
                <w:tcPr>
                  <w:tcW w:w="1417" w:type="dxa"/>
                  <w:tcBorders>
                    <w:top w:val="single" w:sz="4" w:space="0" w:color="auto"/>
                    <w:left w:val="single" w:sz="4" w:space="0" w:color="auto"/>
                    <w:bottom w:val="single" w:sz="4" w:space="0" w:color="auto"/>
                    <w:right w:val="single" w:sz="4" w:space="0" w:color="auto"/>
                  </w:tcBorders>
                  <w:vAlign w:val="center"/>
                </w:tcPr>
                <w:p w14:paraId="78CB76BC" w14:textId="77777777" w:rsidR="006A3532" w:rsidRDefault="006A3532" w:rsidP="003762C9">
                  <w:pPr>
                    <w:spacing w:before="240" w:line="360" w:lineRule="auto"/>
                    <w:rPr>
                      <w:rFonts w:ascii="Arial" w:hAnsi="Arial" w:cs="Arial"/>
                      <w:sz w:val="24"/>
                      <w:szCs w:val="24"/>
                    </w:rPr>
                  </w:pPr>
                </w:p>
              </w:tc>
              <w:tc>
                <w:tcPr>
                  <w:tcW w:w="1418" w:type="dxa"/>
                  <w:tcBorders>
                    <w:top w:val="single" w:sz="4" w:space="0" w:color="auto"/>
                    <w:left w:val="single" w:sz="4" w:space="0" w:color="auto"/>
                    <w:bottom w:val="single" w:sz="4" w:space="0" w:color="auto"/>
                  </w:tcBorders>
                  <w:vAlign w:val="center"/>
                </w:tcPr>
                <w:p w14:paraId="309707E1" w14:textId="77777777" w:rsidR="006A3532" w:rsidRDefault="006A3532" w:rsidP="003762C9">
                  <w:pPr>
                    <w:spacing w:before="240" w:line="360" w:lineRule="auto"/>
                    <w:rPr>
                      <w:rFonts w:ascii="Arial" w:hAnsi="Arial" w:cs="Arial"/>
                      <w:sz w:val="24"/>
                      <w:szCs w:val="24"/>
                    </w:rPr>
                  </w:pPr>
                  <w:r>
                    <w:rPr>
                      <w:rFonts w:ascii="Arial" w:hAnsi="Arial" w:cs="Arial"/>
                      <w:sz w:val="24"/>
                      <w:szCs w:val="24"/>
                    </w:rPr>
                    <w:t>12 Months</w:t>
                  </w:r>
                </w:p>
              </w:tc>
            </w:tr>
          </w:tbl>
          <w:p w14:paraId="410BD133" w14:textId="77777777" w:rsidR="006A3532" w:rsidRDefault="006A3532" w:rsidP="003762C9">
            <w:pPr>
              <w:spacing w:before="240" w:after="160" w:line="360" w:lineRule="auto"/>
              <w:jc w:val="both"/>
              <w:rPr>
                <w:rFonts w:ascii="Arial" w:hAnsi="Arial" w:cs="Arial"/>
                <w:sz w:val="24"/>
                <w:szCs w:val="24"/>
              </w:rPr>
            </w:pPr>
          </w:p>
          <w:p w14:paraId="7D657900" w14:textId="77777777" w:rsidR="006A3532" w:rsidRDefault="006A3532" w:rsidP="003762C9">
            <w:pPr>
              <w:spacing w:before="240" w:after="160" w:line="360" w:lineRule="auto"/>
              <w:jc w:val="both"/>
              <w:rPr>
                <w:rFonts w:ascii="Arial" w:hAnsi="Arial" w:cs="Arial"/>
                <w:color w:val="FF0000"/>
                <w:sz w:val="24"/>
                <w:szCs w:val="24"/>
              </w:rPr>
            </w:pPr>
          </w:p>
          <w:p w14:paraId="38DFEF49" w14:textId="77777777" w:rsidR="006A3532" w:rsidRDefault="006A3532" w:rsidP="003762C9">
            <w:pPr>
              <w:spacing w:before="240" w:after="160" w:line="360" w:lineRule="auto"/>
              <w:jc w:val="both"/>
              <w:rPr>
                <w:rFonts w:ascii="Arial" w:hAnsi="Arial" w:cs="Arial"/>
                <w:color w:val="FF0000"/>
                <w:sz w:val="24"/>
                <w:szCs w:val="24"/>
              </w:rPr>
            </w:pPr>
          </w:p>
          <w:p w14:paraId="01EB87C9" w14:textId="77777777" w:rsidR="006A3532" w:rsidRPr="009D10B0" w:rsidRDefault="006A3532" w:rsidP="003762C9">
            <w:pPr>
              <w:spacing w:line="360" w:lineRule="auto"/>
              <w:jc w:val="both"/>
              <w:rPr>
                <w:rFonts w:ascii="Arial" w:hAnsi="Arial" w:cs="Arial"/>
                <w:sz w:val="24"/>
                <w:szCs w:val="24"/>
              </w:rPr>
            </w:pPr>
          </w:p>
          <w:p w14:paraId="43C4C957" w14:textId="77777777" w:rsidR="006A3532" w:rsidRPr="009D10B0" w:rsidRDefault="006A3532" w:rsidP="003762C9">
            <w:pPr>
              <w:spacing w:after="160" w:line="360" w:lineRule="auto"/>
              <w:jc w:val="both"/>
              <w:rPr>
                <w:rFonts w:ascii="Arial" w:hAnsi="Arial" w:cs="Arial"/>
                <w:sz w:val="24"/>
                <w:szCs w:val="24"/>
              </w:rPr>
            </w:pPr>
          </w:p>
          <w:p w14:paraId="6F6CE599" w14:textId="77777777" w:rsidR="006A3532" w:rsidRDefault="006A3532" w:rsidP="003762C9">
            <w:pPr>
              <w:tabs>
                <w:tab w:val="left" w:pos="5425"/>
              </w:tabs>
              <w:spacing w:after="160" w:line="360" w:lineRule="auto"/>
              <w:jc w:val="both"/>
              <w:rPr>
                <w:rFonts w:ascii="Arial" w:hAnsi="Arial" w:cs="Arial"/>
                <w:b/>
                <w:sz w:val="24"/>
                <w:szCs w:val="24"/>
              </w:rPr>
            </w:pPr>
          </w:p>
          <w:p w14:paraId="3FB10B01" w14:textId="77777777" w:rsidR="006A3532" w:rsidRDefault="006A3532" w:rsidP="003762C9">
            <w:pPr>
              <w:tabs>
                <w:tab w:val="left" w:pos="5425"/>
              </w:tabs>
              <w:spacing w:after="160" w:line="360" w:lineRule="auto"/>
              <w:jc w:val="both"/>
              <w:rPr>
                <w:rFonts w:ascii="Arial" w:hAnsi="Arial" w:cs="Arial"/>
                <w:b/>
                <w:sz w:val="24"/>
                <w:szCs w:val="24"/>
              </w:rPr>
            </w:pPr>
          </w:p>
          <w:p w14:paraId="05FFF8EA" w14:textId="77777777" w:rsidR="006A3532" w:rsidRDefault="006A3532" w:rsidP="003762C9">
            <w:pPr>
              <w:tabs>
                <w:tab w:val="left" w:pos="5425"/>
              </w:tabs>
              <w:spacing w:after="160" w:line="360" w:lineRule="auto"/>
              <w:jc w:val="both"/>
              <w:rPr>
                <w:rFonts w:ascii="Arial" w:hAnsi="Arial" w:cs="Arial"/>
                <w:b/>
                <w:sz w:val="24"/>
                <w:szCs w:val="24"/>
              </w:rPr>
            </w:pPr>
          </w:p>
          <w:p w14:paraId="47FCCA6D" w14:textId="77777777" w:rsidR="006A3532" w:rsidRDefault="006A3532" w:rsidP="003762C9">
            <w:pPr>
              <w:tabs>
                <w:tab w:val="left" w:pos="5425"/>
              </w:tabs>
              <w:spacing w:after="160" w:line="360" w:lineRule="auto"/>
              <w:jc w:val="both"/>
              <w:rPr>
                <w:rFonts w:ascii="Arial" w:hAnsi="Arial" w:cs="Arial"/>
                <w:b/>
                <w:sz w:val="24"/>
                <w:szCs w:val="24"/>
              </w:rPr>
            </w:pPr>
          </w:p>
          <w:p w14:paraId="47EE91E3" w14:textId="77777777" w:rsidR="006A3532" w:rsidRPr="009D10B0" w:rsidRDefault="006A3532" w:rsidP="003762C9">
            <w:pPr>
              <w:tabs>
                <w:tab w:val="left" w:pos="5425"/>
              </w:tabs>
              <w:spacing w:after="160" w:line="360" w:lineRule="auto"/>
              <w:jc w:val="both"/>
              <w:rPr>
                <w:rFonts w:ascii="Arial" w:hAnsi="Arial" w:cs="Arial"/>
                <w:b/>
                <w:sz w:val="24"/>
                <w:szCs w:val="24"/>
              </w:rPr>
            </w:pPr>
            <w:r w:rsidRPr="009D10B0">
              <w:rPr>
                <w:rFonts w:ascii="Arial" w:hAnsi="Arial" w:cs="Arial"/>
                <w:b/>
                <w:sz w:val="24"/>
                <w:szCs w:val="24"/>
              </w:rPr>
              <w:lastRenderedPageBreak/>
              <w:t>Bibliography</w:t>
            </w:r>
          </w:p>
          <w:p w14:paraId="265F8696" w14:textId="77777777" w:rsidR="006A3532" w:rsidRDefault="006A3532" w:rsidP="003762C9">
            <w:pPr>
              <w:tabs>
                <w:tab w:val="left" w:pos="5425"/>
              </w:tabs>
              <w:spacing w:after="160" w:line="360" w:lineRule="auto"/>
              <w:jc w:val="both"/>
              <w:rPr>
                <w:rFonts w:ascii="Arial" w:hAnsi="Arial" w:cs="Arial"/>
                <w:sz w:val="24"/>
                <w:szCs w:val="24"/>
              </w:rPr>
            </w:pPr>
            <w:r w:rsidRPr="00747584">
              <w:rPr>
                <w:rFonts w:ascii="Arial" w:hAnsi="Arial" w:cs="Arial"/>
                <w:sz w:val="24"/>
                <w:szCs w:val="24"/>
              </w:rPr>
              <w:t>Armstrong, M. and Taylor, S. (2014). Armstrong's Handbook of Human Resource Management Practice. 13th ed. London: Kogan Page.</w:t>
            </w:r>
          </w:p>
          <w:p w14:paraId="39BAE928" w14:textId="77777777" w:rsidR="006A3532" w:rsidRPr="00747584" w:rsidRDefault="006A3532" w:rsidP="003762C9">
            <w:pPr>
              <w:tabs>
                <w:tab w:val="left" w:pos="5425"/>
              </w:tabs>
              <w:spacing w:after="160" w:line="360" w:lineRule="auto"/>
              <w:jc w:val="both"/>
              <w:rPr>
                <w:rFonts w:ascii="Arial" w:hAnsi="Arial" w:cs="Arial"/>
                <w:sz w:val="24"/>
                <w:szCs w:val="24"/>
              </w:rPr>
            </w:pPr>
            <w:proofErr w:type="spellStart"/>
            <w:r w:rsidRPr="00747584">
              <w:rPr>
                <w:rFonts w:ascii="Arial" w:hAnsi="Arial" w:cs="Arial"/>
                <w:sz w:val="24"/>
                <w:szCs w:val="24"/>
              </w:rPr>
              <w:t>DeCenzo</w:t>
            </w:r>
            <w:proofErr w:type="spellEnd"/>
            <w:r w:rsidRPr="00747584">
              <w:rPr>
                <w:rFonts w:ascii="Arial" w:hAnsi="Arial" w:cs="Arial"/>
                <w:sz w:val="24"/>
                <w:szCs w:val="24"/>
              </w:rPr>
              <w:t xml:space="preserve">, D., Robbins, S. and Verhulst, S. (2016). Fundamentals of </w:t>
            </w:r>
            <w:r>
              <w:rPr>
                <w:rFonts w:ascii="Arial" w:hAnsi="Arial" w:cs="Arial"/>
                <w:sz w:val="24"/>
                <w:szCs w:val="24"/>
              </w:rPr>
              <w:t>H</w:t>
            </w:r>
            <w:r w:rsidRPr="00747584">
              <w:rPr>
                <w:rFonts w:ascii="Arial" w:hAnsi="Arial" w:cs="Arial"/>
                <w:sz w:val="24"/>
                <w:szCs w:val="24"/>
              </w:rPr>
              <w:t xml:space="preserve">uman </w:t>
            </w:r>
            <w:r>
              <w:rPr>
                <w:rFonts w:ascii="Arial" w:hAnsi="Arial" w:cs="Arial"/>
                <w:sz w:val="24"/>
                <w:szCs w:val="24"/>
              </w:rPr>
              <w:t>R</w:t>
            </w:r>
            <w:r w:rsidRPr="00747584">
              <w:rPr>
                <w:rFonts w:ascii="Arial" w:hAnsi="Arial" w:cs="Arial"/>
                <w:sz w:val="24"/>
                <w:szCs w:val="24"/>
              </w:rPr>
              <w:t xml:space="preserve">esource </w:t>
            </w:r>
            <w:r>
              <w:rPr>
                <w:rFonts w:ascii="Arial" w:hAnsi="Arial" w:cs="Arial"/>
                <w:sz w:val="24"/>
                <w:szCs w:val="24"/>
              </w:rPr>
              <w:t>M</w:t>
            </w:r>
            <w:r w:rsidRPr="00747584">
              <w:rPr>
                <w:rFonts w:ascii="Arial" w:hAnsi="Arial" w:cs="Arial"/>
                <w:sz w:val="24"/>
                <w:szCs w:val="24"/>
              </w:rPr>
              <w:t>anagement. Hoboken, New Jersey: John Wiley &amp; Sons, Inc.</w:t>
            </w:r>
          </w:p>
          <w:p w14:paraId="528F7401" w14:textId="77777777" w:rsidR="006A3532" w:rsidRPr="004A285C" w:rsidRDefault="006A3532" w:rsidP="003762C9">
            <w:pPr>
              <w:tabs>
                <w:tab w:val="left" w:pos="5425"/>
              </w:tabs>
              <w:spacing w:after="160" w:line="360" w:lineRule="auto"/>
              <w:jc w:val="both"/>
              <w:rPr>
                <w:rFonts w:ascii="Arial" w:hAnsi="Arial" w:cs="Arial"/>
                <w:sz w:val="24"/>
                <w:szCs w:val="24"/>
              </w:rPr>
            </w:pPr>
            <w:r w:rsidRPr="004A285C">
              <w:rPr>
                <w:rFonts w:ascii="Arial" w:hAnsi="Arial" w:cs="Arial"/>
                <w:sz w:val="24"/>
                <w:szCs w:val="24"/>
              </w:rPr>
              <w:t xml:space="preserve">Gomez-Mejia, L., </w:t>
            </w:r>
            <w:proofErr w:type="spellStart"/>
            <w:r w:rsidRPr="004A285C">
              <w:rPr>
                <w:rFonts w:ascii="Arial" w:hAnsi="Arial" w:cs="Arial"/>
                <w:sz w:val="24"/>
                <w:szCs w:val="24"/>
              </w:rPr>
              <w:t>Balkin</w:t>
            </w:r>
            <w:proofErr w:type="spellEnd"/>
            <w:r w:rsidRPr="004A285C">
              <w:rPr>
                <w:rFonts w:ascii="Arial" w:hAnsi="Arial" w:cs="Arial"/>
                <w:sz w:val="24"/>
                <w:szCs w:val="24"/>
              </w:rPr>
              <w:t xml:space="preserve">, D. and </w:t>
            </w:r>
            <w:proofErr w:type="spellStart"/>
            <w:r w:rsidRPr="004A285C">
              <w:rPr>
                <w:rFonts w:ascii="Arial" w:hAnsi="Arial" w:cs="Arial"/>
                <w:sz w:val="24"/>
                <w:szCs w:val="24"/>
              </w:rPr>
              <w:t>Cardy</w:t>
            </w:r>
            <w:proofErr w:type="spellEnd"/>
            <w:r w:rsidRPr="004A285C">
              <w:rPr>
                <w:rFonts w:ascii="Arial" w:hAnsi="Arial" w:cs="Arial"/>
                <w:sz w:val="24"/>
                <w:szCs w:val="24"/>
              </w:rPr>
              <w:t>, R. (2012). Managing human resources. 7th ed. Boston: Pearson.</w:t>
            </w:r>
          </w:p>
          <w:p w14:paraId="64622759" w14:textId="77777777" w:rsidR="006A3532" w:rsidRDefault="006A3532" w:rsidP="003762C9">
            <w:pPr>
              <w:tabs>
                <w:tab w:val="left" w:pos="5425"/>
              </w:tabs>
              <w:spacing w:after="160" w:line="360" w:lineRule="auto"/>
              <w:jc w:val="both"/>
              <w:rPr>
                <w:rFonts w:ascii="Arial" w:hAnsi="Arial" w:cs="Arial"/>
                <w:sz w:val="24"/>
                <w:szCs w:val="24"/>
              </w:rPr>
            </w:pPr>
            <w:r>
              <w:rPr>
                <w:rFonts w:ascii="Arial" w:hAnsi="Arial" w:cs="Arial"/>
                <w:sz w:val="24"/>
                <w:szCs w:val="24"/>
              </w:rPr>
              <w:t>Khan</w:t>
            </w:r>
            <w:r w:rsidRPr="004B272F">
              <w:rPr>
                <w:rFonts w:ascii="Arial" w:hAnsi="Arial" w:cs="Arial"/>
                <w:sz w:val="24"/>
                <w:szCs w:val="24"/>
              </w:rPr>
              <w:t>, M</w:t>
            </w:r>
            <w:r>
              <w:rPr>
                <w:rFonts w:ascii="Arial" w:hAnsi="Arial" w:cs="Arial"/>
                <w:sz w:val="24"/>
                <w:szCs w:val="24"/>
              </w:rPr>
              <w:t>.</w:t>
            </w:r>
            <w:r w:rsidRPr="004B272F">
              <w:rPr>
                <w:rFonts w:ascii="Arial" w:hAnsi="Arial" w:cs="Arial"/>
                <w:sz w:val="24"/>
                <w:szCs w:val="24"/>
              </w:rPr>
              <w:t xml:space="preserve"> (2013). Role of Performance Appraisal System on Employees Motivation. IOSR Journal of Business and Management, </w:t>
            </w:r>
            <w:r>
              <w:rPr>
                <w:rFonts w:ascii="Arial" w:hAnsi="Arial" w:cs="Arial"/>
                <w:sz w:val="24"/>
                <w:szCs w:val="24"/>
              </w:rPr>
              <w:t xml:space="preserve">Vol </w:t>
            </w:r>
            <w:r w:rsidRPr="004B272F">
              <w:rPr>
                <w:rFonts w:ascii="Arial" w:hAnsi="Arial" w:cs="Arial"/>
                <w:sz w:val="24"/>
                <w:szCs w:val="24"/>
              </w:rPr>
              <w:t>8</w:t>
            </w:r>
            <w:r>
              <w:rPr>
                <w:rFonts w:ascii="Arial" w:hAnsi="Arial" w:cs="Arial"/>
                <w:sz w:val="24"/>
                <w:szCs w:val="24"/>
              </w:rPr>
              <w:t xml:space="preserve">, Issue </w:t>
            </w:r>
            <w:r w:rsidRPr="004B272F">
              <w:rPr>
                <w:rFonts w:ascii="Arial" w:hAnsi="Arial" w:cs="Arial"/>
                <w:sz w:val="24"/>
                <w:szCs w:val="24"/>
              </w:rPr>
              <w:t>4, pp.66-83.</w:t>
            </w:r>
          </w:p>
          <w:p w14:paraId="248C6B22" w14:textId="77777777" w:rsidR="006A3532" w:rsidRDefault="006A3532" w:rsidP="003762C9">
            <w:pPr>
              <w:tabs>
                <w:tab w:val="left" w:pos="5425"/>
              </w:tabs>
              <w:spacing w:after="160" w:line="360" w:lineRule="auto"/>
              <w:jc w:val="both"/>
              <w:rPr>
                <w:rFonts w:ascii="Arial" w:hAnsi="Arial" w:cs="Arial"/>
                <w:sz w:val="24"/>
                <w:szCs w:val="24"/>
              </w:rPr>
            </w:pPr>
            <w:r w:rsidRPr="00C97718">
              <w:rPr>
                <w:rFonts w:ascii="Arial" w:hAnsi="Arial" w:cs="Arial"/>
                <w:sz w:val="24"/>
                <w:szCs w:val="24"/>
              </w:rPr>
              <w:t>Shaw, D.</w:t>
            </w:r>
            <w:r>
              <w:rPr>
                <w:rFonts w:ascii="Arial" w:hAnsi="Arial" w:cs="Arial"/>
                <w:sz w:val="24"/>
                <w:szCs w:val="24"/>
              </w:rPr>
              <w:t xml:space="preserve"> et al.</w:t>
            </w:r>
            <w:r w:rsidRPr="00C97718">
              <w:rPr>
                <w:rFonts w:ascii="Arial" w:hAnsi="Arial" w:cs="Arial"/>
                <w:sz w:val="24"/>
                <w:szCs w:val="24"/>
              </w:rPr>
              <w:t xml:space="preserve"> (1995). Performance </w:t>
            </w:r>
            <w:r>
              <w:rPr>
                <w:rFonts w:ascii="Arial" w:hAnsi="Arial" w:cs="Arial"/>
                <w:sz w:val="24"/>
                <w:szCs w:val="24"/>
              </w:rPr>
              <w:t>M</w:t>
            </w:r>
            <w:r w:rsidRPr="00C97718">
              <w:rPr>
                <w:rFonts w:ascii="Arial" w:hAnsi="Arial" w:cs="Arial"/>
                <w:sz w:val="24"/>
                <w:szCs w:val="24"/>
              </w:rPr>
              <w:t xml:space="preserve">easurement, </w:t>
            </w:r>
            <w:r>
              <w:rPr>
                <w:rFonts w:ascii="Arial" w:hAnsi="Arial" w:cs="Arial"/>
                <w:sz w:val="24"/>
                <w:szCs w:val="24"/>
              </w:rPr>
              <w:t>M</w:t>
            </w:r>
            <w:r w:rsidRPr="00C97718">
              <w:rPr>
                <w:rFonts w:ascii="Arial" w:hAnsi="Arial" w:cs="Arial"/>
                <w:sz w:val="24"/>
                <w:szCs w:val="24"/>
              </w:rPr>
              <w:t xml:space="preserve">anagement, and </w:t>
            </w:r>
            <w:r>
              <w:rPr>
                <w:rFonts w:ascii="Arial" w:hAnsi="Arial" w:cs="Arial"/>
                <w:sz w:val="24"/>
                <w:szCs w:val="24"/>
              </w:rPr>
              <w:t>A</w:t>
            </w:r>
            <w:r w:rsidRPr="00C97718">
              <w:rPr>
                <w:rFonts w:ascii="Arial" w:hAnsi="Arial" w:cs="Arial"/>
                <w:sz w:val="24"/>
                <w:szCs w:val="24"/>
              </w:rPr>
              <w:t xml:space="preserve">ppraisal </w:t>
            </w:r>
            <w:r>
              <w:rPr>
                <w:rFonts w:ascii="Arial" w:hAnsi="Arial" w:cs="Arial"/>
                <w:sz w:val="24"/>
                <w:szCs w:val="24"/>
              </w:rPr>
              <w:t>S</w:t>
            </w:r>
            <w:r w:rsidRPr="00C97718">
              <w:rPr>
                <w:rFonts w:ascii="Arial" w:hAnsi="Arial" w:cs="Arial"/>
                <w:sz w:val="24"/>
                <w:szCs w:val="24"/>
              </w:rPr>
              <w:t xml:space="preserve">ourcebook. Amherst, </w:t>
            </w:r>
            <w:proofErr w:type="spellStart"/>
            <w:r w:rsidRPr="00C97718">
              <w:rPr>
                <w:rFonts w:ascii="Arial" w:hAnsi="Arial" w:cs="Arial"/>
                <w:sz w:val="24"/>
                <w:szCs w:val="24"/>
              </w:rPr>
              <w:t>massachusetts</w:t>
            </w:r>
            <w:proofErr w:type="spellEnd"/>
            <w:r w:rsidRPr="00C97718">
              <w:rPr>
                <w:rFonts w:ascii="Arial" w:hAnsi="Arial" w:cs="Arial"/>
                <w:sz w:val="24"/>
                <w:szCs w:val="24"/>
              </w:rPr>
              <w:t>: Human Resource Development Press.</w:t>
            </w:r>
          </w:p>
          <w:p w14:paraId="39F6BD1C" w14:textId="77777777" w:rsidR="006A3532" w:rsidRDefault="006A3532" w:rsidP="003762C9">
            <w:pPr>
              <w:spacing w:after="160" w:line="360" w:lineRule="auto"/>
              <w:jc w:val="both"/>
              <w:rPr>
                <w:rFonts w:ascii="Arial" w:hAnsi="Arial" w:cs="Arial"/>
                <w:sz w:val="24"/>
                <w:szCs w:val="24"/>
              </w:rPr>
            </w:pPr>
            <w:proofErr w:type="spellStart"/>
            <w:r w:rsidRPr="00714F07">
              <w:rPr>
                <w:rFonts w:ascii="Arial" w:hAnsi="Arial" w:cs="Arial"/>
                <w:sz w:val="24"/>
                <w:szCs w:val="24"/>
              </w:rPr>
              <w:t>Stredwick</w:t>
            </w:r>
            <w:proofErr w:type="spellEnd"/>
            <w:r w:rsidRPr="00714F07">
              <w:rPr>
                <w:rFonts w:ascii="Arial" w:hAnsi="Arial" w:cs="Arial"/>
                <w:sz w:val="24"/>
                <w:szCs w:val="24"/>
              </w:rPr>
              <w:t xml:space="preserve">, J. (2005). An introduction to </w:t>
            </w:r>
            <w:r>
              <w:rPr>
                <w:rFonts w:ascii="Arial" w:hAnsi="Arial" w:cs="Arial"/>
                <w:sz w:val="24"/>
                <w:szCs w:val="24"/>
              </w:rPr>
              <w:t>H</w:t>
            </w:r>
            <w:r w:rsidRPr="00714F07">
              <w:rPr>
                <w:rFonts w:ascii="Arial" w:hAnsi="Arial" w:cs="Arial"/>
                <w:sz w:val="24"/>
                <w:szCs w:val="24"/>
              </w:rPr>
              <w:t xml:space="preserve">uman </w:t>
            </w:r>
            <w:r>
              <w:rPr>
                <w:rFonts w:ascii="Arial" w:hAnsi="Arial" w:cs="Arial"/>
                <w:sz w:val="24"/>
                <w:szCs w:val="24"/>
              </w:rPr>
              <w:t>R</w:t>
            </w:r>
            <w:r w:rsidRPr="00714F07">
              <w:rPr>
                <w:rFonts w:ascii="Arial" w:hAnsi="Arial" w:cs="Arial"/>
                <w:sz w:val="24"/>
                <w:szCs w:val="24"/>
              </w:rPr>
              <w:t xml:space="preserve">esource </w:t>
            </w:r>
            <w:r>
              <w:rPr>
                <w:rFonts w:ascii="Arial" w:hAnsi="Arial" w:cs="Arial"/>
                <w:sz w:val="24"/>
                <w:szCs w:val="24"/>
              </w:rPr>
              <w:t>M</w:t>
            </w:r>
            <w:r w:rsidRPr="00714F07">
              <w:rPr>
                <w:rFonts w:ascii="Arial" w:hAnsi="Arial" w:cs="Arial"/>
                <w:sz w:val="24"/>
                <w:szCs w:val="24"/>
              </w:rPr>
              <w:t>anagement. London: Elsevier/Butterworth-Heinemann.</w:t>
            </w:r>
          </w:p>
          <w:p w14:paraId="49C1B922" w14:textId="77777777" w:rsidR="006A3532" w:rsidRPr="009D10B0" w:rsidRDefault="006A3532" w:rsidP="003762C9">
            <w:pPr>
              <w:tabs>
                <w:tab w:val="left" w:pos="5425"/>
              </w:tabs>
              <w:spacing w:after="160" w:line="360" w:lineRule="auto"/>
              <w:jc w:val="both"/>
              <w:rPr>
                <w:rFonts w:ascii="Arial" w:hAnsi="Arial" w:cs="Arial"/>
                <w:sz w:val="24"/>
                <w:szCs w:val="24"/>
              </w:rPr>
            </w:pPr>
            <w:proofErr w:type="spellStart"/>
            <w:r w:rsidRPr="002E430D">
              <w:rPr>
                <w:rFonts w:ascii="Arial" w:hAnsi="Arial" w:cs="Arial"/>
                <w:sz w:val="24"/>
                <w:szCs w:val="24"/>
              </w:rPr>
              <w:t>Tapamoy</w:t>
            </w:r>
            <w:proofErr w:type="spellEnd"/>
            <w:r w:rsidRPr="002E430D">
              <w:rPr>
                <w:rFonts w:ascii="Arial" w:hAnsi="Arial" w:cs="Arial"/>
                <w:sz w:val="24"/>
                <w:szCs w:val="24"/>
              </w:rPr>
              <w:t xml:space="preserve">, D. (2008). Performance </w:t>
            </w:r>
            <w:r>
              <w:rPr>
                <w:rFonts w:ascii="Arial" w:hAnsi="Arial" w:cs="Arial"/>
                <w:sz w:val="24"/>
                <w:szCs w:val="24"/>
              </w:rPr>
              <w:t>A</w:t>
            </w:r>
            <w:r w:rsidRPr="002E430D">
              <w:rPr>
                <w:rFonts w:ascii="Arial" w:hAnsi="Arial" w:cs="Arial"/>
                <w:sz w:val="24"/>
                <w:szCs w:val="24"/>
              </w:rPr>
              <w:t xml:space="preserve">ppraisal and </w:t>
            </w:r>
            <w:r>
              <w:rPr>
                <w:rFonts w:ascii="Arial" w:hAnsi="Arial" w:cs="Arial"/>
                <w:sz w:val="24"/>
                <w:szCs w:val="24"/>
              </w:rPr>
              <w:t>M</w:t>
            </w:r>
            <w:r w:rsidRPr="002E430D">
              <w:rPr>
                <w:rFonts w:ascii="Arial" w:hAnsi="Arial" w:cs="Arial"/>
                <w:sz w:val="24"/>
                <w:szCs w:val="24"/>
              </w:rPr>
              <w:t>anagement. New Delhi: Excel Books.</w:t>
            </w:r>
          </w:p>
        </w:tc>
      </w:tr>
    </w:tbl>
    <w:p w14:paraId="0EECA338" w14:textId="77777777" w:rsidR="006A3532" w:rsidRPr="009D10B0" w:rsidRDefault="006A3532" w:rsidP="006A3532">
      <w:pPr>
        <w:autoSpaceDE w:val="0"/>
        <w:autoSpaceDN w:val="0"/>
        <w:adjustRightInd w:val="0"/>
        <w:spacing w:after="0" w:line="240" w:lineRule="auto"/>
        <w:rPr>
          <w:rFonts w:cs="CalvertMT-Bold"/>
          <w:b/>
          <w:bCs/>
          <w:sz w:val="28"/>
          <w:lang w:val="en-US"/>
        </w:rPr>
      </w:pPr>
    </w:p>
    <w:p w14:paraId="273E57D0" w14:textId="77777777" w:rsidR="006A3532" w:rsidRPr="009D10B0" w:rsidRDefault="006A3532" w:rsidP="006A3532">
      <w:pPr>
        <w:autoSpaceDE w:val="0"/>
        <w:autoSpaceDN w:val="0"/>
        <w:adjustRightInd w:val="0"/>
        <w:spacing w:after="0" w:line="240" w:lineRule="auto"/>
        <w:rPr>
          <w:rFonts w:cs="CalvertMT-Bold"/>
          <w:b/>
          <w:bCs/>
          <w:sz w:val="28"/>
          <w:lang w:val="en-US"/>
        </w:rPr>
      </w:pPr>
      <w:r w:rsidRPr="009D10B0">
        <w:rPr>
          <w:rFonts w:cs="CalvertMT-Bold"/>
          <w:b/>
          <w:bCs/>
          <w:sz w:val="28"/>
          <w:lang w:val="en-US"/>
        </w:rPr>
        <w:t>Student Statement:</w:t>
      </w:r>
    </w:p>
    <w:p w14:paraId="1DBB9072" w14:textId="77777777" w:rsidR="006A3532" w:rsidRPr="009D10B0" w:rsidRDefault="006A3532" w:rsidP="006A3532">
      <w:pPr>
        <w:autoSpaceDE w:val="0"/>
        <w:autoSpaceDN w:val="0"/>
        <w:adjustRightInd w:val="0"/>
        <w:spacing w:after="0" w:line="240" w:lineRule="auto"/>
        <w:rPr>
          <w:rFonts w:cs="CalvertMT-Bold"/>
          <w:b/>
          <w:bCs/>
          <w:lang w:val="en-US"/>
        </w:rPr>
      </w:pPr>
    </w:p>
    <w:p w14:paraId="3FA11CA3" w14:textId="77777777" w:rsidR="006A3532" w:rsidRPr="009D10B0" w:rsidRDefault="006A3532" w:rsidP="006A3532">
      <w:pPr>
        <w:autoSpaceDE w:val="0"/>
        <w:autoSpaceDN w:val="0"/>
        <w:adjustRightInd w:val="0"/>
        <w:spacing w:after="0" w:line="240" w:lineRule="auto"/>
        <w:rPr>
          <w:rFonts w:cs="Bliss-Regular"/>
          <w:lang w:val="en-US"/>
        </w:rPr>
      </w:pPr>
      <w:r w:rsidRPr="009D10B0">
        <w:rPr>
          <w:rFonts w:cs="Bliss-Regular"/>
          <w:lang w:val="en-US"/>
        </w:rPr>
        <w:t>By submitting this assignment, I confirm that this is my own work.</w:t>
      </w:r>
    </w:p>
    <w:p w14:paraId="22D46E09" w14:textId="77777777" w:rsidR="006A3532" w:rsidRPr="009D10B0" w:rsidRDefault="006A3532" w:rsidP="006A3532">
      <w:pPr>
        <w:autoSpaceDE w:val="0"/>
        <w:autoSpaceDN w:val="0"/>
        <w:adjustRightInd w:val="0"/>
        <w:spacing w:after="0" w:line="240" w:lineRule="auto"/>
        <w:rPr>
          <w:rFonts w:cs="Bliss-Regular"/>
          <w:lang w:val="en-US"/>
        </w:rPr>
      </w:pPr>
    </w:p>
    <w:p w14:paraId="4A8E1A6C" w14:textId="77777777" w:rsidR="006A3532" w:rsidRPr="009D10B0" w:rsidRDefault="006A3532" w:rsidP="006A3532">
      <w:pPr>
        <w:autoSpaceDE w:val="0"/>
        <w:autoSpaceDN w:val="0"/>
        <w:adjustRightInd w:val="0"/>
        <w:spacing w:after="0" w:line="240" w:lineRule="auto"/>
        <w:rPr>
          <w:rFonts w:cs="Bliss-Regular"/>
          <w:lang w:val="en-US"/>
        </w:rPr>
      </w:pPr>
    </w:p>
    <w:p w14:paraId="48988231" w14:textId="77777777" w:rsidR="006A3532" w:rsidRPr="009D10B0" w:rsidRDefault="006A3532" w:rsidP="006A3532">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264"/>
        <w:gridCol w:w="3920"/>
        <w:gridCol w:w="1252"/>
        <w:gridCol w:w="1580"/>
      </w:tblGrid>
      <w:tr w:rsidR="006A3532" w:rsidRPr="009D10B0" w14:paraId="64C4ADDB" w14:textId="77777777" w:rsidTr="003762C9">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C76D4A" w14:textId="77777777" w:rsidR="006A3532" w:rsidRPr="009D10B0" w:rsidRDefault="006A3532" w:rsidP="003762C9">
            <w:pPr>
              <w:rPr>
                <w:rFonts w:cs="Bliss-Regular"/>
                <w:lang w:val="en-US"/>
              </w:rPr>
            </w:pPr>
            <w:r w:rsidRPr="009D10B0">
              <w:rPr>
                <w:rFonts w:cs="Bliss-Regular"/>
              </w:rPr>
              <w:t>Student Signature</w:t>
            </w:r>
          </w:p>
        </w:tc>
        <w:tc>
          <w:tcPr>
            <w:tcW w:w="4035" w:type="dxa"/>
            <w:tcBorders>
              <w:top w:val="single" w:sz="4" w:space="0" w:color="auto"/>
              <w:left w:val="single" w:sz="4" w:space="0" w:color="auto"/>
              <w:bottom w:val="single" w:sz="4" w:space="0" w:color="auto"/>
              <w:right w:val="single" w:sz="4" w:space="0" w:color="auto"/>
            </w:tcBorders>
          </w:tcPr>
          <w:p w14:paraId="06B88169" w14:textId="77777777" w:rsidR="006A3532" w:rsidRPr="009D10B0" w:rsidRDefault="006A3532" w:rsidP="003762C9">
            <w:pPr>
              <w:rPr>
                <w:rFonts w:cs="Bliss-Regular"/>
              </w:rPr>
            </w:pPr>
            <w:r w:rsidRPr="009D10B0">
              <w:rPr>
                <w:rFonts w:cs="Bliss-Regular"/>
              </w:rPr>
              <w:t>Nowsar Hussain</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93E3B" w14:textId="77777777" w:rsidR="006A3532" w:rsidRPr="009D10B0" w:rsidRDefault="006A3532" w:rsidP="003762C9">
            <w:pPr>
              <w:rPr>
                <w:rFonts w:cs="Bliss-Regular"/>
              </w:rPr>
            </w:pPr>
            <w:r w:rsidRPr="009D10B0">
              <w:rPr>
                <w:rFonts w:cs="Bliss-Regular"/>
              </w:rPr>
              <w:t>Date</w:t>
            </w:r>
          </w:p>
        </w:tc>
        <w:tc>
          <w:tcPr>
            <w:tcW w:w="1621" w:type="dxa"/>
            <w:tcBorders>
              <w:top w:val="single" w:sz="4" w:space="0" w:color="auto"/>
              <w:left w:val="single" w:sz="4" w:space="0" w:color="auto"/>
              <w:bottom w:val="single" w:sz="4" w:space="0" w:color="auto"/>
              <w:right w:val="single" w:sz="4" w:space="0" w:color="auto"/>
            </w:tcBorders>
          </w:tcPr>
          <w:p w14:paraId="67E55A43" w14:textId="77777777" w:rsidR="006A3532" w:rsidRPr="009D10B0" w:rsidRDefault="006A3532" w:rsidP="003762C9">
            <w:pPr>
              <w:rPr>
                <w:rFonts w:cs="Bliss-Regular"/>
              </w:rPr>
            </w:pPr>
            <w:r>
              <w:rPr>
                <w:rFonts w:cs="Bliss-Regular"/>
              </w:rPr>
              <w:t>10</w:t>
            </w:r>
            <w:r w:rsidRPr="009D10B0">
              <w:rPr>
                <w:rFonts w:cs="Bliss-Regular"/>
              </w:rPr>
              <w:t>-10-18</w:t>
            </w:r>
          </w:p>
        </w:tc>
      </w:tr>
    </w:tbl>
    <w:p w14:paraId="684E8B83" w14:textId="77777777" w:rsidR="006A3532" w:rsidRPr="009D10B0" w:rsidRDefault="006A3532" w:rsidP="006A3532">
      <w:pPr>
        <w:rPr>
          <w:rFonts w:cs="Bliss-Regular"/>
          <w:lang w:val="en-US"/>
        </w:rPr>
      </w:pPr>
    </w:p>
    <w:p w14:paraId="284B2271" w14:textId="77777777" w:rsidR="006A3532" w:rsidRPr="009D10B0" w:rsidRDefault="006A3532" w:rsidP="006A3532">
      <w:pPr>
        <w:rPr>
          <w:rFonts w:cs="Bliss-Regular"/>
          <w:lang w:val="en-US"/>
        </w:rPr>
        <w:sectPr w:rsidR="006A3532" w:rsidRPr="009D10B0" w:rsidSect="0016288A">
          <w:headerReference w:type="default" r:id="rId6"/>
          <w:pgSz w:w="11906" w:h="16838"/>
          <w:pgMar w:top="1440" w:right="1440" w:bottom="1440" w:left="1440" w:header="708" w:footer="708" w:gutter="0"/>
          <w:pgNumType w:start="1"/>
          <w:cols w:space="708"/>
          <w:titlePg/>
          <w:docGrid w:linePitch="360"/>
        </w:sectPr>
      </w:pPr>
    </w:p>
    <w:p w14:paraId="65751A92" w14:textId="77777777" w:rsidR="006A3532" w:rsidRPr="009D10B0" w:rsidRDefault="006A3532" w:rsidP="006A3532">
      <w:pPr>
        <w:shd w:val="clear" w:color="auto" w:fill="D9D9D9" w:themeFill="background1" w:themeFillShade="D9"/>
        <w:rPr>
          <w:b/>
          <w:sz w:val="32"/>
          <w:lang w:val="en-US"/>
        </w:rPr>
      </w:pPr>
      <w:r w:rsidRPr="009D10B0">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6A3532" w:rsidRPr="009D10B0" w14:paraId="588E438C" w14:textId="77777777" w:rsidTr="003762C9">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8944DB" w14:textId="77777777" w:rsidR="006A3532" w:rsidRPr="009D10B0" w:rsidRDefault="006A3532" w:rsidP="003762C9">
            <w:pPr>
              <w:rPr>
                <w:b/>
                <w:lang w:val="en-US"/>
              </w:rPr>
            </w:pPr>
            <w:r w:rsidRPr="009D10B0">
              <w:rPr>
                <w:b/>
              </w:rPr>
              <w:t>Total Marks</w:t>
            </w:r>
          </w:p>
        </w:tc>
        <w:tc>
          <w:tcPr>
            <w:tcW w:w="4621" w:type="dxa"/>
            <w:tcBorders>
              <w:top w:val="single" w:sz="4" w:space="0" w:color="auto"/>
              <w:left w:val="single" w:sz="4" w:space="0" w:color="auto"/>
              <w:bottom w:val="single" w:sz="4" w:space="0" w:color="auto"/>
              <w:right w:val="single" w:sz="4" w:space="0" w:color="auto"/>
            </w:tcBorders>
          </w:tcPr>
          <w:p w14:paraId="25235C07" w14:textId="77777777" w:rsidR="006A3532" w:rsidRPr="009D10B0" w:rsidRDefault="006A3532" w:rsidP="003762C9">
            <w:pPr>
              <w:rPr>
                <w:rFonts w:cs="Times New Roman"/>
                <w:szCs w:val="32"/>
              </w:rPr>
            </w:pPr>
          </w:p>
        </w:tc>
      </w:tr>
      <w:tr w:rsidR="006A3532" w:rsidRPr="009D10B0" w14:paraId="33115F5E" w14:textId="77777777" w:rsidTr="003762C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C224E1" w14:textId="77777777" w:rsidR="006A3532" w:rsidRPr="009D10B0" w:rsidRDefault="006A3532" w:rsidP="003762C9">
            <w:pPr>
              <w:rPr>
                <w:b/>
              </w:rPr>
            </w:pPr>
            <w:r w:rsidRPr="009D10B0">
              <w:rPr>
                <w:b/>
              </w:rPr>
              <w:t>Marks Obtained</w:t>
            </w:r>
          </w:p>
        </w:tc>
        <w:tc>
          <w:tcPr>
            <w:tcW w:w="4621" w:type="dxa"/>
            <w:tcBorders>
              <w:top w:val="single" w:sz="4" w:space="0" w:color="auto"/>
              <w:left w:val="single" w:sz="4" w:space="0" w:color="auto"/>
              <w:bottom w:val="single" w:sz="4" w:space="0" w:color="auto"/>
              <w:right w:val="single" w:sz="4" w:space="0" w:color="auto"/>
            </w:tcBorders>
          </w:tcPr>
          <w:p w14:paraId="070DAF79" w14:textId="77777777" w:rsidR="006A3532" w:rsidRPr="009D10B0" w:rsidRDefault="006A3532" w:rsidP="003762C9">
            <w:pPr>
              <w:rPr>
                <w:rFonts w:cs="Times New Roman"/>
                <w:szCs w:val="32"/>
              </w:rPr>
            </w:pPr>
          </w:p>
        </w:tc>
      </w:tr>
      <w:tr w:rsidR="006A3532" w:rsidRPr="009D10B0" w14:paraId="2786153C" w14:textId="77777777" w:rsidTr="003762C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846BA5" w14:textId="77777777" w:rsidR="006A3532" w:rsidRPr="009D10B0" w:rsidRDefault="006A3532" w:rsidP="003762C9">
            <w:pPr>
              <w:rPr>
                <w:b/>
              </w:rPr>
            </w:pPr>
            <w:r w:rsidRPr="009D10B0">
              <w:rPr>
                <w:b/>
              </w:rPr>
              <w:t>Percentage / Grade</w:t>
            </w:r>
          </w:p>
        </w:tc>
        <w:tc>
          <w:tcPr>
            <w:tcW w:w="4621" w:type="dxa"/>
            <w:tcBorders>
              <w:top w:val="single" w:sz="4" w:space="0" w:color="auto"/>
              <w:left w:val="single" w:sz="4" w:space="0" w:color="auto"/>
              <w:bottom w:val="single" w:sz="4" w:space="0" w:color="auto"/>
              <w:right w:val="single" w:sz="4" w:space="0" w:color="auto"/>
            </w:tcBorders>
          </w:tcPr>
          <w:p w14:paraId="3F227242" w14:textId="77777777" w:rsidR="006A3532" w:rsidRPr="009D10B0" w:rsidRDefault="006A3532" w:rsidP="003762C9">
            <w:pPr>
              <w:rPr>
                <w:rFonts w:cs="Times New Roman"/>
                <w:szCs w:val="32"/>
              </w:rPr>
            </w:pPr>
          </w:p>
        </w:tc>
      </w:tr>
    </w:tbl>
    <w:p w14:paraId="5EB703A0" w14:textId="77777777" w:rsidR="006A3532" w:rsidRDefault="006A3532"/>
    <w:sectPr w:rsidR="006A3532" w:rsidSect="00E9484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b/>
        <w:sz w:val="28"/>
        <w:szCs w:val="20"/>
      </w:rPr>
      <w:id w:val="-463502856"/>
      <w:docPartObj>
        <w:docPartGallery w:val="Page Numbers (Top of Page)"/>
        <w:docPartUnique/>
      </w:docPartObj>
    </w:sdtPr>
    <w:sdtEndPr>
      <w:rPr>
        <w:b w:val="0"/>
        <w:bCs/>
        <w:noProof/>
        <w:sz w:val="24"/>
        <w:szCs w:val="22"/>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075"/>
        </w:tblGrid>
        <w:tr w:rsidR="004C2486" w14:paraId="5E709E0E" w14:textId="77777777" w:rsidTr="00763185">
          <w:tc>
            <w:tcPr>
              <w:tcW w:w="6941" w:type="dxa"/>
              <w:vAlign w:val="center"/>
            </w:tcPr>
            <w:p w14:paraId="07C19581" w14:textId="77777777" w:rsidR="004C2486" w:rsidRPr="00763185" w:rsidRDefault="006A3532" w:rsidP="00763185">
              <w:pPr>
                <w:rPr>
                  <w:rFonts w:ascii="Arial" w:hAnsi="Arial" w:cs="Arial"/>
                  <w:b/>
                  <w:sz w:val="28"/>
                  <w:szCs w:val="20"/>
                </w:rPr>
              </w:pPr>
              <w:r w:rsidRPr="00862345">
                <w:rPr>
                  <w:rFonts w:ascii="Arial" w:hAnsi="Arial" w:cs="Arial"/>
                  <w:b/>
                  <w:sz w:val="28"/>
                  <w:szCs w:val="20"/>
                </w:rPr>
                <w:t>Managing Performance and Appraisals</w:t>
              </w:r>
            </w:p>
          </w:tc>
          <w:tc>
            <w:tcPr>
              <w:tcW w:w="2075" w:type="dxa"/>
            </w:tcPr>
            <w:p w14:paraId="28912B70" w14:textId="77777777" w:rsidR="004C2486" w:rsidRPr="006B1CD5" w:rsidRDefault="006A3532" w:rsidP="00594539">
              <w:pPr>
                <w:jc w:val="right"/>
                <w:rPr>
                  <w:rFonts w:ascii="Arial" w:hAnsi="Arial" w:cs="Arial"/>
                  <w:sz w:val="24"/>
                </w:rPr>
              </w:pPr>
              <w:r w:rsidRPr="006B1CD5">
                <w:rPr>
                  <w:rFonts w:ascii="Arial" w:hAnsi="Arial" w:cs="Arial"/>
                  <w:sz w:val="24"/>
                </w:rPr>
                <w:t>Nowsar Hussain</w:t>
              </w:r>
            </w:p>
            <w:p w14:paraId="643C3CA8" w14:textId="77777777" w:rsidR="004C2486" w:rsidRPr="006B1CD5" w:rsidRDefault="006A3532" w:rsidP="00594539">
              <w:pPr>
                <w:jc w:val="right"/>
                <w:rPr>
                  <w:rFonts w:ascii="Arial" w:hAnsi="Arial" w:cs="Arial"/>
                  <w:sz w:val="24"/>
                </w:rPr>
              </w:pPr>
              <w:r w:rsidRPr="006B1CD5">
                <w:rPr>
                  <w:rFonts w:ascii="Arial" w:hAnsi="Arial" w:cs="Arial"/>
                  <w:sz w:val="24"/>
                </w:rPr>
                <w:t>24370</w:t>
              </w:r>
            </w:p>
            <w:p w14:paraId="75EFD21E" w14:textId="77777777" w:rsidR="004C2486" w:rsidRPr="006B1CD5" w:rsidRDefault="006A3532" w:rsidP="00594539">
              <w:pPr>
                <w:jc w:val="right"/>
                <w:rPr>
                  <w:rFonts w:ascii="Arial" w:hAnsi="Arial" w:cs="Arial"/>
                  <w:sz w:val="24"/>
                </w:rPr>
              </w:pPr>
              <w:r w:rsidRPr="006B1CD5">
                <w:rPr>
                  <w:rFonts w:ascii="Arial" w:hAnsi="Arial" w:cs="Arial"/>
                  <w:sz w:val="24"/>
                </w:rPr>
                <w:t xml:space="preserve">Assessment </w:t>
              </w:r>
              <w:r>
                <w:rPr>
                  <w:rFonts w:ascii="Arial" w:hAnsi="Arial" w:cs="Arial"/>
                  <w:sz w:val="24"/>
                </w:rPr>
                <w:t>5</w:t>
              </w:r>
            </w:p>
            <w:p w14:paraId="0C5CC7FB" w14:textId="77777777" w:rsidR="004C2486" w:rsidRDefault="006A3532" w:rsidP="00594539">
              <w:pPr>
                <w:jc w:val="right"/>
                <w:rPr>
                  <w:rFonts w:ascii="Arial" w:hAnsi="Arial" w:cs="Arial"/>
                  <w:sz w:val="24"/>
                </w:rPr>
              </w:pPr>
              <w:r w:rsidRPr="006B1CD5">
                <w:rPr>
                  <w:rFonts w:ascii="Arial" w:hAnsi="Arial" w:cs="Arial"/>
                  <w:sz w:val="24"/>
                </w:rPr>
                <w:t xml:space="preserve">Page | </w:t>
              </w:r>
              <w:r w:rsidRPr="006B1CD5">
                <w:rPr>
                  <w:rFonts w:ascii="Arial" w:hAnsi="Arial" w:cs="Arial"/>
                  <w:sz w:val="24"/>
                </w:rPr>
                <w:fldChar w:fldCharType="begin"/>
              </w:r>
              <w:r w:rsidRPr="006B1CD5">
                <w:rPr>
                  <w:rFonts w:ascii="Arial" w:hAnsi="Arial" w:cs="Arial"/>
                  <w:sz w:val="24"/>
                </w:rPr>
                <w:instrText xml:space="preserve"> PAGE   \* MERGEFORMAT </w:instrText>
              </w:r>
              <w:r w:rsidRPr="006B1CD5">
                <w:rPr>
                  <w:rFonts w:ascii="Arial" w:hAnsi="Arial" w:cs="Arial"/>
                  <w:sz w:val="24"/>
                </w:rPr>
                <w:fldChar w:fldCharType="separate"/>
              </w:r>
              <w:r>
                <w:rPr>
                  <w:rFonts w:ascii="Arial" w:hAnsi="Arial" w:cs="Arial"/>
                  <w:sz w:val="24"/>
                </w:rPr>
                <w:t>4</w:t>
              </w:r>
              <w:r w:rsidRPr="006B1CD5">
                <w:rPr>
                  <w:rFonts w:ascii="Arial" w:hAnsi="Arial" w:cs="Arial"/>
                  <w:bCs/>
                  <w:noProof/>
                  <w:sz w:val="24"/>
                </w:rPr>
                <w:fldChar w:fldCharType="end"/>
              </w:r>
            </w:p>
          </w:tc>
        </w:tr>
      </w:tbl>
      <w:p w14:paraId="216C6FEE" w14:textId="77777777" w:rsidR="004C2486" w:rsidRPr="00594539" w:rsidRDefault="006A3532" w:rsidP="00594539">
        <w:pPr>
          <w:spacing w:after="0"/>
          <w:rPr>
            <w:rFonts w:ascii="Arial" w:hAnsi="Arial" w:cs="Arial"/>
            <w:bCs/>
            <w:sz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71474"/>
    <w:multiLevelType w:val="hybridMultilevel"/>
    <w:tmpl w:val="A546FB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32"/>
    <w:rsid w:val="006A3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6EBD"/>
  <w15:chartTrackingRefBased/>
  <w15:docId w15:val="{228A2883-697E-43BF-8079-D940B16D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35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532"/>
    <w:pPr>
      <w:ind w:left="720"/>
      <w:contextualSpacing/>
    </w:pPr>
  </w:style>
  <w:style w:type="table" w:styleId="TableGrid">
    <w:name w:val="Table Grid"/>
    <w:basedOn w:val="TableNormal"/>
    <w:uiPriority w:val="59"/>
    <w:rsid w:val="006A3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532"/>
    <w:pPr>
      <w:autoSpaceDE w:val="0"/>
      <w:autoSpaceDN w:val="0"/>
      <w:adjustRightInd w:val="0"/>
      <w:spacing w:after="0" w:line="240" w:lineRule="auto"/>
    </w:pPr>
    <w:rPr>
      <w:rFonts w:ascii="Calibri" w:eastAsia="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Performance &amp; Appraisals</dc:title>
  <dc:subject>Assessment 5</dc:subject>
  <dc:creator>Nowsar</dc:creator>
  <cp:keywords/>
  <dc:description/>
  <cp:lastModifiedBy>Nowsar</cp:lastModifiedBy>
  <cp:revision>1</cp:revision>
  <dcterms:created xsi:type="dcterms:W3CDTF">2018-10-10T22:23:00Z</dcterms:created>
  <dcterms:modified xsi:type="dcterms:W3CDTF">2018-10-10T22:26:00Z</dcterms:modified>
</cp:coreProperties>
</file>