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54D0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77D6917" wp14:editId="713557B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CA1FC7" w14:textId="77DDAB02" w:rsidR="00607874" w:rsidRDefault="00881CC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7308CF" wp14:editId="3B52F068">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F36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8755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308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155F36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87553" w14:textId="77777777" w:rsidR="00405895" w:rsidRDefault="00405895"/>
                  </w:txbxContent>
                </v:textbox>
              </v:shape>
            </w:pict>
          </mc:Fallback>
        </mc:AlternateContent>
      </w:r>
    </w:p>
    <w:p w14:paraId="2531DB47" w14:textId="77777777" w:rsidR="00607874" w:rsidRDefault="00607874" w:rsidP="00A851DA">
      <w:pPr>
        <w:rPr>
          <w:lang w:val="en-US"/>
        </w:rPr>
      </w:pPr>
    </w:p>
    <w:p w14:paraId="04B5FF4C" w14:textId="77777777" w:rsidR="00607874" w:rsidRDefault="00607874" w:rsidP="00A851DA">
      <w:pPr>
        <w:rPr>
          <w:lang w:val="en-US"/>
        </w:rPr>
      </w:pPr>
    </w:p>
    <w:p w14:paraId="550FCB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1740D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071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1046AC" w14:textId="340064FD" w:rsidR="00A851DA" w:rsidRPr="00B0415E" w:rsidRDefault="00881CC7">
            <w:pPr>
              <w:pStyle w:val="Default"/>
              <w:rPr>
                <w:rFonts w:asciiTheme="minorHAnsi" w:hAnsiTheme="minorHAnsi"/>
              </w:rPr>
            </w:pPr>
            <w:r>
              <w:rPr>
                <w:rFonts w:asciiTheme="minorHAnsi" w:hAnsiTheme="minorHAnsi"/>
              </w:rPr>
              <w:t>Bradley Carter</w:t>
            </w:r>
          </w:p>
        </w:tc>
      </w:tr>
      <w:tr w:rsidR="00A851DA" w:rsidRPr="00B0415E" w14:paraId="7CDEF8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2E19A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F9A4893" w14:textId="20553247" w:rsidR="00A851DA" w:rsidRPr="00B0415E" w:rsidRDefault="00881CC7">
            <w:pPr>
              <w:pStyle w:val="Default"/>
              <w:rPr>
                <w:rFonts w:asciiTheme="minorHAnsi" w:hAnsiTheme="minorHAnsi"/>
              </w:rPr>
            </w:pPr>
            <w:r>
              <w:rPr>
                <w:rFonts w:asciiTheme="minorHAnsi" w:hAnsiTheme="minorHAnsi"/>
              </w:rPr>
              <w:t>33796</w:t>
            </w:r>
          </w:p>
        </w:tc>
      </w:tr>
      <w:tr w:rsidR="00A851DA" w:rsidRPr="00B0415E" w14:paraId="25CB3C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EB9E4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24833B" w14:textId="59945B5D" w:rsidR="00A851DA" w:rsidRPr="00B0415E" w:rsidRDefault="00881CC7">
            <w:pPr>
              <w:pStyle w:val="Default"/>
              <w:rPr>
                <w:rFonts w:asciiTheme="minorHAnsi" w:hAnsiTheme="minorHAnsi"/>
              </w:rPr>
            </w:pPr>
            <w:r w:rsidRPr="00881CC7">
              <w:rPr>
                <w:rFonts w:asciiTheme="minorHAnsi" w:hAnsiTheme="minorHAnsi"/>
              </w:rPr>
              <w:t>Advanced Diploma in Construction Management Level 5</w:t>
            </w:r>
          </w:p>
        </w:tc>
      </w:tr>
      <w:tr w:rsidR="00A851DA" w:rsidRPr="00B0415E" w14:paraId="23B743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CBE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308DA9" w14:textId="75D810B0" w:rsidR="00A851DA" w:rsidRPr="00B0415E" w:rsidRDefault="00881CC7">
            <w:r>
              <w:t xml:space="preserve">Unit </w:t>
            </w:r>
            <w:r w:rsidR="00835DB9">
              <w:t>t</w:t>
            </w:r>
            <w:r w:rsidR="00EE6D36">
              <w:t>hree</w:t>
            </w:r>
          </w:p>
        </w:tc>
      </w:tr>
    </w:tbl>
    <w:p w14:paraId="48B56434" w14:textId="77777777" w:rsidR="00CC2FB3" w:rsidRDefault="00CC2FB3" w:rsidP="00A851DA">
      <w:pPr>
        <w:rPr>
          <w:b/>
          <w:lang w:val="en-US"/>
        </w:rPr>
      </w:pPr>
    </w:p>
    <w:p w14:paraId="71D1E835" w14:textId="77777777" w:rsidR="00443E6F" w:rsidRDefault="00527C11" w:rsidP="00A851DA">
      <w:pPr>
        <w:rPr>
          <w:b/>
          <w:sz w:val="28"/>
          <w:lang w:val="en-US"/>
        </w:rPr>
      </w:pPr>
      <w:r w:rsidRPr="00443E6F">
        <w:rPr>
          <w:b/>
          <w:sz w:val="28"/>
          <w:lang w:val="en-US"/>
        </w:rPr>
        <w:t>Marking Criteria:</w:t>
      </w:r>
    </w:p>
    <w:p w14:paraId="1CC61C2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3321B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9333F3" w14:textId="77777777" w:rsidTr="00CC2FB3">
        <w:tc>
          <w:tcPr>
            <w:tcW w:w="9242" w:type="dxa"/>
          </w:tcPr>
          <w:p w14:paraId="6C0E9CCB" w14:textId="24BD1EFA" w:rsidR="00881CC7" w:rsidRDefault="00881CC7" w:rsidP="00881CC7">
            <w:pPr>
              <w:rPr>
                <w:rFonts w:ascii="Arial" w:hAnsi="Arial" w:cs="Arial"/>
                <w:sz w:val="24"/>
                <w:szCs w:val="24"/>
              </w:rPr>
            </w:pPr>
            <w:r w:rsidRPr="00881CC7">
              <w:rPr>
                <w:rFonts w:ascii="Arial" w:hAnsi="Arial" w:cs="Arial"/>
                <w:sz w:val="24"/>
                <w:szCs w:val="24"/>
              </w:rPr>
              <w:t xml:space="preserve">Bradley Carter_33796_Advanced Diploma in Construction Management Level 5_Unit </w:t>
            </w:r>
            <w:r w:rsidR="00835DB9">
              <w:rPr>
                <w:rFonts w:ascii="Arial" w:hAnsi="Arial" w:cs="Arial"/>
                <w:sz w:val="24"/>
                <w:szCs w:val="24"/>
              </w:rPr>
              <w:t>t</w:t>
            </w:r>
            <w:r w:rsidR="00EE6D36">
              <w:rPr>
                <w:rFonts w:ascii="Arial" w:hAnsi="Arial" w:cs="Arial"/>
                <w:sz w:val="24"/>
                <w:szCs w:val="24"/>
              </w:rPr>
              <w:t>hree</w:t>
            </w:r>
          </w:p>
          <w:p w14:paraId="065A1638" w14:textId="49131B10" w:rsidR="00EE6D36" w:rsidRDefault="00EE6D36" w:rsidP="00881CC7">
            <w:pPr>
              <w:rPr>
                <w:rFonts w:ascii="Arial" w:hAnsi="Arial" w:cs="Arial"/>
                <w:sz w:val="24"/>
                <w:szCs w:val="24"/>
              </w:rPr>
            </w:pPr>
          </w:p>
          <w:p w14:paraId="064A0C1D" w14:textId="77777777" w:rsidR="00EE6D36" w:rsidRPr="00EE6D36" w:rsidRDefault="00EE6D36" w:rsidP="00EE6D36">
            <w:pPr>
              <w:spacing w:after="160" w:line="256" w:lineRule="auto"/>
              <w:rPr>
                <w:rFonts w:ascii="Arial" w:eastAsia="Calibri" w:hAnsi="Arial" w:cs="Arial"/>
                <w:u w:val="single"/>
              </w:rPr>
            </w:pPr>
            <w:r w:rsidRPr="00EE6D36">
              <w:rPr>
                <w:rFonts w:ascii="Arial" w:eastAsia="Calibri" w:hAnsi="Arial" w:cs="Arial"/>
                <w:u w:val="single"/>
              </w:rPr>
              <w:t>Importance of Estimation in Construction Work</w:t>
            </w:r>
          </w:p>
          <w:p w14:paraId="61BF69F5" w14:textId="77777777" w:rsidR="00EE6D36" w:rsidRPr="00EE6D36" w:rsidRDefault="00EE6D36" w:rsidP="00EE6D36">
            <w:pPr>
              <w:spacing w:after="160" w:line="256" w:lineRule="auto"/>
              <w:rPr>
                <w:rFonts w:ascii="Arial" w:eastAsia="Calibri" w:hAnsi="Arial" w:cs="Arial"/>
              </w:rPr>
            </w:pPr>
            <w:r w:rsidRPr="00EE6D36">
              <w:rPr>
                <w:rFonts w:ascii="Arial" w:eastAsia="Calibri" w:hAnsi="Arial" w:cs="Arial"/>
              </w:rPr>
              <w:t>Q1:</w:t>
            </w:r>
          </w:p>
          <w:p w14:paraId="0750C967" w14:textId="77777777" w:rsidR="00EE6D36" w:rsidRPr="00EE6D36" w:rsidRDefault="00EE6D36" w:rsidP="00EE6D36">
            <w:pPr>
              <w:spacing w:after="160" w:line="256" w:lineRule="auto"/>
              <w:rPr>
                <w:rFonts w:ascii="Arial" w:eastAsia="Calibri" w:hAnsi="Arial" w:cs="Arial"/>
              </w:rPr>
            </w:pPr>
            <w:r w:rsidRPr="00EE6D36">
              <w:rPr>
                <w:rFonts w:ascii="Arial" w:eastAsia="Calibri" w:hAnsi="Arial" w:cs="Arial"/>
              </w:rPr>
              <w:tab/>
            </w:r>
            <w:proofErr w:type="spellStart"/>
            <w:r w:rsidRPr="00EE6D36">
              <w:rPr>
                <w:rFonts w:ascii="Arial" w:eastAsia="Calibri" w:hAnsi="Arial" w:cs="Arial"/>
              </w:rPr>
              <w:t>i</w:t>
            </w:r>
            <w:proofErr w:type="spellEnd"/>
            <w:r w:rsidRPr="00EE6D36">
              <w:rPr>
                <w:rFonts w:ascii="Arial" w:eastAsia="Calibri" w:hAnsi="Arial" w:cs="Arial"/>
              </w:rPr>
              <w:t>. What is meant by estimating and why are estimates necessary?</w:t>
            </w:r>
          </w:p>
          <w:p w14:paraId="414B2F63" w14:textId="77777777" w:rsidR="00EE6D36" w:rsidRPr="00EE6D36" w:rsidRDefault="00EE6D36" w:rsidP="00EE6D36">
            <w:pPr>
              <w:spacing w:after="160" w:line="256" w:lineRule="auto"/>
              <w:ind w:firstLine="720"/>
              <w:rPr>
                <w:rFonts w:ascii="Arial" w:eastAsia="Calibri" w:hAnsi="Arial" w:cs="Arial"/>
              </w:rPr>
            </w:pPr>
            <w:r w:rsidRPr="00EE6D36">
              <w:rPr>
                <w:rFonts w:ascii="Arial" w:eastAsia="Calibri" w:hAnsi="Arial" w:cs="Arial"/>
              </w:rPr>
              <w:t>ii. What is bill of quantities?</w:t>
            </w:r>
          </w:p>
          <w:p w14:paraId="7C65C0ED" w14:textId="77777777" w:rsidR="00EE6D36" w:rsidRPr="00EE6D36" w:rsidRDefault="00EE6D36" w:rsidP="00EE6D36">
            <w:pPr>
              <w:spacing w:after="160" w:line="256" w:lineRule="auto"/>
              <w:ind w:firstLine="720"/>
              <w:rPr>
                <w:rFonts w:ascii="Arial" w:eastAsia="Calibri" w:hAnsi="Arial" w:cs="Arial"/>
              </w:rPr>
            </w:pPr>
            <w:r w:rsidRPr="00EE6D36">
              <w:rPr>
                <w:rFonts w:ascii="Arial" w:eastAsia="Calibri" w:hAnsi="Arial" w:cs="Arial"/>
              </w:rPr>
              <w:t>iii. Explain the term approximate estimates and how they are prepared?</w:t>
            </w:r>
          </w:p>
          <w:p w14:paraId="66A74DBD" w14:textId="77777777" w:rsidR="00EE6D36" w:rsidRPr="00EE6D36" w:rsidRDefault="00EE6D36" w:rsidP="00EE6D36">
            <w:pPr>
              <w:spacing w:after="160" w:line="256" w:lineRule="auto"/>
              <w:ind w:firstLine="720"/>
              <w:rPr>
                <w:rFonts w:ascii="Arial" w:eastAsia="Calibri" w:hAnsi="Arial" w:cs="Arial"/>
              </w:rPr>
            </w:pPr>
            <w:r w:rsidRPr="00EE6D36">
              <w:rPr>
                <w:rFonts w:ascii="Arial" w:eastAsia="Calibri" w:hAnsi="Arial" w:cs="Arial"/>
              </w:rPr>
              <w:t>iv. What is meant by project budget? How it is prepared?</w:t>
            </w:r>
          </w:p>
          <w:p w14:paraId="3B5E3F6D" w14:textId="77777777" w:rsidR="00EE6D36" w:rsidRPr="00EE6D36" w:rsidRDefault="00EE6D36" w:rsidP="00EE6D36">
            <w:pPr>
              <w:spacing w:after="160" w:line="256" w:lineRule="auto"/>
              <w:ind w:firstLine="720"/>
              <w:rPr>
                <w:rFonts w:ascii="Arial" w:eastAsia="Calibri" w:hAnsi="Arial" w:cs="Arial"/>
              </w:rPr>
            </w:pPr>
            <w:r w:rsidRPr="00EE6D36">
              <w:rPr>
                <w:rFonts w:ascii="Arial" w:eastAsia="Calibri" w:hAnsi="Arial" w:cs="Arial"/>
              </w:rPr>
              <w:t>v. Explain the term administrative approval and technical sanction.</w:t>
            </w:r>
          </w:p>
          <w:p w14:paraId="29B4046D" w14:textId="77777777" w:rsidR="00EE6D36" w:rsidRPr="00EE6D36" w:rsidRDefault="00EE6D36" w:rsidP="00EE6D36">
            <w:pPr>
              <w:spacing w:after="160" w:line="256" w:lineRule="auto"/>
              <w:ind w:left="-90"/>
              <w:rPr>
                <w:rFonts w:ascii="Arial" w:eastAsia="Calibri" w:hAnsi="Arial" w:cs="Arial"/>
              </w:rPr>
            </w:pPr>
            <w:r w:rsidRPr="00EE6D36">
              <w:rPr>
                <w:rFonts w:ascii="Arial" w:eastAsia="Calibri" w:hAnsi="Arial" w:cs="Arial"/>
              </w:rPr>
              <w:t>A1:</w:t>
            </w:r>
          </w:p>
          <w:p w14:paraId="7A1A9C8A" w14:textId="75C01844" w:rsidR="00EE6D36" w:rsidRPr="00EE6D36" w:rsidRDefault="00EE6D36" w:rsidP="00EE6D36">
            <w:pPr>
              <w:spacing w:after="160" w:line="256" w:lineRule="auto"/>
              <w:ind w:left="720"/>
              <w:rPr>
                <w:rFonts w:ascii="Arial" w:eastAsia="Calibri" w:hAnsi="Arial" w:cs="Arial"/>
              </w:rPr>
            </w:pPr>
            <w:proofErr w:type="spellStart"/>
            <w:r w:rsidRPr="00EE6D36">
              <w:rPr>
                <w:rFonts w:ascii="Arial" w:eastAsia="Calibri" w:hAnsi="Arial" w:cs="Arial"/>
              </w:rPr>
              <w:t>i</w:t>
            </w:r>
            <w:proofErr w:type="spellEnd"/>
            <w:r w:rsidRPr="00EE6D36">
              <w:rPr>
                <w:rFonts w:ascii="Arial" w:eastAsia="Calibri" w:hAnsi="Arial" w:cs="Arial"/>
              </w:rPr>
              <w:t xml:space="preserve">. A cost estimate is an approximate prediction of how much money is needed to complete a project. It’s important to accurately estimate the costs as it will help </w:t>
            </w:r>
            <w:r>
              <w:rPr>
                <w:rFonts w:ascii="Arial" w:eastAsia="Calibri" w:hAnsi="Arial" w:cs="Arial"/>
              </w:rPr>
              <w:t>to</w:t>
            </w:r>
            <w:r w:rsidRPr="00EE6D36">
              <w:rPr>
                <w:rFonts w:ascii="Arial" w:eastAsia="Calibri" w:hAnsi="Arial" w:cs="Arial"/>
              </w:rPr>
              <w:t xml:space="preserve"> assess whether the project is feasible, i.e. </w:t>
            </w:r>
            <w:r>
              <w:rPr>
                <w:rFonts w:ascii="Arial" w:eastAsia="Calibri" w:hAnsi="Arial" w:cs="Arial"/>
              </w:rPr>
              <w:t>are there</w:t>
            </w:r>
            <w:r w:rsidRPr="00EE6D36">
              <w:rPr>
                <w:rFonts w:ascii="Arial" w:eastAsia="Calibri" w:hAnsi="Arial" w:cs="Arial"/>
              </w:rPr>
              <w:t xml:space="preserve"> enough funds to back it</w:t>
            </w:r>
            <w:r>
              <w:rPr>
                <w:rFonts w:ascii="Arial" w:eastAsia="Calibri" w:hAnsi="Arial" w:cs="Arial"/>
              </w:rPr>
              <w:t>?</w:t>
            </w:r>
            <w:r w:rsidRPr="00EE6D36">
              <w:rPr>
                <w:rFonts w:ascii="Arial" w:eastAsia="Calibri" w:hAnsi="Arial" w:cs="Arial"/>
              </w:rPr>
              <w:t xml:space="preserve"> In short, accurate cost estimating helps </w:t>
            </w:r>
            <w:r>
              <w:rPr>
                <w:rFonts w:ascii="Arial" w:eastAsia="Calibri" w:hAnsi="Arial" w:cs="Arial"/>
              </w:rPr>
              <w:t>to</w:t>
            </w:r>
            <w:r w:rsidRPr="00EE6D36">
              <w:rPr>
                <w:rFonts w:ascii="Arial" w:eastAsia="Calibri" w:hAnsi="Arial" w:cs="Arial"/>
              </w:rPr>
              <w:t xml:space="preserve"> manage </w:t>
            </w:r>
            <w:r>
              <w:rPr>
                <w:rFonts w:ascii="Arial" w:eastAsia="Calibri" w:hAnsi="Arial" w:cs="Arial"/>
              </w:rPr>
              <w:t>the</w:t>
            </w:r>
            <w:r w:rsidRPr="00EE6D36">
              <w:rPr>
                <w:rFonts w:ascii="Arial" w:eastAsia="Calibri" w:hAnsi="Arial" w:cs="Arial"/>
              </w:rPr>
              <w:t xml:space="preserve"> project budget better. The project manager must include cost estimates for all resources, including materials, equipment, services, software, facilities, human resources etc.</w:t>
            </w:r>
          </w:p>
          <w:p w14:paraId="69F45D41" w14:textId="77777777" w:rsidR="00EE6D36" w:rsidRPr="00EE6D36" w:rsidRDefault="00EE6D36" w:rsidP="00EE6D36">
            <w:pPr>
              <w:spacing w:after="160" w:line="256" w:lineRule="auto"/>
              <w:ind w:left="720"/>
              <w:rPr>
                <w:rFonts w:ascii="Arial" w:eastAsia="Calibri" w:hAnsi="Arial" w:cs="Arial"/>
              </w:rPr>
            </w:pPr>
            <w:r w:rsidRPr="00EE6D36">
              <w:rPr>
                <w:rFonts w:ascii="Arial" w:eastAsia="Calibri" w:hAnsi="Arial" w:cs="Arial"/>
              </w:rPr>
              <w:t>ii. The bill of quantities (sometimes referred to as '</w:t>
            </w:r>
            <w:proofErr w:type="spellStart"/>
            <w:r w:rsidRPr="00EE6D36">
              <w:rPr>
                <w:rFonts w:ascii="Arial" w:eastAsia="Calibri" w:hAnsi="Arial" w:cs="Arial"/>
              </w:rPr>
              <w:t>BoQ</w:t>
            </w:r>
            <w:proofErr w:type="spellEnd"/>
            <w:r w:rsidRPr="00EE6D36">
              <w:rPr>
                <w:rFonts w:ascii="Arial" w:eastAsia="Calibri" w:hAnsi="Arial" w:cs="Arial"/>
              </w:rPr>
              <w:t>' or 'BQ') is a document prepared by the cost consultant (often a quantity surveyor) that provides project specific measured quantities of the items of work identified by the drawings and specifications in the tender documentation.</w:t>
            </w:r>
          </w:p>
          <w:p w14:paraId="5EAA8205" w14:textId="0B32E09C" w:rsidR="00EE6D36" w:rsidRPr="00EE6D36" w:rsidRDefault="00EE6D36" w:rsidP="00EE6D36">
            <w:pPr>
              <w:spacing w:after="160" w:line="256" w:lineRule="auto"/>
              <w:ind w:left="720"/>
              <w:rPr>
                <w:rFonts w:ascii="Arial" w:eastAsia="Calibri" w:hAnsi="Arial" w:cs="Arial"/>
              </w:rPr>
            </w:pPr>
            <w:r w:rsidRPr="00EE6D36">
              <w:rPr>
                <w:rFonts w:ascii="Arial" w:eastAsia="Calibri" w:hAnsi="Arial" w:cs="Arial"/>
              </w:rPr>
              <w:lastRenderedPageBreak/>
              <w:t xml:space="preserve">iii. An approximate estimate is an approximate or rough estimate prepared to obtain an approximate cost in a short time. For certain purposes the use of such methods is justified. In the unit quantity method, the work is divided into as many operations or items as are required. A unit of measurement </w:t>
            </w:r>
            <w:r>
              <w:rPr>
                <w:rFonts w:ascii="Arial" w:eastAsia="Calibri" w:hAnsi="Arial" w:cs="Arial"/>
              </w:rPr>
              <w:t>must be</w:t>
            </w:r>
            <w:r w:rsidRPr="00EE6D36">
              <w:rPr>
                <w:rFonts w:ascii="Arial" w:eastAsia="Calibri" w:hAnsi="Arial" w:cs="Arial"/>
              </w:rPr>
              <w:t xml:space="preserve"> decided</w:t>
            </w:r>
            <w:r>
              <w:rPr>
                <w:rFonts w:ascii="Arial" w:eastAsia="Calibri" w:hAnsi="Arial" w:cs="Arial"/>
              </w:rPr>
              <w:t xml:space="preserve"> on before estimates are prepared.</w:t>
            </w:r>
          </w:p>
          <w:p w14:paraId="4E4AD9E0" w14:textId="77777777" w:rsidR="00EE6D36" w:rsidRPr="00EE6D36" w:rsidRDefault="00EE6D36" w:rsidP="00EE6D36">
            <w:pPr>
              <w:spacing w:after="160" w:line="256" w:lineRule="auto"/>
              <w:ind w:left="720"/>
              <w:rPr>
                <w:rFonts w:ascii="Arial" w:eastAsia="Calibri" w:hAnsi="Arial" w:cs="Arial"/>
              </w:rPr>
            </w:pPr>
            <w:r w:rsidRPr="00EE6D36">
              <w:rPr>
                <w:rFonts w:ascii="Arial" w:eastAsia="Calibri" w:hAnsi="Arial" w:cs="Arial"/>
              </w:rPr>
              <w:t>iv. Project budget management is the art of developing and managing a budget that covers all expenses incurred and keeps the project sustainable over the long run. Preparing a budget is one of the processes of budget management that aims to make certain an outline of project budget is developed, justified and ready for use in a cost-effective manner. There are three basic steps in budget preparation:</w:t>
            </w:r>
          </w:p>
          <w:p w14:paraId="28953AF9" w14:textId="62BA1DB4" w:rsidR="00EE6D36" w:rsidRPr="00EE6D36" w:rsidRDefault="00EE6D36" w:rsidP="00EE6D36">
            <w:pPr>
              <w:spacing w:after="160" w:line="256" w:lineRule="auto"/>
              <w:ind w:left="720" w:firstLine="720"/>
              <w:rPr>
                <w:rFonts w:ascii="Arial" w:eastAsia="Calibri" w:hAnsi="Arial" w:cs="Arial"/>
              </w:rPr>
            </w:pPr>
            <w:r w:rsidRPr="00EE6D36">
              <w:rPr>
                <w:rFonts w:ascii="Arial" w:eastAsia="Calibri" w:hAnsi="Arial" w:cs="Arial"/>
              </w:rPr>
              <w:t xml:space="preserve">a. Estimate </w:t>
            </w:r>
            <w:r>
              <w:rPr>
                <w:rFonts w:ascii="Arial" w:eastAsia="Calibri" w:hAnsi="Arial" w:cs="Arial"/>
              </w:rPr>
              <w:t>a</w:t>
            </w:r>
            <w:r w:rsidRPr="00EE6D36">
              <w:rPr>
                <w:rFonts w:ascii="Arial" w:eastAsia="Calibri" w:hAnsi="Arial" w:cs="Arial"/>
              </w:rPr>
              <w:t xml:space="preserve">nticipated </w:t>
            </w:r>
            <w:r>
              <w:rPr>
                <w:rFonts w:ascii="Arial" w:eastAsia="Calibri" w:hAnsi="Arial" w:cs="Arial"/>
              </w:rPr>
              <w:t>c</w:t>
            </w:r>
            <w:r w:rsidRPr="00EE6D36">
              <w:rPr>
                <w:rFonts w:ascii="Arial" w:eastAsia="Calibri" w:hAnsi="Arial" w:cs="Arial"/>
              </w:rPr>
              <w:t>osts</w:t>
            </w:r>
          </w:p>
          <w:p w14:paraId="000418B6" w14:textId="6750A685" w:rsidR="00EE6D36" w:rsidRPr="00EE6D36" w:rsidRDefault="00EE6D36" w:rsidP="00EE6D36">
            <w:pPr>
              <w:spacing w:after="160" w:line="256" w:lineRule="auto"/>
              <w:ind w:left="720" w:firstLine="720"/>
              <w:rPr>
                <w:rFonts w:ascii="Arial" w:eastAsia="Calibri" w:hAnsi="Arial" w:cs="Arial"/>
              </w:rPr>
            </w:pPr>
            <w:r w:rsidRPr="00EE6D36">
              <w:rPr>
                <w:rFonts w:ascii="Arial" w:eastAsia="Calibri" w:hAnsi="Arial" w:cs="Arial"/>
              </w:rPr>
              <w:t xml:space="preserve">b. Justify the </w:t>
            </w:r>
            <w:r>
              <w:rPr>
                <w:rFonts w:ascii="Arial" w:eastAsia="Calibri" w:hAnsi="Arial" w:cs="Arial"/>
              </w:rPr>
              <w:t>b</w:t>
            </w:r>
            <w:r w:rsidRPr="00EE6D36">
              <w:rPr>
                <w:rFonts w:ascii="Arial" w:eastAsia="Calibri" w:hAnsi="Arial" w:cs="Arial"/>
              </w:rPr>
              <w:t xml:space="preserve">udget </w:t>
            </w:r>
            <w:r>
              <w:rPr>
                <w:rFonts w:ascii="Arial" w:eastAsia="Calibri" w:hAnsi="Arial" w:cs="Arial"/>
              </w:rPr>
              <w:t>o</w:t>
            </w:r>
            <w:r w:rsidRPr="00EE6D36">
              <w:rPr>
                <w:rFonts w:ascii="Arial" w:eastAsia="Calibri" w:hAnsi="Arial" w:cs="Arial"/>
              </w:rPr>
              <w:t>utline</w:t>
            </w:r>
          </w:p>
          <w:p w14:paraId="38349EB6" w14:textId="2A4EADB8" w:rsidR="00EE6D36" w:rsidRPr="00EE6D36" w:rsidRDefault="00EE6D36" w:rsidP="00EE6D36">
            <w:pPr>
              <w:spacing w:after="160" w:line="256" w:lineRule="auto"/>
              <w:ind w:left="720" w:firstLine="720"/>
              <w:rPr>
                <w:rFonts w:ascii="Arial" w:eastAsia="Calibri" w:hAnsi="Arial" w:cs="Arial"/>
              </w:rPr>
            </w:pPr>
            <w:r w:rsidRPr="00EE6D36">
              <w:rPr>
                <w:rFonts w:ascii="Arial" w:eastAsia="Calibri" w:hAnsi="Arial" w:cs="Arial"/>
              </w:rPr>
              <w:t xml:space="preserve">c. Ensure </w:t>
            </w:r>
            <w:r>
              <w:rPr>
                <w:rFonts w:ascii="Arial" w:eastAsia="Calibri" w:hAnsi="Arial" w:cs="Arial"/>
              </w:rPr>
              <w:t>c</w:t>
            </w:r>
            <w:r w:rsidRPr="00EE6D36">
              <w:rPr>
                <w:rFonts w:ascii="Arial" w:eastAsia="Calibri" w:hAnsi="Arial" w:cs="Arial"/>
              </w:rPr>
              <w:t>ost-</w:t>
            </w:r>
            <w:r>
              <w:rPr>
                <w:rFonts w:ascii="Arial" w:eastAsia="Calibri" w:hAnsi="Arial" w:cs="Arial"/>
              </w:rPr>
              <w:t>e</w:t>
            </w:r>
            <w:r w:rsidRPr="00EE6D36">
              <w:rPr>
                <w:rFonts w:ascii="Arial" w:eastAsia="Calibri" w:hAnsi="Arial" w:cs="Arial"/>
              </w:rPr>
              <w:t>ffectiveness</w:t>
            </w:r>
          </w:p>
          <w:p w14:paraId="55B9867B" w14:textId="77777777" w:rsidR="00EE6D36" w:rsidRPr="00EE6D36" w:rsidRDefault="00EE6D36" w:rsidP="00EE6D36">
            <w:pPr>
              <w:spacing w:after="160" w:line="256" w:lineRule="auto"/>
              <w:ind w:left="720"/>
              <w:rPr>
                <w:rFonts w:ascii="Arial" w:eastAsia="Calibri" w:hAnsi="Arial" w:cs="Arial"/>
              </w:rPr>
            </w:pPr>
            <w:r w:rsidRPr="00EE6D36">
              <w:rPr>
                <w:rFonts w:ascii="Arial" w:eastAsia="Calibri" w:hAnsi="Arial" w:cs="Arial"/>
              </w:rPr>
              <w:t xml:space="preserve">v. </w:t>
            </w:r>
          </w:p>
          <w:p w14:paraId="496906A2" w14:textId="276B4203" w:rsidR="00EE6D36" w:rsidRPr="00EE6D36" w:rsidRDefault="00EE6D36" w:rsidP="00EE6D36">
            <w:pPr>
              <w:spacing w:after="160" w:line="256" w:lineRule="auto"/>
              <w:ind w:left="1440"/>
              <w:rPr>
                <w:rFonts w:ascii="Arial" w:eastAsia="Calibri" w:hAnsi="Arial" w:cs="Arial"/>
              </w:rPr>
            </w:pPr>
            <w:r w:rsidRPr="00EE6D36">
              <w:rPr>
                <w:rFonts w:ascii="Arial" w:eastAsia="Calibri" w:hAnsi="Arial" w:cs="Arial"/>
              </w:rPr>
              <w:t xml:space="preserve">a. </w:t>
            </w:r>
            <w:r w:rsidRPr="00EE6D36">
              <w:rPr>
                <w:rFonts w:ascii="Arial" w:eastAsia="Calibri" w:hAnsi="Arial" w:cs="Arial"/>
                <w:u w:val="single"/>
              </w:rPr>
              <w:t>Administrative approval</w:t>
            </w:r>
            <w:r w:rsidRPr="00EE6D36">
              <w:rPr>
                <w:rFonts w:ascii="Arial" w:eastAsia="Calibri" w:hAnsi="Arial" w:cs="Arial"/>
              </w:rPr>
              <w:t>:  For every work (excluding repairs) initiated by, or connected with, the requirements of another department, it is first necessary to obtain the concurrence of the department concerned to the proposals. The formal acceptance by the department concern is termed “</w:t>
            </w:r>
            <w:r w:rsidRPr="00EE6D36">
              <w:rPr>
                <w:rFonts w:ascii="Arial" w:eastAsia="Calibri" w:hAnsi="Arial" w:cs="Arial"/>
                <w:b/>
                <w:bCs/>
              </w:rPr>
              <w:t>administrative approval</w:t>
            </w:r>
            <w:r w:rsidRPr="00EE6D36">
              <w:rPr>
                <w:rFonts w:ascii="Arial" w:eastAsia="Calibri" w:hAnsi="Arial" w:cs="Arial"/>
              </w:rPr>
              <w:t xml:space="preserve">” of the work, and is, in effect, an order to execute certain specified works at a stated sum to meet the administrative needs of the department requiring the work. Such approval should not, however, be accorded until the professional authorities have intimated that the proposals are structurally sound and that the preliminary estimate is sufficiently correct for the purpose. </w:t>
            </w:r>
          </w:p>
          <w:p w14:paraId="5D30488C" w14:textId="2888627D" w:rsidR="00EE6D36" w:rsidRPr="00EE6D36" w:rsidRDefault="00EE6D36" w:rsidP="00EE6D36">
            <w:pPr>
              <w:spacing w:after="160" w:line="256" w:lineRule="auto"/>
              <w:ind w:left="1440"/>
              <w:rPr>
                <w:rFonts w:ascii="Arial" w:eastAsia="Calibri" w:hAnsi="Arial" w:cs="Arial"/>
              </w:rPr>
            </w:pPr>
            <w:r w:rsidRPr="00EE6D36">
              <w:rPr>
                <w:rFonts w:ascii="Arial" w:eastAsia="Calibri" w:hAnsi="Arial" w:cs="Arial"/>
              </w:rPr>
              <w:t xml:space="preserve">b. </w:t>
            </w:r>
            <w:r w:rsidRPr="00EE6D36">
              <w:rPr>
                <w:rFonts w:ascii="Arial" w:eastAsia="Calibri" w:hAnsi="Arial" w:cs="Arial"/>
                <w:u w:val="single"/>
              </w:rPr>
              <w:t>Technical sanction</w:t>
            </w:r>
            <w:r w:rsidRPr="00EE6D36">
              <w:rPr>
                <w:rFonts w:ascii="Arial" w:eastAsia="Calibri" w:hAnsi="Arial" w:cs="Arial"/>
              </w:rPr>
              <w:t xml:space="preserve">: After receipt of administrative approval and expenditure sanction, a detailed estimate is further sanctioned by a competent technical authority of the engineering department empowered by the Government, which ensures that the proposals are structurally sound, and the estimate is accurately calculated based on adequate data. Such sanction is known as </w:t>
            </w:r>
            <w:r w:rsidRPr="00EE6D36">
              <w:rPr>
                <w:rFonts w:ascii="Arial" w:eastAsia="Calibri" w:hAnsi="Arial" w:cs="Arial"/>
                <w:b/>
                <w:bCs/>
              </w:rPr>
              <w:t>t</w:t>
            </w:r>
            <w:r w:rsidRPr="00EE6D36">
              <w:rPr>
                <w:rFonts w:ascii="Arial" w:eastAsia="Calibri" w:hAnsi="Arial" w:cs="Arial"/>
                <w:b/>
                <w:bCs/>
              </w:rPr>
              <w:t xml:space="preserve">echnical </w:t>
            </w:r>
            <w:r>
              <w:rPr>
                <w:rFonts w:ascii="Arial" w:eastAsia="Calibri" w:hAnsi="Arial" w:cs="Arial"/>
                <w:b/>
                <w:bCs/>
              </w:rPr>
              <w:t>s</w:t>
            </w:r>
            <w:r w:rsidRPr="00EE6D36">
              <w:rPr>
                <w:rFonts w:ascii="Arial" w:eastAsia="Calibri" w:hAnsi="Arial" w:cs="Arial"/>
                <w:b/>
                <w:bCs/>
              </w:rPr>
              <w:t>anction</w:t>
            </w:r>
            <w:r w:rsidRPr="00EE6D36">
              <w:rPr>
                <w:rFonts w:ascii="Arial" w:eastAsia="Calibri" w:hAnsi="Arial" w:cs="Arial"/>
              </w:rPr>
              <w:t xml:space="preserve"> and should be taken before inviting tenders to execute the work.</w:t>
            </w:r>
          </w:p>
          <w:p w14:paraId="205BF894" w14:textId="77777777" w:rsidR="00EE6D36" w:rsidRPr="00EE6D36" w:rsidRDefault="00EE6D36" w:rsidP="00EE6D36">
            <w:pPr>
              <w:spacing w:after="160" w:line="256" w:lineRule="auto"/>
              <w:rPr>
                <w:rFonts w:ascii="Arial" w:eastAsia="Calibri" w:hAnsi="Arial" w:cs="Arial"/>
              </w:rPr>
            </w:pPr>
            <w:r w:rsidRPr="00EE6D36">
              <w:rPr>
                <w:rFonts w:ascii="Arial" w:eastAsia="Calibri" w:hAnsi="Arial" w:cs="Arial"/>
              </w:rPr>
              <w:t xml:space="preserve">Q2: How are the estimates made for the following? </w:t>
            </w:r>
          </w:p>
          <w:p w14:paraId="035C17D1" w14:textId="77777777" w:rsidR="00EE6D36" w:rsidRPr="00EE6D36" w:rsidRDefault="00EE6D36" w:rsidP="00EE6D36">
            <w:pPr>
              <w:spacing w:after="160" w:line="256" w:lineRule="auto"/>
              <w:ind w:firstLine="720"/>
              <w:rPr>
                <w:rFonts w:ascii="Arial" w:eastAsia="Calibri" w:hAnsi="Arial" w:cs="Arial"/>
              </w:rPr>
            </w:pPr>
            <w:r w:rsidRPr="00EE6D36">
              <w:rPr>
                <w:rFonts w:ascii="Arial" w:eastAsia="Calibri" w:hAnsi="Arial" w:cs="Arial"/>
              </w:rPr>
              <w:t>a. A material rate</w:t>
            </w:r>
          </w:p>
          <w:p w14:paraId="7F0A5C6D" w14:textId="77777777" w:rsidR="00EE6D36" w:rsidRPr="00EE6D36" w:rsidRDefault="00EE6D36" w:rsidP="00EE6D36">
            <w:pPr>
              <w:spacing w:after="160" w:line="256" w:lineRule="auto"/>
              <w:ind w:firstLine="720"/>
              <w:rPr>
                <w:rFonts w:ascii="Arial" w:eastAsia="Calibri" w:hAnsi="Arial" w:cs="Arial"/>
              </w:rPr>
            </w:pPr>
            <w:r w:rsidRPr="00EE6D36">
              <w:rPr>
                <w:rFonts w:ascii="Arial" w:eastAsia="Calibri" w:hAnsi="Arial" w:cs="Arial"/>
              </w:rPr>
              <w:t>b. Labor rate</w:t>
            </w:r>
          </w:p>
          <w:p w14:paraId="4B88C7F2" w14:textId="77777777" w:rsidR="00EE6D36" w:rsidRPr="00EE6D36" w:rsidRDefault="00EE6D36" w:rsidP="00EE6D36">
            <w:pPr>
              <w:spacing w:after="160" w:line="256" w:lineRule="auto"/>
              <w:ind w:firstLine="720"/>
              <w:rPr>
                <w:rFonts w:ascii="Arial" w:eastAsia="Calibri" w:hAnsi="Arial" w:cs="Arial"/>
              </w:rPr>
            </w:pPr>
            <w:r w:rsidRPr="00EE6D36">
              <w:rPr>
                <w:rFonts w:ascii="Arial" w:eastAsia="Calibri" w:hAnsi="Arial" w:cs="Arial"/>
              </w:rPr>
              <w:t>c. Equipment rate</w:t>
            </w:r>
          </w:p>
          <w:p w14:paraId="596B5C9D" w14:textId="77777777" w:rsidR="00EE6D36" w:rsidRPr="00EE6D36" w:rsidRDefault="00EE6D36" w:rsidP="00EE6D36">
            <w:pPr>
              <w:spacing w:after="160" w:line="256" w:lineRule="auto"/>
              <w:rPr>
                <w:rFonts w:ascii="Arial" w:eastAsia="Calibri" w:hAnsi="Arial" w:cs="Arial"/>
              </w:rPr>
            </w:pPr>
            <w:r w:rsidRPr="00EE6D36">
              <w:rPr>
                <w:rFonts w:ascii="Arial" w:eastAsia="Calibri" w:hAnsi="Arial" w:cs="Arial"/>
              </w:rPr>
              <w:t xml:space="preserve">A2: </w:t>
            </w:r>
          </w:p>
          <w:p w14:paraId="06CCDABD" w14:textId="77777777" w:rsidR="00EE6D36" w:rsidRPr="00EE6D36" w:rsidRDefault="00EE6D36" w:rsidP="00EE6D36">
            <w:pPr>
              <w:spacing w:after="160" w:line="256" w:lineRule="auto"/>
              <w:ind w:left="720"/>
              <w:rPr>
                <w:rFonts w:ascii="Arial" w:eastAsia="Calibri" w:hAnsi="Arial" w:cs="Arial"/>
              </w:rPr>
            </w:pPr>
            <w:r w:rsidRPr="00EE6D36">
              <w:rPr>
                <w:rFonts w:ascii="Arial" w:eastAsia="Calibri" w:hAnsi="Arial" w:cs="Arial"/>
              </w:rPr>
              <w:t>a. Direct materials cost the cost of direct materials which can be easily identified with the unit of production. For example, the cost of glass is a direct materials cost in light bulb manufacturing. The manufacture of products or goods required material as the prime element. In general, these materials are divided into two categories. These categories are direct materials and indirect materials. Direct materials are also called productive materials, raw materials, raw stock, stores and only materials without any descriptive title. There are five steps to estimate the direct material costs:</w:t>
            </w:r>
          </w:p>
          <w:p w14:paraId="7BF0471E" w14:textId="77777777" w:rsidR="00EE6D36" w:rsidRPr="00EE6D36" w:rsidRDefault="00EE6D36" w:rsidP="00EE6D36">
            <w:pPr>
              <w:spacing w:after="160" w:line="256" w:lineRule="auto"/>
              <w:ind w:left="1440"/>
              <w:rPr>
                <w:rFonts w:ascii="Arial" w:eastAsia="Calibri" w:hAnsi="Arial" w:cs="Arial"/>
              </w:rPr>
            </w:pPr>
            <w:r w:rsidRPr="00EE6D36">
              <w:rPr>
                <w:rFonts w:ascii="Arial" w:eastAsia="Calibri" w:hAnsi="Arial" w:cs="Arial"/>
              </w:rPr>
              <w:t>1. Find the total amount to be produced. This is usually noted as the order size.</w:t>
            </w:r>
          </w:p>
          <w:p w14:paraId="4BE54E85" w14:textId="77777777" w:rsidR="00EE6D36" w:rsidRPr="00EE6D36" w:rsidRDefault="00EE6D36" w:rsidP="00EE6D36">
            <w:pPr>
              <w:spacing w:after="160" w:line="256" w:lineRule="auto"/>
              <w:ind w:left="1440"/>
              <w:rPr>
                <w:rFonts w:ascii="Arial" w:eastAsia="Calibri" w:hAnsi="Arial" w:cs="Arial"/>
              </w:rPr>
            </w:pPr>
            <w:r w:rsidRPr="00EE6D36">
              <w:rPr>
                <w:rFonts w:ascii="Arial" w:eastAsia="Calibri" w:hAnsi="Arial" w:cs="Arial"/>
              </w:rPr>
              <w:t>2. Calculate the total amount of raw materials required to produce the order size.</w:t>
            </w:r>
          </w:p>
          <w:p w14:paraId="370231A3" w14:textId="77777777" w:rsidR="00EE6D36" w:rsidRPr="00EE6D36" w:rsidRDefault="00EE6D36" w:rsidP="00EE6D36">
            <w:pPr>
              <w:spacing w:after="160" w:line="256" w:lineRule="auto"/>
              <w:ind w:left="720" w:firstLine="720"/>
              <w:rPr>
                <w:rFonts w:ascii="Arial" w:eastAsia="Calibri" w:hAnsi="Arial" w:cs="Arial"/>
              </w:rPr>
            </w:pPr>
            <w:r w:rsidRPr="00EE6D36">
              <w:rPr>
                <w:rFonts w:ascii="Arial" w:eastAsia="Calibri" w:hAnsi="Arial" w:cs="Arial"/>
              </w:rPr>
              <w:t>3. Multiply that amount by the cost associated with the raw materials.</w:t>
            </w:r>
          </w:p>
          <w:p w14:paraId="6A371493" w14:textId="63A87920" w:rsidR="00EE6D36" w:rsidRPr="00EE6D36" w:rsidRDefault="00EE6D36" w:rsidP="00EE6D36">
            <w:pPr>
              <w:spacing w:after="160" w:line="256" w:lineRule="auto"/>
              <w:ind w:left="1410"/>
              <w:rPr>
                <w:rFonts w:ascii="Arial" w:eastAsia="Calibri" w:hAnsi="Arial" w:cs="Arial"/>
              </w:rPr>
            </w:pPr>
            <w:r w:rsidRPr="00EE6D36">
              <w:rPr>
                <w:rFonts w:ascii="Arial" w:eastAsia="Calibri" w:hAnsi="Arial" w:cs="Arial"/>
              </w:rPr>
              <w:t xml:space="preserve">4. If there is a waste or scrap, its cost should be added to the costs in step </w:t>
            </w:r>
            <w:r>
              <w:rPr>
                <w:rFonts w:ascii="Arial" w:eastAsia="Calibri" w:hAnsi="Arial" w:cs="Arial"/>
              </w:rPr>
              <w:t xml:space="preserve">      </w:t>
            </w:r>
            <w:r w:rsidRPr="00EE6D36">
              <w:rPr>
                <w:rFonts w:ascii="Arial" w:eastAsia="Calibri" w:hAnsi="Arial" w:cs="Arial"/>
              </w:rPr>
              <w:t>3.</w:t>
            </w:r>
          </w:p>
          <w:p w14:paraId="5E1D4DDA" w14:textId="77777777" w:rsidR="00EE6D36" w:rsidRPr="00EE6D36" w:rsidRDefault="00EE6D36" w:rsidP="00EE6D36">
            <w:pPr>
              <w:spacing w:after="160" w:line="256" w:lineRule="auto"/>
              <w:ind w:left="1440"/>
              <w:rPr>
                <w:rFonts w:ascii="Arial" w:eastAsia="Calibri" w:hAnsi="Arial" w:cs="Arial"/>
              </w:rPr>
            </w:pPr>
            <w:r w:rsidRPr="00EE6D36">
              <w:rPr>
                <w:rFonts w:ascii="Arial" w:eastAsia="Calibri" w:hAnsi="Arial" w:cs="Arial"/>
              </w:rPr>
              <w:t>5. If the waste or scrap can be sold at salvage value, this value should be subtracted from the costs in step 4.</w:t>
            </w:r>
          </w:p>
          <w:p w14:paraId="2540871A" w14:textId="77777777" w:rsidR="00EE6D36" w:rsidRPr="00EE6D36" w:rsidRDefault="00EE6D36" w:rsidP="00EE6D36">
            <w:pPr>
              <w:spacing w:after="160" w:line="256" w:lineRule="auto"/>
              <w:ind w:left="720"/>
              <w:rPr>
                <w:rFonts w:ascii="Arial" w:eastAsia="Calibri" w:hAnsi="Arial" w:cs="Arial"/>
              </w:rPr>
            </w:pPr>
            <w:r w:rsidRPr="00EE6D36">
              <w:rPr>
                <w:rFonts w:ascii="Arial" w:eastAsia="Calibri" w:hAnsi="Arial" w:cs="Arial"/>
              </w:rPr>
              <w:t xml:space="preserve">b. The most common way of working out labor calculations is to use labor units. These set out how long it takes to install </w:t>
            </w:r>
            <w:proofErr w:type="gramStart"/>
            <w:r w:rsidRPr="00EE6D36">
              <w:rPr>
                <w:rFonts w:ascii="Arial" w:eastAsia="Calibri" w:hAnsi="Arial" w:cs="Arial"/>
              </w:rPr>
              <w:t>each and every</w:t>
            </w:r>
            <w:proofErr w:type="gramEnd"/>
            <w:r w:rsidRPr="00EE6D36">
              <w:rPr>
                <w:rFonts w:ascii="Arial" w:eastAsia="Calibri" w:hAnsi="Arial" w:cs="Arial"/>
              </w:rPr>
              <w:t xml:space="preserve"> component across the entire project, from laying out the foundations to building walls, installing sections of circuit on the MEP side, and the time taken to install each individual fixture and fitting. This requires a detailed quantitative take-off to be completed first, which will set out the requirements for each part of the job. This can then be used in conjunction with labor rates for the different aspects of the job to produce a detailed labor cost estimate. Still, it’s not as simple as multiplying hours required by hourly rates. There are labor overheads and ‘non-productive’ hours to be </w:t>
            </w:r>
            <w:proofErr w:type="gramStart"/>
            <w:r w:rsidRPr="00EE6D36">
              <w:rPr>
                <w:rFonts w:ascii="Arial" w:eastAsia="Calibri" w:hAnsi="Arial" w:cs="Arial"/>
              </w:rPr>
              <w:t>taken into account</w:t>
            </w:r>
            <w:proofErr w:type="gramEnd"/>
            <w:r w:rsidRPr="00EE6D36">
              <w:rPr>
                <w:rFonts w:ascii="Arial" w:eastAsia="Calibri" w:hAnsi="Arial" w:cs="Arial"/>
              </w:rPr>
              <w:t>, as well as numerous factors that can affect the costs, such as weather, illness, site conditions, and other means of productivity loss.</w:t>
            </w:r>
          </w:p>
          <w:p w14:paraId="378BC14B" w14:textId="77777777" w:rsidR="00EE6D36" w:rsidRPr="00EE6D36" w:rsidRDefault="00EE6D36" w:rsidP="00EE6D36">
            <w:pPr>
              <w:spacing w:after="160" w:line="256" w:lineRule="auto"/>
              <w:ind w:left="720"/>
              <w:rPr>
                <w:rFonts w:ascii="Arial" w:eastAsia="Calibri" w:hAnsi="Arial" w:cs="Arial"/>
              </w:rPr>
            </w:pPr>
            <w:r w:rsidRPr="00EE6D36">
              <w:rPr>
                <w:rFonts w:ascii="Arial" w:eastAsia="Calibri" w:hAnsi="Arial" w:cs="Arial"/>
              </w:rPr>
              <w:t>c. The cost of equipment for a company is simply how much the company paid for the equipment. However, if this information is not readily available, it is possible to calculate the cost of equipment using a company's balance sheet. Normally, a company will record assets on the balance sheet at the cost of the asset. However, the book value of the asset will equal the cost of the asset minus accumulated depreciation. Therefore, with the book value of the asset and the accumulated depreciation on the asset, it is possible to calculate cost.</w:t>
            </w:r>
          </w:p>
          <w:p w14:paraId="078333B7" w14:textId="77777777" w:rsidR="00EE6D36" w:rsidRPr="00EE6D36" w:rsidRDefault="00EE6D36" w:rsidP="00EE6D36">
            <w:pPr>
              <w:spacing w:after="160" w:line="256" w:lineRule="auto"/>
              <w:ind w:left="720"/>
              <w:rPr>
                <w:rFonts w:ascii="Arial" w:eastAsia="Calibri" w:hAnsi="Arial" w:cs="Arial"/>
              </w:rPr>
            </w:pPr>
          </w:p>
          <w:p w14:paraId="4F63A24F" w14:textId="77777777" w:rsidR="00EE6D36" w:rsidRPr="00EE6D36" w:rsidRDefault="00EE6D36" w:rsidP="00EE6D36">
            <w:pPr>
              <w:spacing w:line="256" w:lineRule="auto"/>
              <w:rPr>
                <w:rFonts w:ascii="Arial" w:eastAsia="Calibri" w:hAnsi="Arial" w:cs="Arial"/>
              </w:rPr>
            </w:pPr>
            <w:r w:rsidRPr="00EE6D36">
              <w:rPr>
                <w:rFonts w:ascii="Arial" w:eastAsia="Calibri" w:hAnsi="Arial" w:cs="Arial"/>
              </w:rPr>
              <w:t>Q3: Discuss estimating procedure in details.</w:t>
            </w:r>
          </w:p>
          <w:p w14:paraId="3C569EB2" w14:textId="77777777" w:rsidR="00EE6D36" w:rsidRPr="00EE6D36" w:rsidRDefault="00EE6D36" w:rsidP="00EE6D36">
            <w:pPr>
              <w:spacing w:line="256" w:lineRule="auto"/>
              <w:rPr>
                <w:rFonts w:ascii="Arial" w:eastAsia="Calibri" w:hAnsi="Arial" w:cs="Arial"/>
              </w:rPr>
            </w:pPr>
          </w:p>
          <w:p w14:paraId="6212DF04" w14:textId="77777777" w:rsidR="00EE6D36" w:rsidRPr="00EE6D36" w:rsidRDefault="00EE6D36" w:rsidP="00EE6D36">
            <w:pPr>
              <w:spacing w:line="256" w:lineRule="auto"/>
              <w:rPr>
                <w:rFonts w:ascii="Arial" w:eastAsia="Calibri" w:hAnsi="Arial" w:cs="Arial"/>
              </w:rPr>
            </w:pPr>
            <w:r w:rsidRPr="00EE6D36">
              <w:rPr>
                <w:rFonts w:ascii="Arial" w:eastAsia="Calibri" w:hAnsi="Arial" w:cs="Arial"/>
              </w:rPr>
              <w:t xml:space="preserve">A3: The key to a good job and successful cost control is the development of a good estimate as the basis for bid submittal. Estimating is the process of looking into the future and trying to predict project costs and resource requirements. To </w:t>
            </w:r>
            <w:proofErr w:type="spellStart"/>
            <w:r w:rsidRPr="00EE6D36">
              <w:rPr>
                <w:rFonts w:ascii="Arial" w:eastAsia="Calibri" w:hAnsi="Arial" w:cs="Arial"/>
              </w:rPr>
              <w:t>minimise</w:t>
            </w:r>
            <w:proofErr w:type="spellEnd"/>
            <w:r w:rsidRPr="00EE6D36">
              <w:rPr>
                <w:rFonts w:ascii="Arial" w:eastAsia="Calibri" w:hAnsi="Arial" w:cs="Arial"/>
              </w:rPr>
              <w:t xml:space="preserve"> errors, a consistent procedure or set of steps for preparing an estimate is needed to </w:t>
            </w:r>
            <w:proofErr w:type="spellStart"/>
            <w:r w:rsidRPr="00EE6D36">
              <w:rPr>
                <w:rFonts w:ascii="Arial" w:eastAsia="Calibri" w:hAnsi="Arial" w:cs="Arial"/>
              </w:rPr>
              <w:t>minimise</w:t>
            </w:r>
            <w:proofErr w:type="spellEnd"/>
            <w:r w:rsidRPr="00EE6D36">
              <w:rPr>
                <w:rFonts w:ascii="Arial" w:eastAsia="Calibri" w:hAnsi="Arial" w:cs="Arial"/>
              </w:rPr>
              <w:t xml:space="preserve"> errors and achieve reliable results.</w:t>
            </w:r>
          </w:p>
          <w:p w14:paraId="090279D1" w14:textId="77777777" w:rsidR="00EE6D36" w:rsidRPr="00EE6D36" w:rsidRDefault="00EE6D36" w:rsidP="00EE6D36">
            <w:pPr>
              <w:spacing w:line="256" w:lineRule="auto"/>
              <w:rPr>
                <w:rFonts w:ascii="Arial" w:eastAsia="Calibri" w:hAnsi="Arial" w:cs="Arial"/>
              </w:rPr>
            </w:pPr>
          </w:p>
          <w:p w14:paraId="3F0806D7" w14:textId="0B9C55AF" w:rsidR="00EE6D36" w:rsidRDefault="00EE6D36" w:rsidP="00EE6D36">
            <w:pPr>
              <w:spacing w:line="256" w:lineRule="auto"/>
              <w:rPr>
                <w:rFonts w:ascii="Arial" w:eastAsia="Calibri" w:hAnsi="Arial" w:cs="Arial"/>
              </w:rPr>
            </w:pPr>
            <w:r w:rsidRPr="00EE6D36">
              <w:rPr>
                <w:rFonts w:ascii="Arial" w:eastAsia="Calibri" w:hAnsi="Arial" w:cs="Arial"/>
              </w:rPr>
              <w:t>We can compare the different types of cost estimating to draw a constructive comparison:</w:t>
            </w:r>
          </w:p>
          <w:p w14:paraId="078FD21A" w14:textId="337BD369" w:rsidR="00EE6D36" w:rsidRDefault="00EE6D36" w:rsidP="00EE6D36">
            <w:pPr>
              <w:spacing w:line="256" w:lineRule="auto"/>
              <w:rPr>
                <w:rFonts w:ascii="Arial" w:eastAsia="Calibri" w:hAnsi="Arial" w:cs="Arial"/>
              </w:rPr>
            </w:pPr>
          </w:p>
          <w:p w14:paraId="306A442E" w14:textId="77C654CD" w:rsidR="00EE6D36" w:rsidRDefault="00EE6D36" w:rsidP="00EE6D36">
            <w:pPr>
              <w:spacing w:line="256" w:lineRule="auto"/>
              <w:rPr>
                <w:rFonts w:ascii="Arial" w:eastAsia="Calibri" w:hAnsi="Arial" w:cs="Arial"/>
              </w:rPr>
            </w:pPr>
          </w:p>
          <w:p w14:paraId="0EB0303D" w14:textId="18376011" w:rsidR="00EE6D36" w:rsidRDefault="00EE6D36" w:rsidP="00EE6D36">
            <w:pPr>
              <w:spacing w:line="256" w:lineRule="auto"/>
              <w:rPr>
                <w:rFonts w:ascii="Arial" w:eastAsia="Calibri" w:hAnsi="Arial" w:cs="Arial"/>
              </w:rPr>
            </w:pPr>
          </w:p>
          <w:p w14:paraId="1F6D1FBB" w14:textId="5EA94A4B" w:rsidR="00EE6D36" w:rsidRDefault="00EE6D36" w:rsidP="00EE6D36">
            <w:pPr>
              <w:spacing w:line="256" w:lineRule="auto"/>
              <w:rPr>
                <w:rFonts w:ascii="Arial" w:eastAsia="Calibri" w:hAnsi="Arial" w:cs="Arial"/>
              </w:rPr>
            </w:pPr>
          </w:p>
          <w:p w14:paraId="1F940BD2" w14:textId="0D963256" w:rsidR="00880390" w:rsidRDefault="00880390" w:rsidP="00EE6D36">
            <w:pPr>
              <w:spacing w:line="256" w:lineRule="auto"/>
              <w:rPr>
                <w:rFonts w:ascii="Arial" w:eastAsia="Calibri" w:hAnsi="Arial" w:cs="Arial"/>
              </w:rPr>
            </w:pPr>
          </w:p>
          <w:p w14:paraId="5615C5D0" w14:textId="1C529BB9" w:rsidR="00880390" w:rsidRDefault="00880390" w:rsidP="00EE6D36">
            <w:pPr>
              <w:spacing w:line="256" w:lineRule="auto"/>
              <w:rPr>
                <w:rFonts w:ascii="Arial" w:eastAsia="Calibri" w:hAnsi="Arial" w:cs="Arial"/>
              </w:rPr>
            </w:pPr>
          </w:p>
          <w:p w14:paraId="282CD5E9" w14:textId="77777777" w:rsidR="00880390" w:rsidRPr="00EE6D36" w:rsidRDefault="00880390" w:rsidP="00EE6D36">
            <w:pPr>
              <w:spacing w:line="256" w:lineRule="auto"/>
              <w:rPr>
                <w:rFonts w:ascii="Arial" w:eastAsia="Calibri" w:hAnsi="Arial" w:cs="Arial"/>
              </w:rPr>
            </w:pPr>
            <w:bookmarkStart w:id="0" w:name="_GoBack"/>
            <w:bookmarkEnd w:id="0"/>
          </w:p>
          <w:p w14:paraId="31FB3D9F" w14:textId="77777777" w:rsidR="00EE6D36" w:rsidRPr="00EE6D36" w:rsidRDefault="00EE6D36" w:rsidP="00EE6D36">
            <w:pPr>
              <w:spacing w:line="256" w:lineRule="auto"/>
              <w:rPr>
                <w:rFonts w:ascii="Arial" w:eastAsia="Calibri" w:hAnsi="Arial" w:cs="Arial"/>
              </w:rPr>
            </w:pPr>
          </w:p>
          <w:tbl>
            <w:tblPr>
              <w:tblStyle w:val="TableGrid"/>
              <w:tblW w:w="0" w:type="auto"/>
              <w:tblLook w:val="04A0" w:firstRow="1" w:lastRow="0" w:firstColumn="1" w:lastColumn="0" w:noHBand="0" w:noVBand="1"/>
            </w:tblPr>
            <w:tblGrid>
              <w:gridCol w:w="1938"/>
              <w:gridCol w:w="3241"/>
              <w:gridCol w:w="3611"/>
            </w:tblGrid>
            <w:tr w:rsidR="00EE6D36" w:rsidRPr="00EE6D36" w14:paraId="5EF3CCD4" w14:textId="77777777" w:rsidTr="00EE6D36">
              <w:tc>
                <w:tcPr>
                  <w:tcW w:w="1975" w:type="dxa"/>
                  <w:tcBorders>
                    <w:top w:val="single" w:sz="4" w:space="0" w:color="auto"/>
                    <w:left w:val="single" w:sz="4" w:space="0" w:color="auto"/>
                    <w:bottom w:val="single" w:sz="4" w:space="0" w:color="auto"/>
                    <w:right w:val="single" w:sz="4" w:space="0" w:color="auto"/>
                  </w:tcBorders>
                  <w:hideMark/>
                </w:tcPr>
                <w:p w14:paraId="0E77DC99" w14:textId="77777777" w:rsidR="00EE6D36" w:rsidRPr="00EE6D36" w:rsidRDefault="00EE6D36" w:rsidP="00EE6D36">
                  <w:pPr>
                    <w:jc w:val="center"/>
                    <w:rPr>
                      <w:rFonts w:ascii="Arial" w:eastAsia="Calibri" w:hAnsi="Arial" w:cs="Arial"/>
                    </w:rPr>
                  </w:pPr>
                  <w:r w:rsidRPr="00EE6D36">
                    <w:rPr>
                      <w:rFonts w:ascii="Arial" w:eastAsia="Calibri" w:hAnsi="Arial" w:cs="Arial"/>
                    </w:rPr>
                    <w:t>Type</w:t>
                  </w:r>
                </w:p>
              </w:tc>
              <w:tc>
                <w:tcPr>
                  <w:tcW w:w="3330" w:type="dxa"/>
                  <w:tcBorders>
                    <w:top w:val="single" w:sz="4" w:space="0" w:color="auto"/>
                    <w:left w:val="single" w:sz="4" w:space="0" w:color="auto"/>
                    <w:bottom w:val="single" w:sz="4" w:space="0" w:color="auto"/>
                    <w:right w:val="single" w:sz="4" w:space="0" w:color="auto"/>
                  </w:tcBorders>
                  <w:hideMark/>
                </w:tcPr>
                <w:p w14:paraId="27569946" w14:textId="77777777" w:rsidR="00EE6D36" w:rsidRPr="00EE6D36" w:rsidRDefault="00EE6D36" w:rsidP="00EE6D36">
                  <w:pPr>
                    <w:jc w:val="center"/>
                    <w:rPr>
                      <w:rFonts w:ascii="Arial" w:eastAsia="Calibri" w:hAnsi="Arial" w:cs="Arial"/>
                    </w:rPr>
                  </w:pPr>
                  <w:r w:rsidRPr="00EE6D36">
                    <w:rPr>
                      <w:rFonts w:ascii="Arial" w:eastAsia="Calibri" w:hAnsi="Arial" w:cs="Arial"/>
                    </w:rPr>
                    <w:t>When</w:t>
                  </w:r>
                </w:p>
              </w:tc>
              <w:tc>
                <w:tcPr>
                  <w:tcW w:w="3711" w:type="dxa"/>
                  <w:tcBorders>
                    <w:top w:val="single" w:sz="4" w:space="0" w:color="auto"/>
                    <w:left w:val="single" w:sz="4" w:space="0" w:color="auto"/>
                    <w:bottom w:val="single" w:sz="4" w:space="0" w:color="auto"/>
                    <w:right w:val="single" w:sz="4" w:space="0" w:color="auto"/>
                  </w:tcBorders>
                  <w:hideMark/>
                </w:tcPr>
                <w:p w14:paraId="4042D50B" w14:textId="77777777" w:rsidR="00EE6D36" w:rsidRPr="00EE6D36" w:rsidRDefault="00EE6D36" w:rsidP="00EE6D36">
                  <w:pPr>
                    <w:jc w:val="center"/>
                    <w:rPr>
                      <w:rFonts w:ascii="Arial" w:eastAsia="Calibri" w:hAnsi="Arial" w:cs="Arial"/>
                    </w:rPr>
                  </w:pPr>
                  <w:r w:rsidRPr="00EE6D36">
                    <w:rPr>
                      <w:rFonts w:ascii="Arial" w:eastAsia="Calibri" w:hAnsi="Arial" w:cs="Arial"/>
                    </w:rPr>
                    <w:t>How</w:t>
                  </w:r>
                </w:p>
              </w:tc>
            </w:tr>
            <w:tr w:rsidR="00EE6D36" w:rsidRPr="00EE6D36" w14:paraId="04E88FE3" w14:textId="77777777" w:rsidTr="00EE6D36">
              <w:tc>
                <w:tcPr>
                  <w:tcW w:w="1975" w:type="dxa"/>
                  <w:tcBorders>
                    <w:top w:val="single" w:sz="4" w:space="0" w:color="auto"/>
                    <w:left w:val="single" w:sz="4" w:space="0" w:color="auto"/>
                    <w:bottom w:val="single" w:sz="4" w:space="0" w:color="auto"/>
                    <w:right w:val="single" w:sz="4" w:space="0" w:color="auto"/>
                  </w:tcBorders>
                  <w:hideMark/>
                </w:tcPr>
                <w:p w14:paraId="4A05C5F2" w14:textId="77777777" w:rsidR="00EE6D36" w:rsidRPr="00EE6D36" w:rsidRDefault="00EE6D36" w:rsidP="00EE6D36">
                  <w:pPr>
                    <w:rPr>
                      <w:rFonts w:ascii="Arial" w:eastAsia="Calibri" w:hAnsi="Arial" w:cs="Arial"/>
                    </w:rPr>
                  </w:pPr>
                  <w:r w:rsidRPr="00EE6D36">
                    <w:rPr>
                      <w:rFonts w:ascii="Arial" w:eastAsia="Calibri" w:hAnsi="Arial" w:cs="Arial"/>
                    </w:rPr>
                    <w:t>Conceptual</w:t>
                  </w:r>
                </w:p>
              </w:tc>
              <w:tc>
                <w:tcPr>
                  <w:tcW w:w="3330" w:type="dxa"/>
                  <w:tcBorders>
                    <w:top w:val="single" w:sz="4" w:space="0" w:color="auto"/>
                    <w:left w:val="single" w:sz="4" w:space="0" w:color="auto"/>
                    <w:bottom w:val="single" w:sz="4" w:space="0" w:color="auto"/>
                    <w:right w:val="single" w:sz="4" w:space="0" w:color="auto"/>
                  </w:tcBorders>
                  <w:hideMark/>
                </w:tcPr>
                <w:p w14:paraId="5A87A217" w14:textId="77777777" w:rsidR="00EE6D36" w:rsidRPr="00EE6D36" w:rsidRDefault="00EE6D36" w:rsidP="00EE6D36">
                  <w:pPr>
                    <w:rPr>
                      <w:rFonts w:ascii="Arial" w:eastAsia="Calibri" w:hAnsi="Arial" w:cs="Arial"/>
                    </w:rPr>
                  </w:pPr>
                  <w:r w:rsidRPr="00EE6D36">
                    <w:rPr>
                      <w:rFonts w:ascii="Arial" w:eastAsia="Calibri" w:hAnsi="Arial" w:cs="Arial"/>
                    </w:rPr>
                    <w:t>Prior to the commencement of</w:t>
                  </w:r>
                </w:p>
                <w:p w14:paraId="206229A5" w14:textId="77777777" w:rsidR="00EE6D36" w:rsidRPr="00EE6D36" w:rsidRDefault="00EE6D36" w:rsidP="00EE6D36">
                  <w:pPr>
                    <w:rPr>
                      <w:rFonts w:ascii="Arial" w:eastAsia="Calibri" w:hAnsi="Arial" w:cs="Arial"/>
                    </w:rPr>
                  </w:pPr>
                  <w:r w:rsidRPr="00EE6D36">
                    <w:rPr>
                      <w:rFonts w:ascii="Arial" w:eastAsia="Calibri" w:hAnsi="Arial" w:cs="Arial"/>
                    </w:rPr>
                    <w:t>design</w:t>
                  </w:r>
                </w:p>
              </w:tc>
              <w:tc>
                <w:tcPr>
                  <w:tcW w:w="3711" w:type="dxa"/>
                  <w:tcBorders>
                    <w:top w:val="single" w:sz="4" w:space="0" w:color="auto"/>
                    <w:left w:val="single" w:sz="4" w:space="0" w:color="auto"/>
                    <w:bottom w:val="single" w:sz="4" w:space="0" w:color="auto"/>
                    <w:right w:val="single" w:sz="4" w:space="0" w:color="auto"/>
                  </w:tcBorders>
                  <w:hideMark/>
                </w:tcPr>
                <w:p w14:paraId="70E457E2" w14:textId="77777777" w:rsidR="00EE6D36" w:rsidRPr="00EE6D36" w:rsidRDefault="00EE6D36" w:rsidP="00EE6D36">
                  <w:pPr>
                    <w:rPr>
                      <w:rFonts w:ascii="Arial" w:eastAsia="Calibri" w:hAnsi="Arial" w:cs="Arial"/>
                    </w:rPr>
                  </w:pPr>
                  <w:r w:rsidRPr="00EE6D36">
                    <w:rPr>
                      <w:rFonts w:ascii="Arial" w:eastAsia="Calibri" w:hAnsi="Arial" w:cs="Arial"/>
                    </w:rPr>
                    <w:t>A representative unit is multiplied</w:t>
                  </w:r>
                </w:p>
                <w:p w14:paraId="030C7B1B" w14:textId="77777777" w:rsidR="00EE6D36" w:rsidRPr="00EE6D36" w:rsidRDefault="00EE6D36" w:rsidP="00EE6D36">
                  <w:pPr>
                    <w:rPr>
                      <w:rFonts w:ascii="Arial" w:eastAsia="Calibri" w:hAnsi="Arial" w:cs="Arial"/>
                    </w:rPr>
                  </w:pPr>
                  <w:r w:rsidRPr="00EE6D36">
                    <w:rPr>
                      <w:rFonts w:ascii="Arial" w:eastAsia="Calibri" w:hAnsi="Arial" w:cs="Arial"/>
                    </w:rPr>
                    <w:t>by a price per unit to obtain a gross</w:t>
                  </w:r>
                </w:p>
                <w:p w14:paraId="10DB73FB" w14:textId="77777777" w:rsidR="00EE6D36" w:rsidRPr="00EE6D36" w:rsidRDefault="00EE6D36" w:rsidP="00EE6D36">
                  <w:pPr>
                    <w:rPr>
                      <w:rFonts w:ascii="Arial" w:eastAsia="Calibri" w:hAnsi="Arial" w:cs="Arial"/>
                    </w:rPr>
                  </w:pPr>
                  <w:r w:rsidRPr="00EE6D36">
                    <w:rPr>
                      <w:rFonts w:ascii="Arial" w:eastAsia="Calibri" w:hAnsi="Arial" w:cs="Arial"/>
                    </w:rPr>
                    <w:t>estimate (± 10% accuracy) of the</w:t>
                  </w:r>
                </w:p>
                <w:p w14:paraId="4DFD2E5D" w14:textId="77777777" w:rsidR="00EE6D36" w:rsidRPr="00EE6D36" w:rsidRDefault="00EE6D36" w:rsidP="00EE6D36">
                  <w:pPr>
                    <w:rPr>
                      <w:rFonts w:ascii="Arial" w:eastAsia="Calibri" w:hAnsi="Arial" w:cs="Arial"/>
                    </w:rPr>
                  </w:pPr>
                  <w:r w:rsidRPr="00EE6D36">
                    <w:rPr>
                      <w:rFonts w:ascii="Arial" w:eastAsia="Calibri" w:hAnsi="Arial" w:cs="Arial"/>
                    </w:rPr>
                    <w:t>facility cost.</w:t>
                  </w:r>
                </w:p>
              </w:tc>
            </w:tr>
            <w:tr w:rsidR="00EE6D36" w:rsidRPr="00EE6D36" w14:paraId="1550D22E" w14:textId="77777777" w:rsidTr="00EE6D36">
              <w:tc>
                <w:tcPr>
                  <w:tcW w:w="1975" w:type="dxa"/>
                  <w:tcBorders>
                    <w:top w:val="single" w:sz="4" w:space="0" w:color="auto"/>
                    <w:left w:val="single" w:sz="4" w:space="0" w:color="auto"/>
                    <w:bottom w:val="single" w:sz="4" w:space="0" w:color="auto"/>
                    <w:right w:val="single" w:sz="4" w:space="0" w:color="auto"/>
                  </w:tcBorders>
                  <w:hideMark/>
                </w:tcPr>
                <w:p w14:paraId="68E4B2BB" w14:textId="77777777" w:rsidR="00EE6D36" w:rsidRPr="00EE6D36" w:rsidRDefault="00EE6D36" w:rsidP="00EE6D36">
                  <w:pPr>
                    <w:rPr>
                      <w:rFonts w:ascii="Arial" w:eastAsia="Calibri" w:hAnsi="Arial" w:cs="Arial"/>
                    </w:rPr>
                  </w:pPr>
                  <w:r w:rsidRPr="00EE6D36">
                    <w:rPr>
                      <w:rFonts w:ascii="Arial" w:eastAsia="Calibri" w:hAnsi="Arial" w:cs="Arial"/>
                    </w:rPr>
                    <w:t>Preliminary</w:t>
                  </w:r>
                </w:p>
              </w:tc>
              <w:tc>
                <w:tcPr>
                  <w:tcW w:w="3330" w:type="dxa"/>
                  <w:tcBorders>
                    <w:top w:val="single" w:sz="4" w:space="0" w:color="auto"/>
                    <w:left w:val="single" w:sz="4" w:space="0" w:color="auto"/>
                    <w:bottom w:val="single" w:sz="4" w:space="0" w:color="auto"/>
                    <w:right w:val="single" w:sz="4" w:space="0" w:color="auto"/>
                  </w:tcBorders>
                  <w:hideMark/>
                </w:tcPr>
                <w:p w14:paraId="28A9A3C6" w14:textId="77777777" w:rsidR="00EE6D36" w:rsidRPr="00EE6D36" w:rsidRDefault="00EE6D36" w:rsidP="00EE6D36">
                  <w:pPr>
                    <w:rPr>
                      <w:rFonts w:ascii="Arial" w:eastAsia="Calibri" w:hAnsi="Arial" w:cs="Arial"/>
                    </w:rPr>
                  </w:pPr>
                  <w:r w:rsidRPr="00EE6D36">
                    <w:rPr>
                      <w:rFonts w:ascii="Arial" w:eastAsia="Calibri" w:hAnsi="Arial" w:cs="Arial"/>
                    </w:rPr>
                    <w:t>40% completion of the total</w:t>
                  </w:r>
                </w:p>
                <w:p w14:paraId="0EFCB5BB" w14:textId="77777777" w:rsidR="00EE6D36" w:rsidRPr="00EE6D36" w:rsidRDefault="00EE6D36" w:rsidP="00EE6D36">
                  <w:pPr>
                    <w:rPr>
                      <w:rFonts w:ascii="Arial" w:eastAsia="Calibri" w:hAnsi="Arial" w:cs="Arial"/>
                    </w:rPr>
                  </w:pPr>
                  <w:r w:rsidRPr="00EE6D36">
                    <w:rPr>
                      <w:rFonts w:ascii="Arial" w:eastAsia="Calibri" w:hAnsi="Arial" w:cs="Arial"/>
                    </w:rPr>
                    <w:t>design</w:t>
                  </w:r>
                </w:p>
              </w:tc>
              <w:tc>
                <w:tcPr>
                  <w:tcW w:w="3711" w:type="dxa"/>
                  <w:tcBorders>
                    <w:top w:val="single" w:sz="4" w:space="0" w:color="auto"/>
                    <w:left w:val="single" w:sz="4" w:space="0" w:color="auto"/>
                    <w:bottom w:val="single" w:sz="4" w:space="0" w:color="auto"/>
                    <w:right w:val="single" w:sz="4" w:space="0" w:color="auto"/>
                  </w:tcBorders>
                  <w:hideMark/>
                </w:tcPr>
                <w:p w14:paraId="0FD46F66" w14:textId="77777777" w:rsidR="00EE6D36" w:rsidRPr="00EE6D36" w:rsidRDefault="00EE6D36" w:rsidP="00EE6D36">
                  <w:pPr>
                    <w:rPr>
                      <w:rFonts w:ascii="Arial" w:eastAsia="Calibri" w:hAnsi="Arial" w:cs="Arial"/>
                    </w:rPr>
                  </w:pPr>
                  <w:r w:rsidRPr="00EE6D36">
                    <w:rPr>
                      <w:rFonts w:ascii="Arial" w:eastAsia="Calibri" w:hAnsi="Arial" w:cs="Arial"/>
                    </w:rPr>
                    <w:t>By the architect or</w:t>
                  </w:r>
                </w:p>
                <w:p w14:paraId="63C252D3" w14:textId="77777777" w:rsidR="00EE6D36" w:rsidRPr="00EE6D36" w:rsidRDefault="00EE6D36" w:rsidP="00EE6D36">
                  <w:pPr>
                    <w:rPr>
                      <w:rFonts w:ascii="Arial" w:eastAsia="Calibri" w:hAnsi="Arial" w:cs="Arial"/>
                    </w:rPr>
                  </w:pPr>
                  <w:r w:rsidRPr="00EE6D36">
                    <w:rPr>
                      <w:rFonts w:ascii="Arial" w:eastAsia="Calibri" w:hAnsi="Arial" w:cs="Arial"/>
                    </w:rPr>
                    <w:t>architect/engineer to reflect</w:t>
                  </w:r>
                </w:p>
                <w:p w14:paraId="30F06064" w14:textId="77777777" w:rsidR="00EE6D36" w:rsidRPr="00EE6D36" w:rsidRDefault="00EE6D36" w:rsidP="00EE6D36">
                  <w:pPr>
                    <w:rPr>
                      <w:rFonts w:ascii="Arial" w:eastAsia="Calibri" w:hAnsi="Arial" w:cs="Arial"/>
                    </w:rPr>
                  </w:pPr>
                  <w:r w:rsidRPr="00EE6D36">
                    <w:rPr>
                      <w:rFonts w:ascii="Arial" w:eastAsia="Calibri" w:hAnsi="Arial" w:cs="Arial"/>
                    </w:rPr>
                    <w:t>expected costs based on more</w:t>
                  </w:r>
                </w:p>
                <w:p w14:paraId="10AE99D9" w14:textId="77777777" w:rsidR="00EE6D36" w:rsidRPr="00EE6D36" w:rsidRDefault="00EE6D36" w:rsidP="00EE6D36">
                  <w:pPr>
                    <w:rPr>
                      <w:rFonts w:ascii="Arial" w:eastAsia="Calibri" w:hAnsi="Arial" w:cs="Arial"/>
                    </w:rPr>
                  </w:pPr>
                  <w:r w:rsidRPr="00EE6D36">
                    <w:rPr>
                      <w:rFonts w:ascii="Arial" w:eastAsia="Calibri" w:hAnsi="Arial" w:cs="Arial"/>
                    </w:rPr>
                    <w:t>definitive data.</w:t>
                  </w:r>
                </w:p>
              </w:tc>
            </w:tr>
            <w:tr w:rsidR="00EE6D36" w:rsidRPr="00EE6D36" w14:paraId="341D78E4" w14:textId="77777777" w:rsidTr="00EE6D36">
              <w:tc>
                <w:tcPr>
                  <w:tcW w:w="1975" w:type="dxa"/>
                  <w:tcBorders>
                    <w:top w:val="single" w:sz="4" w:space="0" w:color="auto"/>
                    <w:left w:val="single" w:sz="4" w:space="0" w:color="auto"/>
                    <w:bottom w:val="single" w:sz="4" w:space="0" w:color="auto"/>
                    <w:right w:val="single" w:sz="4" w:space="0" w:color="auto"/>
                  </w:tcBorders>
                  <w:hideMark/>
                </w:tcPr>
                <w:p w14:paraId="589BF8F7" w14:textId="77777777" w:rsidR="00EE6D36" w:rsidRPr="00EE6D36" w:rsidRDefault="00EE6D36" w:rsidP="00EE6D36">
                  <w:pPr>
                    <w:rPr>
                      <w:rFonts w:ascii="Arial" w:eastAsia="Calibri" w:hAnsi="Arial" w:cs="Arial"/>
                    </w:rPr>
                  </w:pPr>
                  <w:r w:rsidRPr="00EE6D36">
                    <w:rPr>
                      <w:rFonts w:ascii="Arial" w:eastAsia="Calibri" w:hAnsi="Arial" w:cs="Arial"/>
                    </w:rPr>
                    <w:t>Engineer</w:t>
                  </w:r>
                </w:p>
              </w:tc>
              <w:tc>
                <w:tcPr>
                  <w:tcW w:w="3330" w:type="dxa"/>
                  <w:tcBorders>
                    <w:top w:val="single" w:sz="4" w:space="0" w:color="auto"/>
                    <w:left w:val="single" w:sz="4" w:space="0" w:color="auto"/>
                    <w:bottom w:val="single" w:sz="4" w:space="0" w:color="auto"/>
                    <w:right w:val="single" w:sz="4" w:space="0" w:color="auto"/>
                  </w:tcBorders>
                  <w:hideMark/>
                </w:tcPr>
                <w:p w14:paraId="72AAF5CB" w14:textId="77777777" w:rsidR="00EE6D36" w:rsidRPr="00EE6D36" w:rsidRDefault="00EE6D36" w:rsidP="00EE6D36">
                  <w:pPr>
                    <w:rPr>
                      <w:rFonts w:ascii="Arial" w:eastAsia="Calibri" w:hAnsi="Arial" w:cs="Arial"/>
                    </w:rPr>
                  </w:pPr>
                  <w:r w:rsidRPr="00EE6D36">
                    <w:rPr>
                      <w:rFonts w:ascii="Arial" w:eastAsia="Calibri" w:hAnsi="Arial" w:cs="Arial"/>
                    </w:rPr>
                    <w:t>Detail design is accomplished</w:t>
                  </w:r>
                </w:p>
              </w:tc>
              <w:tc>
                <w:tcPr>
                  <w:tcW w:w="3711" w:type="dxa"/>
                  <w:tcBorders>
                    <w:top w:val="single" w:sz="4" w:space="0" w:color="auto"/>
                    <w:left w:val="single" w:sz="4" w:space="0" w:color="auto"/>
                    <w:bottom w:val="single" w:sz="4" w:space="0" w:color="auto"/>
                    <w:right w:val="single" w:sz="4" w:space="0" w:color="auto"/>
                  </w:tcBorders>
                  <w:hideMark/>
                </w:tcPr>
                <w:p w14:paraId="23A45353" w14:textId="77777777" w:rsidR="00EE6D36" w:rsidRPr="00EE6D36" w:rsidRDefault="00EE6D36" w:rsidP="00EE6D36">
                  <w:pPr>
                    <w:rPr>
                      <w:rFonts w:ascii="Arial" w:eastAsia="Calibri" w:hAnsi="Arial" w:cs="Arial"/>
                    </w:rPr>
                  </w:pPr>
                  <w:r w:rsidRPr="00EE6D36">
                    <w:rPr>
                      <w:rFonts w:ascii="Arial" w:eastAsia="Calibri" w:hAnsi="Arial" w:cs="Arial"/>
                    </w:rPr>
                    <w:t>• Total job cost minus markup</w:t>
                  </w:r>
                </w:p>
                <w:p w14:paraId="721D6440" w14:textId="77777777" w:rsidR="00EE6D36" w:rsidRPr="00EE6D36" w:rsidRDefault="00EE6D36" w:rsidP="00EE6D36">
                  <w:pPr>
                    <w:rPr>
                      <w:rFonts w:ascii="Arial" w:eastAsia="Calibri" w:hAnsi="Arial" w:cs="Arial"/>
                    </w:rPr>
                  </w:pPr>
                  <w:r w:rsidRPr="00EE6D36">
                    <w:rPr>
                      <w:rFonts w:ascii="Arial" w:eastAsia="Calibri" w:hAnsi="Arial" w:cs="Arial"/>
                    </w:rPr>
                    <w:t>• Should achieve approximately</w:t>
                  </w:r>
                </w:p>
                <w:p w14:paraId="6C9BE7EE" w14:textId="77777777" w:rsidR="00EE6D36" w:rsidRPr="00EE6D36" w:rsidRDefault="00EE6D36" w:rsidP="00EE6D36">
                  <w:pPr>
                    <w:rPr>
                      <w:rFonts w:ascii="Arial" w:eastAsia="Calibri" w:hAnsi="Arial" w:cs="Arial"/>
                    </w:rPr>
                  </w:pPr>
                  <w:r w:rsidRPr="00EE6D36">
                    <w:rPr>
                      <w:rFonts w:ascii="Arial" w:eastAsia="Calibri" w:hAnsi="Arial" w:cs="Arial"/>
                    </w:rPr>
                    <w:t>±3% accuracy.</w:t>
                  </w:r>
                </w:p>
              </w:tc>
            </w:tr>
            <w:tr w:rsidR="00EE6D36" w:rsidRPr="00EE6D36" w14:paraId="2EE8CD72" w14:textId="77777777" w:rsidTr="00EE6D36">
              <w:tc>
                <w:tcPr>
                  <w:tcW w:w="1975" w:type="dxa"/>
                  <w:tcBorders>
                    <w:top w:val="single" w:sz="4" w:space="0" w:color="auto"/>
                    <w:left w:val="single" w:sz="4" w:space="0" w:color="auto"/>
                    <w:bottom w:val="single" w:sz="4" w:space="0" w:color="auto"/>
                    <w:right w:val="single" w:sz="4" w:space="0" w:color="auto"/>
                  </w:tcBorders>
                  <w:hideMark/>
                </w:tcPr>
                <w:p w14:paraId="69B39E2A" w14:textId="77777777" w:rsidR="00EE6D36" w:rsidRPr="00EE6D36" w:rsidRDefault="00EE6D36" w:rsidP="00EE6D36">
                  <w:pPr>
                    <w:rPr>
                      <w:rFonts w:ascii="Arial" w:eastAsia="Calibri" w:hAnsi="Arial" w:cs="Arial"/>
                    </w:rPr>
                  </w:pPr>
                  <w:r w:rsidRPr="00EE6D36">
                    <w:rPr>
                      <w:rFonts w:ascii="Arial" w:eastAsia="Calibri" w:hAnsi="Arial" w:cs="Arial"/>
                    </w:rPr>
                    <w:t>Bid</w:t>
                  </w:r>
                </w:p>
              </w:tc>
              <w:tc>
                <w:tcPr>
                  <w:tcW w:w="3330" w:type="dxa"/>
                  <w:tcBorders>
                    <w:top w:val="single" w:sz="4" w:space="0" w:color="auto"/>
                    <w:left w:val="single" w:sz="4" w:space="0" w:color="auto"/>
                    <w:bottom w:val="single" w:sz="4" w:space="0" w:color="auto"/>
                    <w:right w:val="single" w:sz="4" w:space="0" w:color="auto"/>
                  </w:tcBorders>
                  <w:hideMark/>
                </w:tcPr>
                <w:p w14:paraId="2AC79B35" w14:textId="77777777" w:rsidR="00EE6D36" w:rsidRPr="00EE6D36" w:rsidRDefault="00EE6D36" w:rsidP="00EE6D36">
                  <w:pPr>
                    <w:rPr>
                      <w:rFonts w:ascii="Arial" w:eastAsia="Calibri" w:hAnsi="Arial" w:cs="Arial"/>
                    </w:rPr>
                  </w:pPr>
                  <w:r w:rsidRPr="00EE6D36">
                    <w:rPr>
                      <w:rFonts w:ascii="Arial" w:eastAsia="Calibri" w:hAnsi="Arial" w:cs="Arial"/>
                    </w:rPr>
                    <w:t>Bidding phase</w:t>
                  </w:r>
                </w:p>
              </w:tc>
              <w:tc>
                <w:tcPr>
                  <w:tcW w:w="3711" w:type="dxa"/>
                  <w:tcBorders>
                    <w:top w:val="single" w:sz="4" w:space="0" w:color="auto"/>
                    <w:left w:val="single" w:sz="4" w:space="0" w:color="auto"/>
                    <w:bottom w:val="single" w:sz="4" w:space="0" w:color="auto"/>
                    <w:right w:val="single" w:sz="4" w:space="0" w:color="auto"/>
                  </w:tcBorders>
                  <w:hideMark/>
                </w:tcPr>
                <w:p w14:paraId="469A13F3" w14:textId="77777777" w:rsidR="00EE6D36" w:rsidRPr="00EE6D36" w:rsidRDefault="00EE6D36" w:rsidP="00EE6D36">
                  <w:pPr>
                    <w:rPr>
                      <w:rFonts w:ascii="Arial" w:eastAsia="Calibri" w:hAnsi="Arial" w:cs="Arial"/>
                    </w:rPr>
                  </w:pPr>
                  <w:r w:rsidRPr="00EE6D36">
                    <w:rPr>
                      <w:rFonts w:ascii="Arial" w:eastAsia="Calibri" w:hAnsi="Arial" w:cs="Arial"/>
                    </w:rPr>
                    <w:t xml:space="preserve">• </w:t>
                  </w:r>
                  <w:proofErr w:type="gramStart"/>
                  <w:r w:rsidRPr="00EE6D36">
                    <w:rPr>
                      <w:rFonts w:ascii="Arial" w:eastAsia="Calibri" w:hAnsi="Arial" w:cs="Arial"/>
                    </w:rPr>
                    <w:t>On the basis of</w:t>
                  </w:r>
                  <w:proofErr w:type="gramEnd"/>
                  <w:r w:rsidRPr="00EE6D36">
                    <w:rPr>
                      <w:rFonts w:ascii="Arial" w:eastAsia="Calibri" w:hAnsi="Arial" w:cs="Arial"/>
                    </w:rPr>
                    <w:t xml:space="preserve"> the bidding</w:t>
                  </w:r>
                </w:p>
                <w:p w14:paraId="1FFC26FF" w14:textId="77777777" w:rsidR="00EE6D36" w:rsidRPr="00EE6D36" w:rsidRDefault="00EE6D36" w:rsidP="00EE6D36">
                  <w:pPr>
                    <w:rPr>
                      <w:rFonts w:ascii="Arial" w:eastAsia="Calibri" w:hAnsi="Arial" w:cs="Arial"/>
                    </w:rPr>
                  </w:pPr>
                  <w:r w:rsidRPr="00EE6D36">
                    <w:rPr>
                      <w:rFonts w:ascii="Arial" w:eastAsia="Calibri" w:hAnsi="Arial" w:cs="Arial"/>
                    </w:rPr>
                    <w:t>documents,</w:t>
                  </w:r>
                </w:p>
                <w:p w14:paraId="2770D6AF" w14:textId="77777777" w:rsidR="00EE6D36" w:rsidRPr="00EE6D36" w:rsidRDefault="00EE6D36" w:rsidP="00EE6D36">
                  <w:pPr>
                    <w:rPr>
                      <w:rFonts w:ascii="Arial" w:eastAsia="Calibri" w:hAnsi="Arial" w:cs="Arial"/>
                    </w:rPr>
                  </w:pPr>
                  <w:r w:rsidRPr="00EE6D36">
                    <w:rPr>
                      <w:rFonts w:ascii="Arial" w:eastAsia="Calibri" w:hAnsi="Arial" w:cs="Arial"/>
                    </w:rPr>
                    <w:t>• Include a markup for profit.</w:t>
                  </w:r>
                </w:p>
              </w:tc>
            </w:tr>
          </w:tbl>
          <w:p w14:paraId="341E4809" w14:textId="77777777" w:rsidR="00EE6D36" w:rsidRPr="00EE6D36" w:rsidRDefault="00EE6D36" w:rsidP="00EE6D36">
            <w:pPr>
              <w:spacing w:line="256" w:lineRule="auto"/>
              <w:rPr>
                <w:rFonts w:ascii="Arial" w:eastAsia="Calibri" w:hAnsi="Arial" w:cs="Arial"/>
              </w:rPr>
            </w:pPr>
          </w:p>
          <w:p w14:paraId="4A68E80B" w14:textId="77777777" w:rsidR="00881CC7" w:rsidRPr="00881CC7" w:rsidRDefault="00881CC7" w:rsidP="00881CC7">
            <w:pPr>
              <w:rPr>
                <w:rFonts w:ascii="Arial" w:hAnsi="Arial" w:cs="Arial"/>
                <w:sz w:val="24"/>
                <w:szCs w:val="24"/>
              </w:rPr>
            </w:pPr>
          </w:p>
          <w:p w14:paraId="0007A0A0" w14:textId="77777777" w:rsidR="00835DB9" w:rsidRPr="00835DB9" w:rsidRDefault="00835DB9" w:rsidP="00835DB9">
            <w:pPr>
              <w:spacing w:line="259" w:lineRule="auto"/>
              <w:rPr>
                <w:rFonts w:ascii="Arial" w:eastAsia="Calibri" w:hAnsi="Arial" w:cs="Arial"/>
              </w:rPr>
            </w:pPr>
            <w:r w:rsidRPr="00835DB9">
              <w:rPr>
                <w:rFonts w:ascii="Arial" w:eastAsia="Calibri" w:hAnsi="Arial" w:cs="Arial"/>
                <w:b/>
                <w:bCs/>
              </w:rPr>
              <w:t>References</w:t>
            </w:r>
            <w:r w:rsidRPr="00835DB9">
              <w:rPr>
                <w:rFonts w:ascii="Arial" w:eastAsia="Calibri" w:hAnsi="Arial" w:cs="Arial"/>
              </w:rPr>
              <w:t xml:space="preserve">: </w:t>
            </w:r>
          </w:p>
          <w:p w14:paraId="3FA9BB9E" w14:textId="77777777" w:rsidR="00835DB9" w:rsidRPr="00835DB9" w:rsidRDefault="00835DB9" w:rsidP="00835DB9">
            <w:pPr>
              <w:spacing w:line="259" w:lineRule="auto"/>
              <w:rPr>
                <w:rFonts w:ascii="Arial" w:eastAsia="Calibri" w:hAnsi="Arial" w:cs="Arial"/>
              </w:rPr>
            </w:pPr>
            <w:r w:rsidRPr="00835DB9">
              <w:rPr>
                <w:rFonts w:ascii="Arial" w:eastAsia="Calibri" w:hAnsi="Arial" w:cs="Arial"/>
              </w:rPr>
              <w:t xml:space="preserve">a. </w:t>
            </w:r>
            <w:proofErr w:type="spellStart"/>
            <w:r w:rsidRPr="00835DB9">
              <w:rPr>
                <w:rFonts w:ascii="Arial" w:eastAsia="Calibri" w:hAnsi="Arial" w:cs="Arial"/>
              </w:rPr>
              <w:t>Austutis</w:t>
            </w:r>
            <w:proofErr w:type="spellEnd"/>
            <w:r w:rsidRPr="00835DB9">
              <w:rPr>
                <w:rFonts w:ascii="Arial" w:eastAsia="Calibri" w:hAnsi="Arial" w:cs="Arial"/>
              </w:rPr>
              <w:t xml:space="preserve"> NEBOSH Certificate in Construction Health &amp; Safety workbook. Dated Nov 18.</w:t>
            </w:r>
          </w:p>
          <w:p w14:paraId="6D8F7DA7" w14:textId="77777777" w:rsidR="00835DB9" w:rsidRPr="00835DB9" w:rsidRDefault="00835DB9" w:rsidP="00835DB9">
            <w:pPr>
              <w:spacing w:line="259" w:lineRule="auto"/>
              <w:rPr>
                <w:rFonts w:ascii="Arial" w:eastAsia="Calibri" w:hAnsi="Arial" w:cs="Arial"/>
              </w:rPr>
            </w:pPr>
            <w:r w:rsidRPr="00835DB9">
              <w:rPr>
                <w:rFonts w:ascii="Arial" w:eastAsia="Calibri" w:hAnsi="Arial" w:cs="Arial"/>
              </w:rPr>
              <w:t xml:space="preserve">b. </w:t>
            </w:r>
            <w:proofErr w:type="spellStart"/>
            <w:r w:rsidRPr="00835DB9">
              <w:rPr>
                <w:rFonts w:ascii="Arial" w:eastAsia="Calibri" w:hAnsi="Arial" w:cs="Arial"/>
              </w:rPr>
              <w:t>Austutis</w:t>
            </w:r>
            <w:proofErr w:type="spellEnd"/>
            <w:r w:rsidRPr="00835DB9">
              <w:rPr>
                <w:rFonts w:ascii="Arial" w:eastAsia="Calibri" w:hAnsi="Arial" w:cs="Arial"/>
              </w:rPr>
              <w:t xml:space="preserve"> NEBOSH National General Certificate course workbook. Dated Nov 18.</w:t>
            </w:r>
          </w:p>
          <w:p w14:paraId="2E5EF2BE" w14:textId="39A88493" w:rsidR="00CC2FB3" w:rsidRPr="00835DB9" w:rsidRDefault="00835DB9" w:rsidP="00835DB9">
            <w:pPr>
              <w:spacing w:line="259" w:lineRule="auto"/>
              <w:rPr>
                <w:rFonts w:ascii="Arial" w:eastAsia="Calibri" w:hAnsi="Arial" w:cs="Arial"/>
              </w:rPr>
            </w:pPr>
            <w:r w:rsidRPr="00835DB9">
              <w:rPr>
                <w:rFonts w:ascii="Arial" w:eastAsia="Calibri" w:hAnsi="Arial" w:cs="Arial"/>
              </w:rPr>
              <w:t>c. The Knowledge Academy Ltd. Prince 2 Practitioner course workbook. Dated Feb 11.</w:t>
            </w:r>
          </w:p>
        </w:tc>
      </w:tr>
      <w:tr w:rsidR="00881CC7" w14:paraId="5ACFF1DE" w14:textId="77777777" w:rsidTr="00CC2FB3">
        <w:tc>
          <w:tcPr>
            <w:tcW w:w="9242" w:type="dxa"/>
          </w:tcPr>
          <w:p w14:paraId="0F2D6031" w14:textId="77777777" w:rsidR="00881CC7" w:rsidRPr="00881CC7" w:rsidRDefault="00881CC7" w:rsidP="00881CC7">
            <w:pPr>
              <w:rPr>
                <w:rFonts w:ascii="Arial" w:hAnsi="Arial" w:cs="Arial"/>
                <w:sz w:val="24"/>
                <w:szCs w:val="24"/>
              </w:rPr>
            </w:pPr>
          </w:p>
        </w:tc>
      </w:tr>
    </w:tbl>
    <w:p w14:paraId="293CAB5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86466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47CB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61CD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05DC8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33"/>
        <w:gridCol w:w="1246"/>
        <w:gridCol w:w="1586"/>
      </w:tblGrid>
      <w:tr w:rsidR="00405895" w:rsidRPr="00B0415E" w14:paraId="706C1CD6" w14:textId="77777777" w:rsidTr="00405895">
        <w:tc>
          <w:tcPr>
            <w:tcW w:w="2310" w:type="dxa"/>
            <w:shd w:val="clear" w:color="auto" w:fill="D9D9D9" w:themeFill="background1" w:themeFillShade="D9"/>
          </w:tcPr>
          <w:p w14:paraId="77EB1B8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8B47F6" w14:textId="04BE4186" w:rsidR="00405895" w:rsidRPr="00B0415E" w:rsidRDefault="00881CC7" w:rsidP="00A851DA">
            <w:pPr>
              <w:rPr>
                <w:rFonts w:cs="Bliss-Regular"/>
                <w:color w:val="000000"/>
              </w:rPr>
            </w:pPr>
            <w:r>
              <w:rPr>
                <w:noProof/>
              </w:rPr>
              <w:drawing>
                <wp:inline distT="0" distB="0" distL="0" distR="0" wp14:anchorId="6173A83A" wp14:editId="5E859625">
                  <wp:extent cx="1057275" cy="377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3831" cy="386742"/>
                          </a:xfrm>
                          <a:prstGeom prst="rect">
                            <a:avLst/>
                          </a:prstGeom>
                          <a:noFill/>
                          <a:ln>
                            <a:noFill/>
                          </a:ln>
                        </pic:spPr>
                      </pic:pic>
                    </a:graphicData>
                  </a:graphic>
                </wp:inline>
              </w:drawing>
            </w:r>
          </w:p>
        </w:tc>
        <w:tc>
          <w:tcPr>
            <w:tcW w:w="1276" w:type="dxa"/>
            <w:shd w:val="clear" w:color="auto" w:fill="D9D9D9" w:themeFill="background1" w:themeFillShade="D9"/>
          </w:tcPr>
          <w:p w14:paraId="2754540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294C97" w14:textId="678CA6F8" w:rsidR="00405895" w:rsidRPr="00B0415E" w:rsidRDefault="00835DB9" w:rsidP="00A851DA">
            <w:pPr>
              <w:rPr>
                <w:rFonts w:cs="Bliss-Regular"/>
                <w:color w:val="000000"/>
              </w:rPr>
            </w:pPr>
            <w:r>
              <w:rPr>
                <w:rFonts w:cs="Bliss-Regular"/>
                <w:color w:val="000000"/>
              </w:rPr>
              <w:t>2</w:t>
            </w:r>
            <w:r w:rsidR="00EE6D36">
              <w:rPr>
                <w:rFonts w:cs="Bliss-Regular"/>
                <w:color w:val="000000"/>
              </w:rPr>
              <w:t>9</w:t>
            </w:r>
            <w:r>
              <w:rPr>
                <w:rFonts w:cs="Bliss-Regular"/>
                <w:color w:val="000000"/>
              </w:rPr>
              <w:t>0619</w:t>
            </w:r>
          </w:p>
        </w:tc>
      </w:tr>
    </w:tbl>
    <w:p w14:paraId="22CFB3AB" w14:textId="77777777" w:rsidR="00A851DA" w:rsidRPr="00B0415E" w:rsidRDefault="00A851DA" w:rsidP="00A851DA">
      <w:pPr>
        <w:rPr>
          <w:rFonts w:cs="Bliss-Regular"/>
          <w:color w:val="000000"/>
          <w:lang w:val="en-US"/>
        </w:rPr>
      </w:pPr>
    </w:p>
    <w:p w14:paraId="152C6DC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B3DBC80" w14:textId="77777777" w:rsidTr="00B0415E">
        <w:trPr>
          <w:trHeight w:val="249"/>
        </w:trPr>
        <w:tc>
          <w:tcPr>
            <w:tcW w:w="4621" w:type="dxa"/>
            <w:shd w:val="clear" w:color="auto" w:fill="D9D9D9" w:themeFill="background1" w:themeFillShade="D9"/>
          </w:tcPr>
          <w:p w14:paraId="647C5025" w14:textId="77777777" w:rsidR="00503D7E" w:rsidRPr="00B0415E" w:rsidRDefault="00503D7E" w:rsidP="00503D7E">
            <w:pPr>
              <w:rPr>
                <w:b/>
                <w:color w:val="002060"/>
              </w:rPr>
            </w:pPr>
            <w:r w:rsidRPr="00B0415E">
              <w:rPr>
                <w:b/>
                <w:color w:val="002060"/>
              </w:rPr>
              <w:t>Total Marks</w:t>
            </w:r>
          </w:p>
        </w:tc>
        <w:tc>
          <w:tcPr>
            <w:tcW w:w="4621" w:type="dxa"/>
          </w:tcPr>
          <w:p w14:paraId="101B8804" w14:textId="77777777" w:rsidR="00503D7E" w:rsidRPr="00B0415E" w:rsidRDefault="00503D7E" w:rsidP="00503D7E">
            <w:pPr>
              <w:rPr>
                <w:rFonts w:cs="Times New Roman"/>
                <w:szCs w:val="32"/>
              </w:rPr>
            </w:pPr>
          </w:p>
        </w:tc>
      </w:tr>
      <w:tr w:rsidR="00503D7E" w:rsidRPr="00B0415E" w14:paraId="590158BA" w14:textId="77777777" w:rsidTr="00B0415E">
        <w:tc>
          <w:tcPr>
            <w:tcW w:w="4621" w:type="dxa"/>
            <w:shd w:val="clear" w:color="auto" w:fill="D9D9D9" w:themeFill="background1" w:themeFillShade="D9"/>
          </w:tcPr>
          <w:p w14:paraId="5A753312" w14:textId="77777777" w:rsidR="00503D7E" w:rsidRPr="00B0415E" w:rsidRDefault="00503D7E" w:rsidP="00503D7E">
            <w:pPr>
              <w:rPr>
                <w:b/>
                <w:color w:val="002060"/>
              </w:rPr>
            </w:pPr>
            <w:r w:rsidRPr="00B0415E">
              <w:rPr>
                <w:b/>
                <w:color w:val="002060"/>
              </w:rPr>
              <w:t>Marks Obtained</w:t>
            </w:r>
          </w:p>
        </w:tc>
        <w:tc>
          <w:tcPr>
            <w:tcW w:w="4621" w:type="dxa"/>
          </w:tcPr>
          <w:p w14:paraId="5D3518B2" w14:textId="77777777" w:rsidR="00503D7E" w:rsidRPr="00B0415E" w:rsidRDefault="00503D7E" w:rsidP="00503D7E">
            <w:pPr>
              <w:rPr>
                <w:rFonts w:cs="Times New Roman"/>
                <w:szCs w:val="32"/>
              </w:rPr>
            </w:pPr>
          </w:p>
        </w:tc>
      </w:tr>
      <w:tr w:rsidR="00503D7E" w:rsidRPr="00B0415E" w14:paraId="1EB0E317" w14:textId="77777777" w:rsidTr="00B0415E">
        <w:tc>
          <w:tcPr>
            <w:tcW w:w="4621" w:type="dxa"/>
            <w:shd w:val="clear" w:color="auto" w:fill="D9D9D9" w:themeFill="background1" w:themeFillShade="D9"/>
          </w:tcPr>
          <w:p w14:paraId="23B5BF46" w14:textId="77777777" w:rsidR="00503D7E" w:rsidRPr="00B0415E" w:rsidRDefault="00B0415E" w:rsidP="00503D7E">
            <w:pPr>
              <w:rPr>
                <w:b/>
                <w:color w:val="002060"/>
              </w:rPr>
            </w:pPr>
            <w:r w:rsidRPr="00B0415E">
              <w:rPr>
                <w:b/>
                <w:color w:val="002060"/>
              </w:rPr>
              <w:t>Percentage / Grade</w:t>
            </w:r>
          </w:p>
        </w:tc>
        <w:tc>
          <w:tcPr>
            <w:tcW w:w="4621" w:type="dxa"/>
          </w:tcPr>
          <w:p w14:paraId="0E77A2E5" w14:textId="77777777" w:rsidR="00503D7E" w:rsidRPr="00B0415E" w:rsidRDefault="00503D7E" w:rsidP="00503D7E">
            <w:pPr>
              <w:rPr>
                <w:rFonts w:cs="Times New Roman"/>
                <w:szCs w:val="32"/>
              </w:rPr>
            </w:pPr>
          </w:p>
        </w:tc>
      </w:tr>
    </w:tbl>
    <w:p w14:paraId="0304B02B" w14:textId="77777777" w:rsidR="00A851DA" w:rsidRDefault="00A851DA" w:rsidP="00503D7E">
      <w:pPr>
        <w:rPr>
          <w:rFonts w:cs="Times New Roman"/>
          <w:sz w:val="24"/>
          <w:szCs w:val="32"/>
        </w:rPr>
      </w:pPr>
    </w:p>
    <w:p w14:paraId="65E707AF" w14:textId="77777777" w:rsidR="00607874" w:rsidRDefault="00607874" w:rsidP="00503D7E">
      <w:pPr>
        <w:rPr>
          <w:rFonts w:cs="Times New Roman"/>
          <w:sz w:val="24"/>
          <w:szCs w:val="32"/>
        </w:rPr>
      </w:pPr>
    </w:p>
    <w:p w14:paraId="6B1EA8E7" w14:textId="77777777" w:rsidR="00607874" w:rsidRDefault="00607874" w:rsidP="00503D7E">
      <w:pPr>
        <w:rPr>
          <w:rFonts w:cs="Times New Roman"/>
          <w:sz w:val="24"/>
          <w:szCs w:val="32"/>
        </w:rPr>
      </w:pPr>
    </w:p>
    <w:p w14:paraId="12429F15" w14:textId="77777777" w:rsidR="00607874" w:rsidRDefault="00607874" w:rsidP="00503D7E">
      <w:pPr>
        <w:rPr>
          <w:rFonts w:cs="Times New Roman"/>
          <w:sz w:val="24"/>
          <w:szCs w:val="32"/>
        </w:rPr>
      </w:pPr>
    </w:p>
    <w:p w14:paraId="20DD912B" w14:textId="77777777" w:rsidR="00607874" w:rsidRDefault="00607874" w:rsidP="00503D7E">
      <w:pPr>
        <w:rPr>
          <w:rFonts w:cs="Times New Roman"/>
          <w:sz w:val="24"/>
          <w:szCs w:val="32"/>
        </w:rPr>
      </w:pPr>
    </w:p>
    <w:p w14:paraId="6F16DC5C" w14:textId="77777777" w:rsidR="00607874" w:rsidRDefault="00607874" w:rsidP="00503D7E">
      <w:pPr>
        <w:rPr>
          <w:rFonts w:cs="Times New Roman"/>
          <w:sz w:val="24"/>
          <w:szCs w:val="32"/>
        </w:rPr>
      </w:pPr>
    </w:p>
    <w:p w14:paraId="5B10A909" w14:textId="77777777" w:rsidR="00607874" w:rsidRDefault="00607874" w:rsidP="00503D7E">
      <w:pPr>
        <w:rPr>
          <w:rFonts w:cs="Times New Roman"/>
          <w:sz w:val="24"/>
          <w:szCs w:val="32"/>
        </w:rPr>
      </w:pPr>
    </w:p>
    <w:p w14:paraId="2931A29A" w14:textId="77777777" w:rsidR="00607874" w:rsidRDefault="00607874" w:rsidP="00503D7E">
      <w:pPr>
        <w:rPr>
          <w:rFonts w:cs="Times New Roman"/>
          <w:sz w:val="24"/>
          <w:szCs w:val="32"/>
        </w:rPr>
      </w:pPr>
    </w:p>
    <w:p w14:paraId="7037A9BC" w14:textId="77777777" w:rsidR="00EA30AB" w:rsidRDefault="00EA30AB" w:rsidP="00503D7E">
      <w:pPr>
        <w:rPr>
          <w:rFonts w:cs="Times New Roman"/>
          <w:sz w:val="24"/>
          <w:szCs w:val="32"/>
        </w:rPr>
      </w:pPr>
    </w:p>
    <w:p w14:paraId="22778F8E" w14:textId="77777777" w:rsidR="00EA30AB" w:rsidRDefault="00EA30AB" w:rsidP="00503D7E">
      <w:pPr>
        <w:rPr>
          <w:rFonts w:cs="Times New Roman"/>
          <w:sz w:val="24"/>
          <w:szCs w:val="32"/>
        </w:rPr>
      </w:pPr>
    </w:p>
    <w:p w14:paraId="5FCAF09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46DD7" w14:textId="77777777" w:rsidR="005A2CFB" w:rsidRDefault="005A2CFB" w:rsidP="00CB4D0A">
      <w:pPr>
        <w:spacing w:after="0" w:line="240" w:lineRule="auto"/>
      </w:pPr>
      <w:r>
        <w:separator/>
      </w:r>
    </w:p>
  </w:endnote>
  <w:endnote w:type="continuationSeparator" w:id="0">
    <w:p w14:paraId="3391D29F" w14:textId="77777777" w:rsidR="005A2CFB" w:rsidRDefault="005A2C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B68BD" w14:textId="77777777" w:rsidR="005A2CFB" w:rsidRDefault="005A2CFB" w:rsidP="00CB4D0A">
      <w:pPr>
        <w:spacing w:after="0" w:line="240" w:lineRule="auto"/>
      </w:pPr>
      <w:r>
        <w:separator/>
      </w:r>
    </w:p>
  </w:footnote>
  <w:footnote w:type="continuationSeparator" w:id="0">
    <w:p w14:paraId="334D46E4" w14:textId="77777777" w:rsidR="005A2CFB" w:rsidRDefault="005A2CF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E2124"/>
    <w:rsid w:val="001175EE"/>
    <w:rsid w:val="00157CF6"/>
    <w:rsid w:val="00182416"/>
    <w:rsid w:val="00187EB4"/>
    <w:rsid w:val="001F0481"/>
    <w:rsid w:val="00200C92"/>
    <w:rsid w:val="0020451E"/>
    <w:rsid w:val="00206B9D"/>
    <w:rsid w:val="00223557"/>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2CFB"/>
    <w:rsid w:val="005B31E4"/>
    <w:rsid w:val="006034F6"/>
    <w:rsid w:val="00607874"/>
    <w:rsid w:val="00607E77"/>
    <w:rsid w:val="00617BB3"/>
    <w:rsid w:val="00645CDD"/>
    <w:rsid w:val="006823A7"/>
    <w:rsid w:val="00687EE8"/>
    <w:rsid w:val="0070347F"/>
    <w:rsid w:val="0070678E"/>
    <w:rsid w:val="00831C11"/>
    <w:rsid w:val="00835DB9"/>
    <w:rsid w:val="00880390"/>
    <w:rsid w:val="00881CC7"/>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6D3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A83C0"/>
  <w15:docId w15:val="{02AC8A92-EDEA-4596-8454-C3D5383C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9681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CBE85-2D60-40D0-9565-E000D57C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allison carter</cp:lastModifiedBy>
  <cp:revision>4</cp:revision>
  <dcterms:created xsi:type="dcterms:W3CDTF">2015-01-26T12:24:00Z</dcterms:created>
  <dcterms:modified xsi:type="dcterms:W3CDTF">2019-06-29T12:07:00Z</dcterms:modified>
</cp:coreProperties>
</file>