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B4F" w:rsidRPr="00537B4F" w:rsidRDefault="00537B4F" w:rsidP="00537B4F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</w:p>
    <w:p w:rsidR="00245F0E" w:rsidRPr="00537B4F" w:rsidRDefault="00245F0E" w:rsidP="00537B4F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537B4F">
        <w:rPr>
          <w:rFonts w:cstheme="minorHAnsi"/>
          <w:b/>
          <w:sz w:val="24"/>
          <w:szCs w:val="24"/>
          <w:u w:val="single"/>
        </w:rPr>
        <w:t xml:space="preserve"> Total Marks: 30 </w:t>
      </w:r>
    </w:p>
    <w:p w:rsidR="00245F0E" w:rsidRPr="00537B4F" w:rsidRDefault="00245F0E" w:rsidP="00537B4F">
      <w:pPr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b/>
          <w:sz w:val="24"/>
          <w:szCs w:val="24"/>
        </w:rPr>
        <w:t>1: Short Questions (10</w:t>
      </w:r>
      <w:r w:rsidRPr="00537B4F">
        <w:rPr>
          <w:rFonts w:cstheme="minorHAnsi"/>
          <w:sz w:val="24"/>
          <w:szCs w:val="24"/>
        </w:rPr>
        <w:t xml:space="preserve">) </w:t>
      </w:r>
    </w:p>
    <w:p w:rsidR="00245F0E" w:rsidRPr="00537B4F" w:rsidRDefault="00245F0E" w:rsidP="00537B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b/>
          <w:color w:val="4472C4" w:themeColor="accent1"/>
          <w:sz w:val="24"/>
          <w:szCs w:val="24"/>
          <w:u w:val="single"/>
        </w:rPr>
      </w:pPr>
      <w:r w:rsidRPr="00537B4F">
        <w:rPr>
          <w:rFonts w:cstheme="minorHAnsi"/>
          <w:b/>
          <w:color w:val="4472C4" w:themeColor="accent1"/>
          <w:sz w:val="24"/>
          <w:szCs w:val="24"/>
          <w:u w:val="single"/>
        </w:rPr>
        <w:t xml:space="preserve">What is the difference between classroom learning and self-directed learning? </w:t>
      </w:r>
    </w:p>
    <w:p w:rsidR="00CA0A15" w:rsidRPr="00537B4F" w:rsidRDefault="004C777D" w:rsidP="00537B4F">
      <w:pPr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 xml:space="preserve">According to Knowles (1975) SDL </w:t>
      </w:r>
      <w:r w:rsidR="00604C84" w:rsidRPr="00537B4F">
        <w:rPr>
          <w:rFonts w:cstheme="minorHAnsi"/>
          <w:sz w:val="24"/>
          <w:szCs w:val="24"/>
        </w:rPr>
        <w:t>(Self</w:t>
      </w:r>
      <w:r w:rsidRPr="00537B4F">
        <w:rPr>
          <w:rFonts w:cstheme="minorHAnsi"/>
          <w:sz w:val="24"/>
          <w:szCs w:val="24"/>
        </w:rPr>
        <w:t xml:space="preserve">-Directed learning) is a “process in which individuals take the initiative, with or without the help of others, in diagnosing </w:t>
      </w:r>
      <w:r w:rsidR="00D1400D" w:rsidRPr="00537B4F">
        <w:rPr>
          <w:rFonts w:cstheme="minorHAnsi"/>
          <w:sz w:val="24"/>
          <w:szCs w:val="24"/>
        </w:rPr>
        <w:t>t</w:t>
      </w:r>
      <w:r w:rsidRPr="00537B4F">
        <w:rPr>
          <w:rFonts w:cstheme="minorHAnsi"/>
          <w:sz w:val="24"/>
          <w:szCs w:val="24"/>
        </w:rPr>
        <w:t>heir learning needs, formulating learning goals, identifying human and material resources for learning, choosing and implementing appropriate learning strategies, and evaluating learning outcome”</w:t>
      </w:r>
      <w:r w:rsidR="00CA0A15" w:rsidRPr="00537B4F">
        <w:rPr>
          <w:rFonts w:cstheme="minorHAnsi"/>
          <w:sz w:val="24"/>
          <w:szCs w:val="24"/>
        </w:rPr>
        <w:t xml:space="preserve">.  </w:t>
      </w:r>
    </w:p>
    <w:p w:rsidR="007A7DEF" w:rsidRPr="00537B4F" w:rsidRDefault="007A7DEF" w:rsidP="00537B4F">
      <w:pPr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>SDL can be explained and analysed from the aspects of self-management, personal autonomy, learner-control, self-monitoring, and/or motivation, auto-</w:t>
      </w:r>
      <w:proofErr w:type="spellStart"/>
      <w:r w:rsidRPr="00537B4F">
        <w:rPr>
          <w:rFonts w:cstheme="minorHAnsi"/>
          <w:sz w:val="24"/>
          <w:szCs w:val="24"/>
        </w:rPr>
        <w:t>didaxy</w:t>
      </w:r>
      <w:proofErr w:type="spellEnd"/>
      <w:r w:rsidRPr="00537B4F">
        <w:rPr>
          <w:rFonts w:cstheme="minorHAnsi"/>
          <w:sz w:val="24"/>
          <w:szCs w:val="24"/>
        </w:rPr>
        <w:t xml:space="preserve"> (Brockett et </w:t>
      </w:r>
      <w:r w:rsidRPr="00537B4F">
        <w:rPr>
          <w:rFonts w:cstheme="minorHAnsi"/>
          <w:i/>
          <w:sz w:val="24"/>
          <w:szCs w:val="24"/>
        </w:rPr>
        <w:t>al</w:t>
      </w:r>
      <w:r w:rsidRPr="00537B4F">
        <w:rPr>
          <w:rFonts w:cstheme="minorHAnsi"/>
          <w:sz w:val="24"/>
          <w:szCs w:val="24"/>
        </w:rPr>
        <w:t>, 1991). Generally, SDL is about siting a learning objective, determine the adequate learning tools, and strategies how to achieve the learning outcome that include managing time and efficiency (Towle &amp; Cottrell, 1996, p. 357). However, the SDL’s goals could be narrowly focused on developing self-directed learning and neglect the collective action (Collins,1995).</w:t>
      </w:r>
    </w:p>
    <w:p w:rsidR="00E90E7A" w:rsidRPr="00537B4F" w:rsidRDefault="00E90E7A" w:rsidP="00537B4F">
      <w:pPr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>Regarding</w:t>
      </w:r>
      <w:r w:rsidR="00700F17" w:rsidRPr="00537B4F">
        <w:rPr>
          <w:rFonts w:cstheme="minorHAnsi"/>
          <w:sz w:val="24"/>
          <w:szCs w:val="24"/>
        </w:rPr>
        <w:t xml:space="preserve"> t</w:t>
      </w:r>
      <w:r w:rsidR="0001598C" w:rsidRPr="00537B4F">
        <w:rPr>
          <w:rFonts w:cstheme="minorHAnsi"/>
          <w:sz w:val="24"/>
          <w:szCs w:val="24"/>
        </w:rPr>
        <w:t>he</w:t>
      </w:r>
      <w:r w:rsidR="00700F17" w:rsidRPr="00537B4F">
        <w:rPr>
          <w:rFonts w:cstheme="minorHAnsi"/>
          <w:sz w:val="24"/>
          <w:szCs w:val="24"/>
        </w:rPr>
        <w:t xml:space="preserve"> classroom </w:t>
      </w:r>
      <w:r w:rsidR="0001598C" w:rsidRPr="00537B4F">
        <w:rPr>
          <w:rFonts w:cstheme="minorHAnsi"/>
          <w:sz w:val="24"/>
          <w:szCs w:val="24"/>
        </w:rPr>
        <w:t>learning, the learning is usually</w:t>
      </w:r>
      <w:r w:rsidR="00700F17" w:rsidRPr="00537B4F">
        <w:rPr>
          <w:rFonts w:cstheme="minorHAnsi"/>
          <w:sz w:val="24"/>
          <w:szCs w:val="24"/>
        </w:rPr>
        <w:t xml:space="preserve"> </w:t>
      </w:r>
      <w:r w:rsidR="0001598C" w:rsidRPr="00537B4F">
        <w:rPr>
          <w:rFonts w:cstheme="minorHAnsi"/>
          <w:sz w:val="24"/>
          <w:szCs w:val="24"/>
        </w:rPr>
        <w:t xml:space="preserve">drove by a teacher </w:t>
      </w:r>
      <w:r w:rsidR="00B41BBC" w:rsidRPr="00537B4F">
        <w:rPr>
          <w:rFonts w:cstheme="minorHAnsi"/>
          <w:sz w:val="24"/>
          <w:szCs w:val="24"/>
        </w:rPr>
        <w:t>who use</w:t>
      </w:r>
      <w:r w:rsidR="00700F17" w:rsidRPr="00537B4F">
        <w:rPr>
          <w:rFonts w:cstheme="minorHAnsi"/>
          <w:sz w:val="24"/>
          <w:szCs w:val="24"/>
        </w:rPr>
        <w:t xml:space="preserve"> the class time to</w:t>
      </w:r>
      <w:r w:rsidR="0001598C" w:rsidRPr="00537B4F">
        <w:rPr>
          <w:rFonts w:cstheme="minorHAnsi"/>
          <w:sz w:val="24"/>
          <w:szCs w:val="24"/>
        </w:rPr>
        <w:t xml:space="preserve"> teach </w:t>
      </w:r>
      <w:r w:rsidR="00700F17" w:rsidRPr="00537B4F">
        <w:rPr>
          <w:rFonts w:cstheme="minorHAnsi"/>
          <w:sz w:val="24"/>
          <w:szCs w:val="24"/>
        </w:rPr>
        <w:t xml:space="preserve">the </w:t>
      </w:r>
      <w:r w:rsidR="0001598C" w:rsidRPr="00537B4F">
        <w:rPr>
          <w:rFonts w:cstheme="minorHAnsi"/>
          <w:sz w:val="24"/>
          <w:szCs w:val="24"/>
        </w:rPr>
        <w:t xml:space="preserve">learning </w:t>
      </w:r>
      <w:r w:rsidR="00700F17" w:rsidRPr="00537B4F">
        <w:rPr>
          <w:rFonts w:cstheme="minorHAnsi"/>
          <w:sz w:val="24"/>
          <w:szCs w:val="24"/>
        </w:rPr>
        <w:t>material, and students usually receive</w:t>
      </w:r>
      <w:r w:rsidR="0001598C" w:rsidRPr="00537B4F">
        <w:rPr>
          <w:rFonts w:cstheme="minorHAnsi"/>
          <w:sz w:val="24"/>
          <w:szCs w:val="24"/>
        </w:rPr>
        <w:t xml:space="preserve"> the course</w:t>
      </w:r>
      <w:r w:rsidR="00700F17" w:rsidRPr="00537B4F">
        <w:rPr>
          <w:rFonts w:cstheme="minorHAnsi"/>
          <w:sz w:val="24"/>
          <w:szCs w:val="24"/>
        </w:rPr>
        <w:t xml:space="preserve">. </w:t>
      </w:r>
      <w:r w:rsidR="0001598C" w:rsidRPr="00537B4F">
        <w:rPr>
          <w:rFonts w:cstheme="minorHAnsi"/>
          <w:sz w:val="24"/>
          <w:szCs w:val="24"/>
        </w:rPr>
        <w:t>Furthermore</w:t>
      </w:r>
      <w:r w:rsidR="00700F17" w:rsidRPr="00537B4F">
        <w:rPr>
          <w:rFonts w:cstheme="minorHAnsi"/>
          <w:sz w:val="24"/>
          <w:szCs w:val="24"/>
        </w:rPr>
        <w:t xml:space="preserve">, </w:t>
      </w:r>
      <w:r w:rsidR="0001598C" w:rsidRPr="00537B4F">
        <w:rPr>
          <w:rFonts w:cstheme="minorHAnsi"/>
          <w:sz w:val="24"/>
          <w:szCs w:val="24"/>
        </w:rPr>
        <w:t xml:space="preserve">to assess and monitored their learning and understanding </w:t>
      </w:r>
      <w:r w:rsidR="00700F17" w:rsidRPr="00537B4F">
        <w:rPr>
          <w:rFonts w:cstheme="minorHAnsi"/>
          <w:sz w:val="24"/>
          <w:szCs w:val="24"/>
        </w:rPr>
        <w:t xml:space="preserve">, teachers </w:t>
      </w:r>
      <w:r w:rsidR="0001598C" w:rsidRPr="00537B4F">
        <w:rPr>
          <w:rFonts w:cstheme="minorHAnsi"/>
          <w:sz w:val="24"/>
          <w:szCs w:val="24"/>
        </w:rPr>
        <w:t xml:space="preserve">could </w:t>
      </w:r>
      <w:r w:rsidR="00700F17" w:rsidRPr="00537B4F">
        <w:rPr>
          <w:rFonts w:cstheme="minorHAnsi"/>
          <w:sz w:val="24"/>
          <w:szCs w:val="24"/>
        </w:rPr>
        <w:t>assign </w:t>
      </w:r>
      <w:hyperlink r:id="rId7" w:tooltip="Learn more about Homework from ScienceDirect's AI-generated Topic Pages" w:history="1">
        <w:r w:rsidR="00700F17" w:rsidRPr="00537B4F">
          <w:rPr>
            <w:rFonts w:cstheme="minorHAnsi"/>
            <w:sz w:val="24"/>
            <w:szCs w:val="24"/>
          </w:rPr>
          <w:t>homework</w:t>
        </w:r>
      </w:hyperlink>
      <w:r w:rsidR="00700F17" w:rsidRPr="00537B4F">
        <w:rPr>
          <w:rFonts w:cstheme="minorHAnsi"/>
          <w:sz w:val="24"/>
          <w:szCs w:val="24"/>
        </w:rPr>
        <w:t> or practice exercises to each student out of the class. However, students cannot obtain sufficient </w:t>
      </w:r>
      <w:hyperlink r:id="rId8" w:tooltip="Learn more about Learning Resource from ScienceDirect's AI-generated Topic Pages" w:history="1">
        <w:r w:rsidR="00700F17" w:rsidRPr="00537B4F">
          <w:rPr>
            <w:rFonts w:cstheme="minorHAnsi"/>
            <w:sz w:val="24"/>
            <w:szCs w:val="24"/>
          </w:rPr>
          <w:t>learning resources</w:t>
        </w:r>
      </w:hyperlink>
      <w:r w:rsidR="00700F17" w:rsidRPr="00537B4F">
        <w:rPr>
          <w:rFonts w:cstheme="minorHAnsi"/>
          <w:sz w:val="24"/>
          <w:szCs w:val="24"/>
        </w:rPr>
        <w:t xml:space="preserve"> to </w:t>
      </w:r>
      <w:r w:rsidR="0001598C" w:rsidRPr="00537B4F">
        <w:rPr>
          <w:rFonts w:cstheme="minorHAnsi"/>
          <w:sz w:val="24"/>
          <w:szCs w:val="24"/>
        </w:rPr>
        <w:t>promote</w:t>
      </w:r>
      <w:r w:rsidR="00700F17" w:rsidRPr="00537B4F">
        <w:rPr>
          <w:rFonts w:cstheme="minorHAnsi"/>
          <w:sz w:val="24"/>
          <w:szCs w:val="24"/>
        </w:rPr>
        <w:t xml:space="preserve"> </w:t>
      </w:r>
      <w:r w:rsidR="0001598C" w:rsidRPr="00537B4F">
        <w:rPr>
          <w:rFonts w:cstheme="minorHAnsi"/>
          <w:sz w:val="24"/>
          <w:szCs w:val="24"/>
        </w:rPr>
        <w:t xml:space="preserve">their </w:t>
      </w:r>
      <w:r w:rsidR="00700F17" w:rsidRPr="00537B4F">
        <w:rPr>
          <w:rFonts w:cstheme="minorHAnsi"/>
          <w:sz w:val="24"/>
          <w:szCs w:val="24"/>
        </w:rPr>
        <w:t> </w:t>
      </w:r>
      <w:hyperlink r:id="rId9" w:tooltip="Learn more about Thinking Skills from ScienceDirect's AI-generated Topic Pages" w:history="1">
        <w:r w:rsidR="00700F17" w:rsidRPr="00537B4F">
          <w:rPr>
            <w:rFonts w:cstheme="minorHAnsi"/>
            <w:sz w:val="24"/>
            <w:szCs w:val="24"/>
          </w:rPr>
          <w:t>thinking skills</w:t>
        </w:r>
      </w:hyperlink>
      <w:r w:rsidR="00700F17" w:rsidRPr="00537B4F">
        <w:rPr>
          <w:rFonts w:cstheme="minorHAnsi"/>
          <w:sz w:val="24"/>
          <w:szCs w:val="24"/>
        </w:rPr>
        <w:t>  (</w:t>
      </w:r>
      <w:bookmarkStart w:id="0" w:name="bbib31"/>
      <w:r w:rsidR="00700F17" w:rsidRPr="00537B4F">
        <w:rPr>
          <w:rFonts w:cstheme="minorHAnsi"/>
          <w:sz w:val="24"/>
          <w:szCs w:val="24"/>
        </w:rPr>
        <w:fldChar w:fldCharType="begin"/>
      </w:r>
      <w:r w:rsidR="00700F17" w:rsidRPr="00537B4F">
        <w:rPr>
          <w:rFonts w:cstheme="minorHAnsi"/>
          <w:sz w:val="24"/>
          <w:szCs w:val="24"/>
        </w:rPr>
        <w:instrText xml:space="preserve"> HYPERLINK "https://www-sciencedirect-com.ezproxy.uwe.ac.uk/science/article/pii/S0747563218305715" \l "bib31" </w:instrText>
      </w:r>
      <w:r w:rsidR="00700F17" w:rsidRPr="00537B4F">
        <w:rPr>
          <w:rFonts w:cstheme="minorHAnsi"/>
          <w:sz w:val="24"/>
          <w:szCs w:val="24"/>
        </w:rPr>
        <w:fldChar w:fldCharType="separate"/>
      </w:r>
      <w:r w:rsidR="00700F17" w:rsidRPr="00537B4F">
        <w:rPr>
          <w:rFonts w:cstheme="minorHAnsi"/>
          <w:sz w:val="24"/>
          <w:szCs w:val="24"/>
        </w:rPr>
        <w:t>Lin &amp; Hwang, 2018a</w:t>
      </w:r>
      <w:r w:rsidR="00700F17" w:rsidRPr="00537B4F">
        <w:rPr>
          <w:rFonts w:cstheme="minorHAnsi"/>
          <w:sz w:val="24"/>
          <w:szCs w:val="24"/>
        </w:rPr>
        <w:fldChar w:fldCharType="end"/>
      </w:r>
      <w:bookmarkEnd w:id="0"/>
      <w:r w:rsidR="00700F17" w:rsidRPr="00537B4F">
        <w:rPr>
          <w:rFonts w:cstheme="minorHAnsi"/>
          <w:sz w:val="24"/>
          <w:szCs w:val="24"/>
        </w:rPr>
        <w:t>).</w:t>
      </w:r>
    </w:p>
    <w:p w:rsidR="00245F0E" w:rsidRPr="00537B4F" w:rsidRDefault="00245F0E" w:rsidP="00537B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b/>
          <w:color w:val="4472C4" w:themeColor="accent1"/>
          <w:sz w:val="24"/>
          <w:szCs w:val="24"/>
          <w:u w:val="single"/>
        </w:rPr>
      </w:pPr>
      <w:r w:rsidRPr="00537B4F">
        <w:rPr>
          <w:rFonts w:cstheme="minorHAnsi"/>
          <w:b/>
          <w:color w:val="4472C4" w:themeColor="accent1"/>
          <w:sz w:val="24"/>
          <w:szCs w:val="24"/>
          <w:u w:val="single"/>
        </w:rPr>
        <w:t>What is Experiential Learning Cycle?</w:t>
      </w:r>
    </w:p>
    <w:p w:rsidR="00245F0E" w:rsidRPr="00537B4F" w:rsidRDefault="00B41BBC" w:rsidP="00537B4F">
      <w:pPr>
        <w:spacing w:line="360" w:lineRule="auto"/>
        <w:jc w:val="both"/>
        <w:rPr>
          <w:rFonts w:cstheme="minorHAnsi"/>
          <w:b/>
          <w:color w:val="4472C4" w:themeColor="accent1"/>
          <w:sz w:val="24"/>
          <w:szCs w:val="24"/>
          <w:u w:val="single"/>
        </w:rPr>
      </w:pPr>
      <w:r w:rsidRPr="00537B4F">
        <w:rPr>
          <w:rFonts w:cstheme="minorHAnsi"/>
          <w:sz w:val="24"/>
          <w:szCs w:val="24"/>
        </w:rPr>
        <w:t xml:space="preserve">In experiential learning, learners are </w:t>
      </w:r>
      <w:r w:rsidR="007362A3" w:rsidRPr="00537B4F">
        <w:rPr>
          <w:rFonts w:cstheme="minorHAnsi"/>
          <w:sz w:val="24"/>
          <w:szCs w:val="24"/>
        </w:rPr>
        <w:t>actively involved,</w:t>
      </w:r>
      <w:r w:rsidRPr="00537B4F">
        <w:rPr>
          <w:rFonts w:cstheme="minorHAnsi"/>
          <w:sz w:val="24"/>
          <w:szCs w:val="24"/>
        </w:rPr>
        <w:t xml:space="preserve"> engaged and participated in the learning process that </w:t>
      </w:r>
      <w:r w:rsidR="00FD0FC7" w:rsidRPr="00537B4F">
        <w:rPr>
          <w:rFonts w:cstheme="minorHAnsi"/>
          <w:sz w:val="24"/>
          <w:szCs w:val="24"/>
        </w:rPr>
        <w:t>defined</w:t>
      </w:r>
      <w:r w:rsidRPr="00537B4F">
        <w:rPr>
          <w:rFonts w:cstheme="minorHAnsi"/>
          <w:sz w:val="24"/>
          <w:szCs w:val="24"/>
        </w:rPr>
        <w:t xml:space="preserve"> as learning by </w:t>
      </w:r>
      <w:r w:rsidR="007362A3" w:rsidRPr="00537B4F">
        <w:rPr>
          <w:rFonts w:cstheme="minorHAnsi"/>
          <w:sz w:val="24"/>
          <w:szCs w:val="24"/>
        </w:rPr>
        <w:t>doing (</w:t>
      </w:r>
      <w:r w:rsidRPr="00537B4F">
        <w:rPr>
          <w:rFonts w:cstheme="minorHAnsi"/>
          <w:sz w:val="24"/>
          <w:szCs w:val="24"/>
        </w:rPr>
        <w:t>Munge et al., 2018).</w:t>
      </w:r>
    </w:p>
    <w:p w:rsidR="00245F0E" w:rsidRPr="00537B4F" w:rsidRDefault="00245F0E" w:rsidP="00537B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b/>
          <w:color w:val="4472C4" w:themeColor="accent1"/>
          <w:sz w:val="24"/>
          <w:szCs w:val="24"/>
          <w:u w:val="single"/>
        </w:rPr>
      </w:pPr>
      <w:r w:rsidRPr="00537B4F">
        <w:rPr>
          <w:rFonts w:cstheme="minorHAnsi"/>
          <w:b/>
          <w:color w:val="4472C4" w:themeColor="accent1"/>
          <w:sz w:val="24"/>
          <w:szCs w:val="24"/>
          <w:u w:val="single"/>
        </w:rPr>
        <w:t xml:space="preserve"> Explain the trainer’s role in training. </w:t>
      </w:r>
    </w:p>
    <w:p w:rsidR="00245F0E" w:rsidRPr="00537B4F" w:rsidRDefault="00011230" w:rsidP="00537B4F">
      <w:pPr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>He</w:t>
      </w:r>
      <w:r w:rsidR="00454114" w:rsidRPr="00537B4F">
        <w:rPr>
          <w:rFonts w:cstheme="minorHAnsi"/>
          <w:sz w:val="24"/>
          <w:szCs w:val="24"/>
        </w:rPr>
        <w:t xml:space="preserve"> </w:t>
      </w:r>
      <w:r w:rsidRPr="00537B4F">
        <w:rPr>
          <w:rFonts w:cstheme="minorHAnsi"/>
          <w:sz w:val="24"/>
          <w:szCs w:val="24"/>
        </w:rPr>
        <w:t>is a</w:t>
      </w:r>
      <w:r w:rsidR="00454114" w:rsidRPr="00537B4F">
        <w:rPr>
          <w:rFonts w:cstheme="minorHAnsi"/>
          <w:sz w:val="24"/>
          <w:szCs w:val="24"/>
        </w:rPr>
        <w:t xml:space="preserve"> professional responsible for communicating and </w:t>
      </w:r>
      <w:r w:rsidRPr="00537B4F">
        <w:rPr>
          <w:rFonts w:cstheme="minorHAnsi"/>
          <w:sz w:val="24"/>
          <w:szCs w:val="24"/>
        </w:rPr>
        <w:t>transmitting knowledge</w:t>
      </w:r>
      <w:r w:rsidR="00454114" w:rsidRPr="00537B4F">
        <w:rPr>
          <w:rFonts w:cstheme="minorHAnsi"/>
          <w:sz w:val="24"/>
          <w:szCs w:val="24"/>
        </w:rPr>
        <w:t xml:space="preserve"> and skills to the learners. In other </w:t>
      </w:r>
      <w:r w:rsidRPr="00537B4F">
        <w:rPr>
          <w:rFonts w:cstheme="minorHAnsi"/>
          <w:sz w:val="24"/>
          <w:szCs w:val="24"/>
        </w:rPr>
        <w:t xml:space="preserve">words, </w:t>
      </w:r>
      <w:r w:rsidR="00454114" w:rsidRPr="00537B4F">
        <w:rPr>
          <w:rFonts w:cstheme="minorHAnsi"/>
          <w:sz w:val="24"/>
          <w:szCs w:val="24"/>
        </w:rPr>
        <w:t>the trainer is a person in charge of realising programme objectives.</w:t>
      </w:r>
    </w:p>
    <w:p w:rsidR="00DF4321" w:rsidRPr="00537B4F" w:rsidRDefault="00DF4321" w:rsidP="00537B4F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D441E6" w:rsidRPr="00537B4F" w:rsidRDefault="00D441E6" w:rsidP="00537B4F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011230" w:rsidRPr="00537B4F" w:rsidRDefault="00245F0E" w:rsidP="00537B4F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537B4F">
        <w:rPr>
          <w:rFonts w:cstheme="minorHAnsi"/>
          <w:b/>
          <w:sz w:val="24"/>
          <w:szCs w:val="24"/>
        </w:rPr>
        <w:t>2. Discuss various Learning styles in detail. (10)</w:t>
      </w:r>
    </w:p>
    <w:p w:rsidR="00011230" w:rsidRPr="00537B4F" w:rsidRDefault="00011230" w:rsidP="00537B4F">
      <w:pPr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 xml:space="preserve">A learning style is not in itself a </w:t>
      </w:r>
      <w:r w:rsidR="00EB2D32" w:rsidRPr="00537B4F">
        <w:rPr>
          <w:rFonts w:cstheme="minorHAnsi"/>
          <w:sz w:val="24"/>
          <w:szCs w:val="24"/>
        </w:rPr>
        <w:t>capacity but</w:t>
      </w:r>
      <w:r w:rsidRPr="00537B4F">
        <w:rPr>
          <w:rFonts w:cstheme="minorHAnsi"/>
          <w:sz w:val="24"/>
          <w:szCs w:val="24"/>
        </w:rPr>
        <w:t xml:space="preserve"> rather a preferred </w:t>
      </w:r>
      <w:r w:rsidR="00EB2D32" w:rsidRPr="00537B4F">
        <w:rPr>
          <w:rFonts w:cstheme="minorHAnsi"/>
          <w:sz w:val="24"/>
          <w:szCs w:val="24"/>
        </w:rPr>
        <w:t>approach</w:t>
      </w:r>
      <w:r w:rsidRPr="00537B4F">
        <w:rPr>
          <w:rFonts w:cstheme="minorHAnsi"/>
          <w:sz w:val="24"/>
          <w:szCs w:val="24"/>
        </w:rPr>
        <w:t xml:space="preserve"> of using one’s abilities (Sternberg 1994).</w:t>
      </w:r>
      <w:r w:rsidR="00DF4321" w:rsidRPr="00537B4F">
        <w:rPr>
          <w:rFonts w:cstheme="minorHAnsi"/>
          <w:sz w:val="24"/>
          <w:szCs w:val="24"/>
        </w:rPr>
        <w:t xml:space="preserve"> </w:t>
      </w:r>
      <w:r w:rsidR="005A4A79" w:rsidRPr="00537B4F">
        <w:rPr>
          <w:rFonts w:cstheme="minorHAnsi"/>
          <w:color w:val="333333"/>
          <w:sz w:val="24"/>
          <w:szCs w:val="24"/>
          <w:shd w:val="clear" w:color="auto" w:fill="FFFFFF"/>
        </w:rPr>
        <w:t xml:space="preserve">The idea of learning styles is controversial; </w:t>
      </w:r>
      <w:proofErr w:type="spellStart"/>
      <w:r w:rsidR="005A4A79" w:rsidRPr="00537B4F">
        <w:rPr>
          <w:rFonts w:cstheme="minorHAnsi"/>
          <w:color w:val="000000" w:themeColor="text1"/>
          <w:sz w:val="24"/>
          <w:szCs w:val="24"/>
          <w:shd w:val="clear" w:color="auto" w:fill="FFFFFF"/>
        </w:rPr>
        <w:t>Coffield</w:t>
      </w:r>
      <w:proofErr w:type="spellEnd"/>
      <w:r w:rsidR="005A4A79" w:rsidRPr="00537B4F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et </w:t>
      </w:r>
      <w:r w:rsidR="005A4A79" w:rsidRPr="00537B4F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al </w:t>
      </w:r>
      <w:r w:rsidR="005A4A79" w:rsidRPr="00537B4F">
        <w:rPr>
          <w:rFonts w:cstheme="minorHAnsi"/>
          <w:color w:val="000000" w:themeColor="text1"/>
          <w:sz w:val="24"/>
          <w:szCs w:val="24"/>
          <w:shd w:val="clear" w:color="auto" w:fill="FFFFFF"/>
        </w:rPr>
        <w:t>carried out a systematic review in 2004 discovered over 70 different styles</w:t>
      </w:r>
      <w:r w:rsidR="00537B4F" w:rsidRPr="00537B4F"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</w:p>
    <w:p w:rsidR="005A4A79" w:rsidRPr="00537B4F" w:rsidRDefault="005A4A79" w:rsidP="00537B4F">
      <w:pPr>
        <w:pStyle w:val="NormalWeb"/>
        <w:shd w:val="clear" w:color="auto" w:fill="FFFFFF"/>
        <w:spacing w:line="360" w:lineRule="auto"/>
        <w:jc w:val="both"/>
        <w:rPr>
          <w:rFonts w:asciiTheme="minorHAnsi" w:hAnsiTheme="minorHAnsi" w:cstheme="minorHAnsi"/>
          <w:color w:val="333333"/>
        </w:rPr>
      </w:pPr>
      <w:r w:rsidRPr="00537B4F">
        <w:rPr>
          <w:rFonts w:asciiTheme="minorHAnsi" w:hAnsiTheme="minorHAnsi" w:cstheme="minorHAnsi"/>
          <w:color w:val="333333"/>
        </w:rPr>
        <w:t xml:space="preserve">Fleming's VARK (visual, aural, read/write, </w:t>
      </w:r>
      <w:proofErr w:type="spellStart"/>
      <w:r w:rsidRPr="00537B4F">
        <w:rPr>
          <w:rFonts w:asciiTheme="minorHAnsi" w:hAnsiTheme="minorHAnsi" w:cstheme="minorHAnsi"/>
          <w:color w:val="333333"/>
        </w:rPr>
        <w:t>kinesthetic</w:t>
      </w:r>
      <w:proofErr w:type="spellEnd"/>
      <w:r w:rsidRPr="00537B4F">
        <w:rPr>
          <w:rFonts w:asciiTheme="minorHAnsi" w:hAnsiTheme="minorHAnsi" w:cstheme="minorHAnsi"/>
          <w:color w:val="333333"/>
        </w:rPr>
        <w:t xml:space="preserve">) is a </w:t>
      </w:r>
      <w:r w:rsidR="00702B41" w:rsidRPr="00537B4F">
        <w:rPr>
          <w:rFonts w:asciiTheme="minorHAnsi" w:hAnsiTheme="minorHAnsi" w:cstheme="minorHAnsi"/>
          <w:color w:val="333333"/>
        </w:rPr>
        <w:t>common</w:t>
      </w:r>
      <w:r w:rsidR="00537B4F" w:rsidRPr="00537B4F">
        <w:rPr>
          <w:rFonts w:asciiTheme="minorHAnsi" w:hAnsiTheme="minorHAnsi" w:cstheme="minorHAnsi"/>
          <w:color w:val="333333"/>
        </w:rPr>
        <w:t xml:space="preserve"> style learning and can be </w:t>
      </w:r>
      <w:r w:rsidRPr="00537B4F">
        <w:rPr>
          <w:rFonts w:asciiTheme="minorHAnsi" w:hAnsiTheme="minorHAnsi" w:cstheme="minorHAnsi"/>
          <w:color w:val="333333"/>
        </w:rPr>
        <w:t>accessed free-of-charge via website </w:t>
      </w:r>
      <w:hyperlink r:id="rId10" w:tgtFrame="_blank" w:history="1">
        <w:r w:rsidRPr="00537B4F">
          <w:rPr>
            <w:rStyle w:val="Hyperlink"/>
            <w:rFonts w:asciiTheme="minorHAnsi" w:hAnsiTheme="minorHAnsi" w:cstheme="minorHAnsi"/>
            <w:color w:val="006ACC"/>
          </w:rPr>
          <w:t>www.vark-learn.com</w:t>
        </w:r>
      </w:hyperlink>
      <w:r w:rsidRPr="00537B4F">
        <w:rPr>
          <w:rFonts w:asciiTheme="minorHAnsi" w:hAnsiTheme="minorHAnsi" w:cstheme="minorHAnsi"/>
          <w:color w:val="333333"/>
        </w:rPr>
        <w:t>. The four styles are as follows:</w:t>
      </w:r>
    </w:p>
    <w:p w:rsidR="005A4A79" w:rsidRPr="00537B4F" w:rsidRDefault="005A4A79" w:rsidP="00537B4F">
      <w:pPr>
        <w:pStyle w:val="NormalWeb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Theme="minorHAnsi" w:hAnsiTheme="minorHAnsi" w:cstheme="minorHAnsi"/>
          <w:color w:val="333333"/>
        </w:rPr>
      </w:pPr>
      <w:r w:rsidRPr="00537B4F">
        <w:rPr>
          <w:rFonts w:asciiTheme="minorHAnsi" w:hAnsiTheme="minorHAnsi" w:cstheme="minorHAnsi"/>
          <w:color w:val="333333"/>
        </w:rPr>
        <w:t>Visual/verbal (read/write) learning style: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 </w:t>
      </w:r>
      <w:r w:rsidR="00537B4F" w:rsidRPr="00537B4F">
        <w:rPr>
          <w:rFonts w:asciiTheme="minorHAnsi" w:hAnsiTheme="minorHAnsi" w:cstheme="minorHAnsi"/>
          <w:color w:val="333333"/>
          <w:shd w:val="clear" w:color="auto" w:fill="FFFFFF"/>
        </w:rPr>
        <w:t>the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learner might like to learn by going to lectures and reading textbooks</w:t>
      </w:r>
    </w:p>
    <w:p w:rsidR="005A4A79" w:rsidRPr="00537B4F" w:rsidRDefault="005A4A79" w:rsidP="00537B4F">
      <w:pPr>
        <w:pStyle w:val="NormalWeb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Theme="minorHAnsi" w:hAnsiTheme="minorHAnsi" w:cstheme="minorHAnsi"/>
          <w:color w:val="333333"/>
        </w:rPr>
      </w:pPr>
      <w:r w:rsidRPr="00537B4F">
        <w:rPr>
          <w:rFonts w:asciiTheme="minorHAnsi" w:hAnsiTheme="minorHAnsi" w:cstheme="minorHAnsi"/>
          <w:color w:val="333333"/>
        </w:rPr>
        <w:t>Visual/non-verbal (pictorial) learning style: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learning might be construction of a flow chart to clarify the management steps of a </w:t>
      </w:r>
      <w:r w:rsidR="00537B4F" w:rsidRPr="00537B4F">
        <w:rPr>
          <w:rFonts w:asciiTheme="minorHAnsi" w:hAnsiTheme="minorHAnsi" w:cstheme="minorHAnsi"/>
          <w:color w:val="333333"/>
          <w:shd w:val="clear" w:color="auto" w:fill="FFFFFF"/>
        </w:rPr>
        <w:t>condition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in primary care.</w:t>
      </w:r>
    </w:p>
    <w:p w:rsidR="00537B4F" w:rsidRPr="00537B4F" w:rsidRDefault="005A4A79" w:rsidP="00537B4F">
      <w:pPr>
        <w:pStyle w:val="NormalWeb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Theme="minorHAnsi" w:hAnsiTheme="minorHAnsi" w:cstheme="minorHAnsi"/>
          <w:color w:val="333333"/>
        </w:rPr>
      </w:pPr>
      <w:r w:rsidRPr="00537B4F">
        <w:rPr>
          <w:rFonts w:asciiTheme="minorHAnsi" w:hAnsiTheme="minorHAnsi" w:cstheme="minorHAnsi"/>
          <w:color w:val="333333"/>
        </w:rPr>
        <w:t>Tactile/kinaesthetic learning style:</w:t>
      </w:r>
      <w:r w:rsidR="00702B41" w:rsidRPr="00537B4F">
        <w:rPr>
          <w:rFonts w:asciiTheme="minorHAnsi" w:hAnsiTheme="minorHAnsi" w:cstheme="minorHAnsi"/>
          <w:color w:val="333333"/>
        </w:rPr>
        <w:t xml:space="preserve"> The learners </w:t>
      </w:r>
      <w:r w:rsidR="00537B4F" w:rsidRPr="00537B4F">
        <w:rPr>
          <w:rFonts w:asciiTheme="minorHAnsi" w:hAnsiTheme="minorHAnsi" w:cstheme="minorHAnsi"/>
          <w:color w:val="333333"/>
        </w:rPr>
        <w:t xml:space="preserve">need </w:t>
      </w:r>
      <w:r w:rsidR="00537B4F" w:rsidRPr="00537B4F">
        <w:rPr>
          <w:rFonts w:asciiTheme="minorHAnsi" w:hAnsiTheme="minorHAnsi" w:cstheme="minorHAnsi"/>
          <w:color w:val="333333"/>
          <w:shd w:val="clear" w:color="auto" w:fill="FFFFFF"/>
        </w:rPr>
        <w:t>practical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examples </w:t>
      </w:r>
      <w:r w:rsidR="00537B4F"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and 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work through </w:t>
      </w:r>
      <w:r w:rsidR="00537B4F" w:rsidRPr="00537B4F">
        <w:rPr>
          <w:rFonts w:asciiTheme="minorHAnsi" w:hAnsiTheme="minorHAnsi" w:cstheme="minorHAnsi"/>
          <w:color w:val="333333"/>
          <w:shd w:val="clear" w:color="auto" w:fill="FFFFFF"/>
        </w:rPr>
        <w:t>scenarios.</w:t>
      </w:r>
    </w:p>
    <w:p w:rsidR="005A4A79" w:rsidRPr="00537B4F" w:rsidRDefault="005A4A79" w:rsidP="00537B4F">
      <w:pPr>
        <w:pStyle w:val="NormalWeb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Theme="minorHAnsi" w:hAnsiTheme="minorHAnsi" w:cstheme="minorHAnsi"/>
          <w:color w:val="333333"/>
        </w:rPr>
      </w:pPr>
      <w:r w:rsidRPr="00537B4F">
        <w:rPr>
          <w:rFonts w:asciiTheme="minorHAnsi" w:hAnsiTheme="minorHAnsi" w:cstheme="minorHAnsi"/>
          <w:color w:val="333333"/>
        </w:rPr>
        <w:t>Auditory/verbal learning style: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</w:t>
      </w:r>
      <w:r w:rsidR="00537B4F">
        <w:rPr>
          <w:rFonts w:asciiTheme="minorHAnsi" w:hAnsiTheme="minorHAnsi" w:cstheme="minorHAnsi"/>
          <w:color w:val="333333"/>
          <w:shd w:val="clear" w:color="auto" w:fill="FFFFFF"/>
        </w:rPr>
        <w:t xml:space="preserve">the learners </w:t>
      </w:r>
      <w:r w:rsidR="00537B4F" w:rsidRPr="00537B4F">
        <w:rPr>
          <w:rFonts w:asciiTheme="minorHAnsi" w:hAnsiTheme="minorHAnsi" w:cstheme="minorHAnsi"/>
          <w:color w:val="333333"/>
          <w:shd w:val="clear" w:color="auto" w:fill="FFFFFF"/>
        </w:rPr>
        <w:t>benefit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from </w:t>
      </w:r>
      <w:r w:rsidR="00537B4F">
        <w:rPr>
          <w:rFonts w:asciiTheme="minorHAnsi" w:hAnsiTheme="minorHAnsi" w:cstheme="minorHAnsi"/>
          <w:color w:val="333333"/>
          <w:shd w:val="clear" w:color="auto" w:fill="FFFFFF"/>
        </w:rPr>
        <w:t xml:space="preserve">use 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>examples</w:t>
      </w:r>
      <w:r w:rsidR="00537B4F">
        <w:rPr>
          <w:rFonts w:asciiTheme="minorHAnsi" w:hAnsiTheme="minorHAnsi" w:cstheme="minorHAnsi"/>
          <w:color w:val="333333"/>
          <w:shd w:val="clear" w:color="auto" w:fill="FFFFFF"/>
        </w:rPr>
        <w:t xml:space="preserve">, talk about them and </w:t>
      </w:r>
      <w:r w:rsidR="00537B4F" w:rsidRPr="00537B4F">
        <w:rPr>
          <w:rFonts w:asciiTheme="minorHAnsi" w:hAnsiTheme="minorHAnsi" w:cstheme="minorHAnsi"/>
          <w:color w:val="333333"/>
          <w:shd w:val="clear" w:color="auto" w:fill="FFFFFF"/>
        </w:rPr>
        <w:t>see</w:t>
      </w:r>
      <w:r w:rsidRPr="00537B4F">
        <w:rPr>
          <w:rFonts w:asciiTheme="minorHAnsi" w:hAnsiTheme="minorHAnsi" w:cstheme="minorHAnsi"/>
          <w:color w:val="333333"/>
          <w:shd w:val="clear" w:color="auto" w:fill="FFFFFF"/>
        </w:rPr>
        <w:t xml:space="preserve"> how they work.</w:t>
      </w:r>
    </w:p>
    <w:p w:rsidR="00702B41" w:rsidRPr="00537B4F" w:rsidRDefault="00C47746" w:rsidP="00537B4F">
      <w:pPr>
        <w:pStyle w:val="NormalWeb"/>
        <w:shd w:val="clear" w:color="auto" w:fill="FFFFFF"/>
        <w:spacing w:line="360" w:lineRule="auto"/>
        <w:jc w:val="both"/>
        <w:rPr>
          <w:rFonts w:asciiTheme="minorHAnsi" w:hAnsiTheme="minorHAnsi" w:cstheme="minorHAnsi"/>
          <w:color w:val="333333"/>
        </w:rPr>
      </w:pPr>
      <w:hyperlink r:id="rId11" w:history="1">
        <w:r w:rsidR="00702B41" w:rsidRPr="00537B4F">
          <w:rPr>
            <w:rStyle w:val="Hyperlink"/>
            <w:rFonts w:asciiTheme="minorHAnsi" w:hAnsiTheme="minorHAnsi" w:cstheme="minorHAnsi"/>
            <w:color w:val="000000" w:themeColor="text1"/>
            <w:u w:val="none"/>
            <w:shd w:val="clear" w:color="auto" w:fill="FFFFFF"/>
          </w:rPr>
          <w:t>Kolb in 1984</w:t>
        </w:r>
      </w:hyperlink>
      <w:r w:rsidR="00702B41" w:rsidRPr="00537B4F">
        <w:rPr>
          <w:rFonts w:asciiTheme="minorHAnsi" w:hAnsiTheme="minorHAnsi" w:cstheme="minorHAnsi"/>
          <w:color w:val="000000" w:themeColor="text1"/>
        </w:rPr>
        <w:t xml:space="preserve"> defined f</w:t>
      </w:r>
      <w:r w:rsidR="00702B41" w:rsidRPr="00537B4F">
        <w:rPr>
          <w:rFonts w:asciiTheme="minorHAnsi" w:hAnsiTheme="minorHAnsi" w:cstheme="minorHAnsi"/>
          <w:color w:val="333333"/>
        </w:rPr>
        <w:t>our main styles of learning:</w:t>
      </w:r>
    </w:p>
    <w:p w:rsidR="00702B41" w:rsidRPr="00702B41" w:rsidRDefault="00702B41" w:rsidP="00537B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702B41">
        <w:rPr>
          <w:rFonts w:eastAsia="Times New Roman" w:cstheme="minorHAnsi"/>
          <w:color w:val="333333"/>
          <w:sz w:val="24"/>
          <w:szCs w:val="24"/>
          <w:lang w:eastAsia="en-GB"/>
        </w:rPr>
        <w:t>Concrete experience—feeling—having the experience</w:t>
      </w:r>
    </w:p>
    <w:p w:rsidR="00702B41" w:rsidRPr="00702B41" w:rsidRDefault="00702B41" w:rsidP="00537B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702B41">
        <w:rPr>
          <w:rFonts w:eastAsia="Times New Roman" w:cstheme="minorHAnsi"/>
          <w:color w:val="333333"/>
          <w:sz w:val="24"/>
          <w:szCs w:val="24"/>
          <w:lang w:eastAsia="en-GB"/>
        </w:rPr>
        <w:t>Reflective observation—watching—reviewing the experience</w:t>
      </w:r>
    </w:p>
    <w:p w:rsidR="00702B41" w:rsidRPr="00702B41" w:rsidRDefault="00702B41" w:rsidP="00537B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702B41">
        <w:rPr>
          <w:rFonts w:eastAsia="Times New Roman" w:cstheme="minorHAnsi"/>
          <w:color w:val="333333"/>
          <w:sz w:val="24"/>
          <w:szCs w:val="24"/>
          <w:lang w:eastAsia="en-GB"/>
        </w:rPr>
        <w:t>Abstract conceptualization—thinking—concluding from the experience</w:t>
      </w:r>
    </w:p>
    <w:p w:rsidR="00702B41" w:rsidRPr="00537B4F" w:rsidRDefault="00702B41" w:rsidP="00537B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702B41">
        <w:rPr>
          <w:rFonts w:eastAsia="Times New Roman" w:cstheme="minorHAnsi"/>
          <w:color w:val="333333"/>
          <w:sz w:val="24"/>
          <w:szCs w:val="24"/>
          <w:lang w:eastAsia="en-GB"/>
        </w:rPr>
        <w:t>Active experimentation—doing—planning the next stag</w:t>
      </w:r>
    </w:p>
    <w:p w:rsidR="00246521" w:rsidRPr="00702B41" w:rsidRDefault="00537B4F" w:rsidP="00246521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en-GB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However, </w:t>
      </w:r>
      <w:r w:rsidR="00246521">
        <w:rPr>
          <w:rFonts w:ascii="Arial" w:hAnsi="Arial" w:cs="Arial"/>
          <w:color w:val="333333"/>
          <w:sz w:val="21"/>
          <w:szCs w:val="21"/>
          <w:shd w:val="clear" w:color="auto" w:fill="FFFFFF"/>
        </w:rPr>
        <w:t>Entwistle</w:t>
      </w:r>
      <w:r w:rsidR="000E02D3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246521">
        <w:rPr>
          <w:rFonts w:ascii="Arial" w:hAnsi="Arial" w:cs="Arial"/>
          <w:color w:val="333333"/>
          <w:sz w:val="21"/>
          <w:szCs w:val="21"/>
          <w:shd w:val="clear" w:color="auto" w:fill="FFFFFF"/>
        </w:rPr>
        <w:t>(</w:t>
      </w:r>
      <w:r w:rsidR="00246521">
        <w:rPr>
          <w:rFonts w:ascii="Arial" w:hAnsi="Arial" w:cs="Arial"/>
          <w:color w:val="333333"/>
          <w:shd w:val="clear" w:color="auto" w:fill="FFFFFF"/>
        </w:rPr>
        <w:t xml:space="preserve">2005) stated that </w:t>
      </w:r>
      <w:r>
        <w:rPr>
          <w:rFonts w:ascii="Arial" w:hAnsi="Arial" w:cs="Arial"/>
          <w:color w:val="333333"/>
          <w:shd w:val="clear" w:color="auto" w:fill="FFFFFF"/>
        </w:rPr>
        <w:t>the learning process</w:t>
      </w:r>
      <w:r w:rsidRPr="00537B4F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 xml:space="preserve">can be impacted </w:t>
      </w:r>
      <w:r w:rsidR="00246521">
        <w:rPr>
          <w:rFonts w:ascii="Arial" w:hAnsi="Arial" w:cs="Arial"/>
          <w:color w:val="333333"/>
          <w:shd w:val="clear" w:color="auto" w:fill="FFFFFF"/>
        </w:rPr>
        <w:t>by b</w:t>
      </w:r>
      <w:r>
        <w:rPr>
          <w:rFonts w:ascii="Arial" w:hAnsi="Arial" w:cs="Arial"/>
          <w:color w:val="333333"/>
          <w:shd w:val="clear" w:color="auto" w:fill="FFFFFF"/>
        </w:rPr>
        <w:t xml:space="preserve">oth learners and teachers. </w:t>
      </w:r>
      <w:r w:rsidR="00246521">
        <w:rPr>
          <w:rFonts w:ascii="Arial" w:hAnsi="Arial" w:cs="Arial"/>
          <w:color w:val="333333"/>
          <w:shd w:val="clear" w:color="auto" w:fill="FFFFFF"/>
        </w:rPr>
        <w:t xml:space="preserve">Knowing </w:t>
      </w:r>
      <w:r>
        <w:rPr>
          <w:rFonts w:ascii="Arial" w:hAnsi="Arial" w:cs="Arial"/>
          <w:color w:val="333333"/>
          <w:shd w:val="clear" w:color="auto" w:fill="FFFFFF"/>
        </w:rPr>
        <w:t xml:space="preserve">and understanding learning styles and their application can guide both parties in developing learning approaches acceptable to the </w:t>
      </w:r>
      <w:r w:rsidR="00246521">
        <w:rPr>
          <w:rFonts w:ascii="Arial" w:hAnsi="Arial" w:cs="Arial"/>
          <w:color w:val="333333"/>
          <w:shd w:val="clear" w:color="auto" w:fill="FFFFFF"/>
        </w:rPr>
        <w:t>learner</w:t>
      </w:r>
      <w:r w:rsidR="000E02D3">
        <w:rPr>
          <w:rFonts w:ascii="Arial" w:hAnsi="Arial" w:cs="Arial"/>
          <w:color w:val="333333"/>
          <w:shd w:val="clear" w:color="auto" w:fill="FFFFFF"/>
        </w:rPr>
        <w:t xml:space="preserve"> who</w:t>
      </w:r>
      <w:r w:rsidR="00246521" w:rsidRPr="00537B4F">
        <w:rPr>
          <w:rFonts w:cstheme="minorHAnsi"/>
          <w:color w:val="333333"/>
          <w:sz w:val="24"/>
          <w:szCs w:val="24"/>
          <w:shd w:val="clear" w:color="auto" w:fill="FFFFFF"/>
        </w:rPr>
        <w:t xml:space="preserve"> adapt their learning to suit the context.</w:t>
      </w:r>
    </w:p>
    <w:p w:rsidR="00941D88" w:rsidRPr="00537B4F" w:rsidRDefault="00941D88" w:rsidP="00537B4F">
      <w:p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245F0E" w:rsidRPr="00537B4F" w:rsidRDefault="00245F0E" w:rsidP="00537B4F">
      <w:pPr>
        <w:spacing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537B4F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:rsidR="00245F0E" w:rsidRPr="00537B4F" w:rsidRDefault="00245F0E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  <w:r w:rsidRPr="00537B4F">
        <w:rPr>
          <w:rFonts w:cstheme="minorHAnsi"/>
          <w:b/>
          <w:sz w:val="24"/>
          <w:szCs w:val="24"/>
        </w:rPr>
        <w:lastRenderedPageBreak/>
        <w:t>3. Discuss the competencies that are required to teach adult learners? (10)</w:t>
      </w:r>
      <w:r w:rsidR="004C777D" w:rsidRPr="00537B4F">
        <w:rPr>
          <w:rFonts w:cstheme="minorHAnsi"/>
          <w:b/>
          <w:sz w:val="24"/>
          <w:szCs w:val="24"/>
        </w:rPr>
        <w:tab/>
      </w:r>
    </w:p>
    <w:p w:rsidR="00DB7A5A" w:rsidRDefault="00DB7A5A" w:rsidP="00DB7A5A">
      <w:pPr>
        <w:tabs>
          <w:tab w:val="left" w:pos="7395"/>
        </w:tabs>
        <w:spacing w:line="360" w:lineRule="auto"/>
        <w:jc w:val="both"/>
      </w:pPr>
      <w:r>
        <w:t xml:space="preserve">According to the United Nations Industrial Development Organization [UNIDO] (2002), competency includes </w:t>
      </w:r>
      <w:r>
        <w:t>the knowledge</w:t>
      </w:r>
      <w:r>
        <w:t xml:space="preserve">, skills and </w:t>
      </w:r>
      <w:r>
        <w:t>behaviour (Skill and task).</w:t>
      </w:r>
    </w:p>
    <w:p w:rsidR="00DB7A5A" w:rsidRPr="00036AE6" w:rsidRDefault="00DB7A5A" w:rsidP="00DB7A5A">
      <w:pPr>
        <w:tabs>
          <w:tab w:val="left" w:pos="7395"/>
        </w:tabs>
        <w:spacing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>
            <wp:extent cx="5731510" cy="3034329"/>
            <wp:effectExtent l="0" t="0" r="2540" b="0"/>
            <wp:docPr id="2" name="Picture 2" descr="Main aspects in competency model (UNIDO, 2002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in aspects in competency model (UNIDO, 2002)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3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77D" w:rsidRPr="00036AE6" w:rsidRDefault="004C777D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4C777D" w:rsidRPr="00537B4F" w:rsidRDefault="004C777D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4C777D" w:rsidRPr="00537B4F" w:rsidRDefault="004C777D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EB2D32" w:rsidRPr="00537B4F" w:rsidRDefault="00EB2D3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EB2D32" w:rsidRPr="00537B4F" w:rsidRDefault="00EB2D3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EB2D32" w:rsidRPr="00537B4F" w:rsidRDefault="00EB2D3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EB2D32" w:rsidRPr="00537B4F" w:rsidRDefault="00EB2D3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EB2D32" w:rsidRPr="00537B4F" w:rsidRDefault="00EB2D3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EB2D32" w:rsidRPr="00537B4F" w:rsidRDefault="00EB2D3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D31DD2" w:rsidRDefault="00D31DD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D31DD2" w:rsidRDefault="00D31DD2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  <w:bookmarkStart w:id="1" w:name="_GoBack"/>
      <w:bookmarkEnd w:id="1"/>
    </w:p>
    <w:p w:rsidR="004C777D" w:rsidRPr="00537B4F" w:rsidRDefault="004C777D" w:rsidP="00537B4F">
      <w:pPr>
        <w:tabs>
          <w:tab w:val="left" w:pos="7395"/>
        </w:tabs>
        <w:spacing w:line="360" w:lineRule="auto"/>
        <w:jc w:val="both"/>
        <w:rPr>
          <w:rFonts w:cstheme="minorHAnsi"/>
          <w:b/>
          <w:sz w:val="24"/>
          <w:szCs w:val="24"/>
        </w:rPr>
      </w:pPr>
      <w:r w:rsidRPr="00537B4F">
        <w:rPr>
          <w:rFonts w:cstheme="minorHAnsi"/>
          <w:b/>
          <w:sz w:val="24"/>
          <w:szCs w:val="24"/>
        </w:rPr>
        <w:lastRenderedPageBreak/>
        <w:t>References</w:t>
      </w:r>
    </w:p>
    <w:p w:rsidR="00CA0A15" w:rsidRPr="00537B4F" w:rsidRDefault="00CA0A15" w:rsidP="00537B4F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 xml:space="preserve">Brockett, R. G., &amp; </w:t>
      </w:r>
      <w:proofErr w:type="spellStart"/>
      <w:r w:rsidRPr="00537B4F">
        <w:rPr>
          <w:rFonts w:cstheme="minorHAnsi"/>
          <w:sz w:val="24"/>
          <w:szCs w:val="24"/>
        </w:rPr>
        <w:t>Hiemstra</w:t>
      </w:r>
      <w:proofErr w:type="spellEnd"/>
      <w:r w:rsidRPr="00537B4F">
        <w:rPr>
          <w:rFonts w:cstheme="minorHAnsi"/>
          <w:sz w:val="24"/>
          <w:szCs w:val="24"/>
        </w:rPr>
        <w:t>, R. (1991). Self-direction in adult learning: Perspectives on theory, research, and practice. New York: Routledge &amp; Kegan Paul.</w:t>
      </w:r>
    </w:p>
    <w:p w:rsidR="00604C84" w:rsidRDefault="00604C84" w:rsidP="00537B4F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 xml:space="preserve">Collins, M. (1995). Critical commentaries on the role of the adult educator: From self-directed learning to post-modernist sensibilities. In </w:t>
      </w:r>
      <w:proofErr w:type="spellStart"/>
      <w:r w:rsidRPr="00537B4F">
        <w:rPr>
          <w:rFonts w:cstheme="minorHAnsi"/>
          <w:sz w:val="24"/>
          <w:szCs w:val="24"/>
        </w:rPr>
        <w:t>M.</w:t>
      </w:r>
      <w:proofErr w:type="gramStart"/>
      <w:r w:rsidRPr="00537B4F">
        <w:rPr>
          <w:rFonts w:cstheme="minorHAnsi"/>
          <w:sz w:val="24"/>
          <w:szCs w:val="24"/>
        </w:rPr>
        <w:t>R.Welton</w:t>
      </w:r>
      <w:proofErr w:type="spellEnd"/>
      <w:proofErr w:type="gramEnd"/>
      <w:r w:rsidRPr="00537B4F">
        <w:rPr>
          <w:rFonts w:cstheme="minorHAnsi"/>
          <w:sz w:val="24"/>
          <w:szCs w:val="24"/>
        </w:rPr>
        <w:t>(Ed.),In defence of the lifeworld(pp. 71-98). Albany: State University of New York Press.</w:t>
      </w:r>
    </w:p>
    <w:p w:rsidR="00CD64CD" w:rsidRPr="00537B4F" w:rsidRDefault="00CD64CD" w:rsidP="00537B4F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537B4F">
        <w:rPr>
          <w:rFonts w:cstheme="minorHAnsi"/>
          <w:sz w:val="24"/>
          <w:szCs w:val="24"/>
        </w:rPr>
        <w:t>Coffield</w:t>
      </w:r>
      <w:proofErr w:type="spellEnd"/>
      <w:r w:rsidRPr="00537B4F">
        <w:rPr>
          <w:rFonts w:cstheme="minorHAnsi"/>
          <w:sz w:val="24"/>
          <w:szCs w:val="24"/>
        </w:rPr>
        <w:t xml:space="preserve">, F.J., Moseley, D.V., Hall, E., Ecclestone, K. Learning styles and pedagogy in post-16 learning: a systematic and critical review (2004) Learning and Skills Research Centre. </w:t>
      </w:r>
    </w:p>
    <w:p w:rsidR="00454114" w:rsidRDefault="00454114" w:rsidP="00537B4F">
      <w:pPr>
        <w:spacing w:line="360" w:lineRule="auto"/>
        <w:jc w:val="both"/>
        <w:rPr>
          <w:rFonts w:cstheme="minorHAnsi"/>
          <w:sz w:val="24"/>
          <w:szCs w:val="24"/>
        </w:rPr>
      </w:pPr>
      <w:bookmarkStart w:id="2" w:name="_Hlk9025150"/>
      <w:r w:rsidRPr="00537B4F">
        <w:rPr>
          <w:rFonts w:cstheme="minorHAnsi"/>
          <w:sz w:val="24"/>
          <w:szCs w:val="24"/>
        </w:rPr>
        <w:t xml:space="preserve">Devendra </w:t>
      </w:r>
      <w:proofErr w:type="spellStart"/>
      <w:r w:rsidRPr="00537B4F">
        <w:rPr>
          <w:rFonts w:cstheme="minorHAnsi"/>
          <w:sz w:val="24"/>
          <w:szCs w:val="24"/>
        </w:rPr>
        <w:t>Agochiya</w:t>
      </w:r>
      <w:proofErr w:type="spellEnd"/>
      <w:r w:rsidRPr="00537B4F">
        <w:rPr>
          <w:rFonts w:cstheme="minorHAnsi"/>
          <w:sz w:val="24"/>
          <w:szCs w:val="24"/>
        </w:rPr>
        <w:t xml:space="preserve"> (2019) Every Trainer's Handbook, The Trainer—Roles and Functions, SAGE Publications India Pvt Ltd (309-368) </w:t>
      </w:r>
      <w:hyperlink r:id="rId13" w:history="1">
        <w:r w:rsidR="00CD64CD" w:rsidRPr="00C266C7">
          <w:rPr>
            <w:rStyle w:val="Hyperlink"/>
            <w:rFonts w:cstheme="minorHAnsi"/>
            <w:sz w:val="24"/>
            <w:szCs w:val="24"/>
          </w:rPr>
          <w:t>http://dx.doi.org/10.4135/9788132108252.n8</w:t>
        </w:r>
      </w:hyperlink>
      <w:bookmarkEnd w:id="2"/>
    </w:p>
    <w:p w:rsidR="00CD64CD" w:rsidRDefault="00CD64CD" w:rsidP="00CD64CD">
      <w:pPr>
        <w:tabs>
          <w:tab w:val="left" w:pos="7395"/>
        </w:tabs>
        <w:spacing w:line="360" w:lineRule="auto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Entwistle, N. </w:t>
      </w:r>
      <w:r>
        <w:rPr>
          <w:rStyle w:val="nlmarticle-title"/>
          <w:rFonts w:ascii="Arial" w:hAnsi="Arial" w:cs="Arial"/>
          <w:color w:val="333333"/>
          <w:sz w:val="21"/>
          <w:szCs w:val="21"/>
          <w:shd w:val="clear" w:color="auto" w:fill="FFFFFF"/>
        </w:rPr>
        <w:t>Contrasting perspectives on learning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 In: The experience of learning: implications for teaching and studying in higher education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Marton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, F., Hounsell, D., Entwistle, N. (eds) (</w:t>
      </w:r>
      <w:r>
        <w:rPr>
          <w:rStyle w:val="nlmedition"/>
          <w:rFonts w:ascii="Arial" w:hAnsi="Arial" w:cs="Arial"/>
          <w:color w:val="333333"/>
          <w:sz w:val="21"/>
          <w:szCs w:val="21"/>
          <w:shd w:val="clear" w:color="auto" w:fill="FFFFFF"/>
        </w:rPr>
        <w:t>3rd edition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 (</w:t>
      </w:r>
      <w:r>
        <w:rPr>
          <w:rStyle w:val="nlmyear"/>
          <w:rFonts w:ascii="Arial" w:hAnsi="Arial" w:cs="Arial"/>
          <w:color w:val="333333"/>
          <w:sz w:val="21"/>
          <w:szCs w:val="21"/>
          <w:shd w:val="clear" w:color="auto" w:fill="FFFFFF"/>
        </w:rPr>
        <w:t>2005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 </w:t>
      </w:r>
      <w:r>
        <w:rPr>
          <w:rStyle w:val="nlmpublisher-name"/>
          <w:rFonts w:ascii="Arial" w:hAnsi="Arial" w:cs="Arial"/>
          <w:color w:val="333333"/>
          <w:sz w:val="21"/>
          <w:szCs w:val="21"/>
          <w:shd w:val="clear" w:color="auto" w:fill="FFFFFF"/>
        </w:rPr>
        <w:t>University of Edinburgh, Centre for Teaching, Learning and Assessment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</w:p>
    <w:p w:rsidR="00CD64CD" w:rsidRDefault="00CD64CD" w:rsidP="00CD64CD">
      <w:pPr>
        <w:tabs>
          <w:tab w:val="left" w:pos="7395"/>
        </w:tabs>
        <w:spacing w:line="360" w:lineRule="auto"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537B4F">
        <w:rPr>
          <w:rFonts w:cstheme="minorHAnsi"/>
          <w:color w:val="333333"/>
          <w:sz w:val="24"/>
          <w:szCs w:val="24"/>
          <w:shd w:val="clear" w:color="auto" w:fill="FFFFFF"/>
        </w:rPr>
        <w:t>Kolb, D. Experiential learning: experience as the source of learning and development (</w:t>
      </w:r>
      <w:r w:rsidRPr="00537B4F">
        <w:rPr>
          <w:rStyle w:val="nlmyear"/>
          <w:rFonts w:cstheme="minorHAnsi"/>
          <w:color w:val="333333"/>
          <w:sz w:val="24"/>
          <w:szCs w:val="24"/>
          <w:shd w:val="clear" w:color="auto" w:fill="FFFFFF"/>
        </w:rPr>
        <w:t>1984</w:t>
      </w:r>
      <w:r w:rsidRPr="00537B4F">
        <w:rPr>
          <w:rFonts w:cstheme="minorHAnsi"/>
          <w:color w:val="333333"/>
          <w:sz w:val="24"/>
          <w:szCs w:val="24"/>
          <w:shd w:val="clear" w:color="auto" w:fill="FFFFFF"/>
        </w:rPr>
        <w:t>) </w:t>
      </w:r>
      <w:r w:rsidRPr="00537B4F">
        <w:rPr>
          <w:rStyle w:val="nlmpublisher-name"/>
          <w:rFonts w:cstheme="minorHAnsi"/>
          <w:color w:val="333333"/>
          <w:sz w:val="24"/>
          <w:szCs w:val="24"/>
          <w:shd w:val="clear" w:color="auto" w:fill="FFFFFF"/>
        </w:rPr>
        <w:t>Prentice-Hall</w:t>
      </w:r>
      <w:r w:rsidRPr="00537B4F">
        <w:rPr>
          <w:rFonts w:cstheme="minorHAnsi"/>
          <w:color w:val="333333"/>
          <w:sz w:val="24"/>
          <w:szCs w:val="24"/>
          <w:shd w:val="clear" w:color="auto" w:fill="FFFFFF"/>
        </w:rPr>
        <w:t> ISBN: 0132952610. </w:t>
      </w:r>
    </w:p>
    <w:p w:rsidR="00CD64CD" w:rsidRPr="00537B4F" w:rsidRDefault="00CD64CD" w:rsidP="00CD64CD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 xml:space="preserve">Knowles, </w:t>
      </w:r>
      <w:proofErr w:type="gramStart"/>
      <w:r w:rsidRPr="00537B4F">
        <w:rPr>
          <w:rFonts w:cstheme="minorHAnsi"/>
          <w:sz w:val="24"/>
          <w:szCs w:val="24"/>
        </w:rPr>
        <w:t>M.S.(</w:t>
      </w:r>
      <w:proofErr w:type="gramEnd"/>
      <w:r w:rsidRPr="00537B4F">
        <w:rPr>
          <w:rFonts w:cstheme="minorHAnsi"/>
          <w:sz w:val="24"/>
          <w:szCs w:val="24"/>
        </w:rPr>
        <w:t>1975).</w:t>
      </w:r>
      <w:r w:rsidRPr="00537B4F">
        <w:rPr>
          <w:rFonts w:cstheme="minorHAnsi"/>
          <w:i/>
          <w:sz w:val="24"/>
          <w:szCs w:val="24"/>
        </w:rPr>
        <w:t>Self-directedlearning:Aguideforlearnersandteachers</w:t>
      </w:r>
      <w:r w:rsidRPr="00537B4F">
        <w:rPr>
          <w:rFonts w:cstheme="minorHAnsi"/>
          <w:sz w:val="24"/>
          <w:szCs w:val="24"/>
        </w:rPr>
        <w:t>.New York: Association Press.</w:t>
      </w:r>
    </w:p>
    <w:p w:rsidR="00454114" w:rsidRPr="00CD64CD" w:rsidRDefault="00CD64CD" w:rsidP="00537B4F">
      <w:pPr>
        <w:tabs>
          <w:tab w:val="left" w:pos="7395"/>
        </w:tabs>
        <w:spacing w:line="360" w:lineRule="auto"/>
        <w:jc w:val="both"/>
        <w:rPr>
          <w:rFonts w:ascii="Arial" w:hAnsi="Arial" w:cs="Arial"/>
          <w:color w:val="006ACC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Learning styles on 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GP-learning.net .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Accessed via </w:t>
      </w:r>
      <w:hyperlink r:id="rId14" w:tgtFrame="_blank" w:history="1">
        <w:r>
          <w:rPr>
            <w:rStyle w:val="Hyperlink"/>
            <w:rFonts w:ascii="Arial" w:hAnsi="Arial" w:cs="Arial"/>
            <w:color w:val="006ACC"/>
            <w:sz w:val="21"/>
            <w:szCs w:val="21"/>
            <w:u w:val="none"/>
            <w:shd w:val="clear" w:color="auto" w:fill="FFFFFF"/>
          </w:rPr>
          <w:t>www.gp-training.net/training/educational_theory/reflective_learning/learning_styles/introduction.htm</w:t>
        </w:r>
      </w:hyperlink>
    </w:p>
    <w:p w:rsidR="00A25C3B" w:rsidRPr="00537B4F" w:rsidRDefault="00A25C3B" w:rsidP="00537B4F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>Lin and Hwang (2018) Research trends of flipped classroom studies for medical courses: A review of journal publications from 2008 to 2017 based on the technology-enhanced learning model</w:t>
      </w:r>
      <w:r w:rsidR="00FD0FC7" w:rsidRPr="00537B4F">
        <w:rPr>
          <w:rFonts w:cstheme="minorHAnsi"/>
          <w:sz w:val="24"/>
          <w:szCs w:val="24"/>
        </w:rPr>
        <w:t>.</w:t>
      </w:r>
    </w:p>
    <w:p w:rsidR="00FD0FC7" w:rsidRPr="00537B4F" w:rsidRDefault="00FD0FC7" w:rsidP="00537B4F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>Munge, B., Thomas, G., &amp; Heck, D. (2018). Outdoor fieldwork in higher education: Learning from multidisciplinary experience. Journal of Experiential Education, 41, 39–53. doi:10.1177/1053825917742165</w:t>
      </w:r>
    </w:p>
    <w:p w:rsidR="00E90E7A" w:rsidRPr="00537B4F" w:rsidRDefault="00E90E7A" w:rsidP="00537B4F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t xml:space="preserve">Towle, A., &amp; Cottrell, D. (1996). </w:t>
      </w:r>
      <w:r w:rsidRPr="00537B4F">
        <w:rPr>
          <w:rFonts w:cstheme="minorHAnsi"/>
          <w:i/>
          <w:sz w:val="24"/>
          <w:szCs w:val="24"/>
        </w:rPr>
        <w:t>Self-directed learning. Archives of Disease in Childhood</w:t>
      </w:r>
      <w:r w:rsidRPr="00537B4F">
        <w:rPr>
          <w:rFonts w:cstheme="minorHAnsi"/>
          <w:sz w:val="24"/>
          <w:szCs w:val="24"/>
        </w:rPr>
        <w:t>, 74, 357–359.</w:t>
      </w:r>
    </w:p>
    <w:p w:rsidR="00EB2D32" w:rsidRPr="00537B4F" w:rsidRDefault="00EB2D32" w:rsidP="00537B4F">
      <w:pPr>
        <w:tabs>
          <w:tab w:val="left" w:pos="739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537B4F">
        <w:rPr>
          <w:rFonts w:cstheme="minorHAnsi"/>
          <w:sz w:val="24"/>
          <w:szCs w:val="24"/>
        </w:rPr>
        <w:lastRenderedPageBreak/>
        <w:t xml:space="preserve">Sternberg R. </w:t>
      </w:r>
      <w:proofErr w:type="gramStart"/>
      <w:r w:rsidRPr="00537B4F">
        <w:rPr>
          <w:rFonts w:cstheme="minorHAnsi"/>
          <w:sz w:val="24"/>
          <w:szCs w:val="24"/>
        </w:rPr>
        <w:t>J .</w:t>
      </w:r>
      <w:proofErr w:type="gramEnd"/>
      <w:r w:rsidRPr="00537B4F">
        <w:rPr>
          <w:rFonts w:cstheme="minorHAnsi"/>
          <w:sz w:val="24"/>
          <w:szCs w:val="24"/>
        </w:rPr>
        <w:t xml:space="preserve"> 1994. ‘Allowing for thinking </w:t>
      </w:r>
      <w:proofErr w:type="gramStart"/>
      <w:r w:rsidRPr="00537B4F">
        <w:rPr>
          <w:rFonts w:cstheme="minorHAnsi"/>
          <w:sz w:val="24"/>
          <w:szCs w:val="24"/>
        </w:rPr>
        <w:t>styles’</w:t>
      </w:r>
      <w:proofErr w:type="gramEnd"/>
      <w:r w:rsidRPr="00537B4F">
        <w:rPr>
          <w:rFonts w:cstheme="minorHAnsi"/>
          <w:sz w:val="24"/>
          <w:szCs w:val="24"/>
        </w:rPr>
        <w:t xml:space="preserve">. Educational </w:t>
      </w:r>
      <w:proofErr w:type="gramStart"/>
      <w:r w:rsidRPr="00537B4F">
        <w:rPr>
          <w:rFonts w:cstheme="minorHAnsi"/>
          <w:sz w:val="24"/>
          <w:szCs w:val="24"/>
        </w:rPr>
        <w:t>Leadership .</w:t>
      </w:r>
      <w:proofErr w:type="gramEnd"/>
      <w:r w:rsidRPr="00537B4F">
        <w:rPr>
          <w:rFonts w:cstheme="minorHAnsi"/>
          <w:sz w:val="24"/>
          <w:szCs w:val="24"/>
        </w:rPr>
        <w:t xml:space="preserve"> 52/3: 36–40.</w:t>
      </w:r>
    </w:p>
    <w:p w:rsidR="00656693" w:rsidRPr="00656693" w:rsidRDefault="00656693" w:rsidP="00656693">
      <w:pPr>
        <w:tabs>
          <w:tab w:val="left" w:pos="7395"/>
        </w:tabs>
        <w:spacing w:line="360" w:lineRule="auto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656693">
        <w:rPr>
          <w:rFonts w:ascii="Arial" w:hAnsi="Arial" w:cs="Arial"/>
          <w:color w:val="333333"/>
          <w:sz w:val="21"/>
          <w:szCs w:val="21"/>
          <w:shd w:val="clear" w:color="auto" w:fill="FFFFFF"/>
        </w:rPr>
        <w:t>United Nations Industrial Development Organization (2002). UNIDO competencies: Strengthening organizational core values and managerial capabilities. Vienna, Austria: UNIDO</w:t>
      </w:r>
    </w:p>
    <w:p w:rsidR="00656693" w:rsidRPr="00656693" w:rsidRDefault="00656693" w:rsidP="00537B4F">
      <w:pPr>
        <w:tabs>
          <w:tab w:val="left" w:pos="7395"/>
        </w:tabs>
        <w:spacing w:line="360" w:lineRule="auto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sectPr w:rsidR="00656693" w:rsidRPr="00656693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746" w:rsidRDefault="00C47746" w:rsidP="00537B4F">
      <w:pPr>
        <w:spacing w:after="0" w:line="240" w:lineRule="auto"/>
      </w:pPr>
      <w:r>
        <w:separator/>
      </w:r>
    </w:p>
  </w:endnote>
  <w:endnote w:type="continuationSeparator" w:id="0">
    <w:p w:rsidR="00C47746" w:rsidRDefault="00C47746" w:rsidP="00537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61600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B4F" w:rsidRDefault="00537B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37B4F" w:rsidRDefault="00537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746" w:rsidRDefault="00C47746" w:rsidP="00537B4F">
      <w:pPr>
        <w:spacing w:after="0" w:line="240" w:lineRule="auto"/>
      </w:pPr>
      <w:r>
        <w:separator/>
      </w:r>
    </w:p>
  </w:footnote>
  <w:footnote w:type="continuationSeparator" w:id="0">
    <w:p w:rsidR="00C47746" w:rsidRDefault="00C47746" w:rsidP="00537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B4F" w:rsidRDefault="00537B4F" w:rsidP="00537B4F">
    <w:pPr>
      <w:spacing w:line="360" w:lineRule="auto"/>
      <w:jc w:val="both"/>
      <w:rPr>
        <w:rFonts w:cstheme="minorHAnsi"/>
        <w:b/>
        <w:sz w:val="24"/>
        <w:szCs w:val="24"/>
        <w:u w:val="single"/>
      </w:rPr>
    </w:pPr>
    <w:r w:rsidRPr="00537B4F">
      <w:rPr>
        <w:rFonts w:cstheme="minorHAnsi"/>
        <w:b/>
        <w:sz w:val="24"/>
        <w:szCs w:val="24"/>
      </w:rPr>
      <w:t>Understanding Learning</w:t>
    </w:r>
    <w:r>
      <w:rPr>
        <w:rFonts w:cstheme="minorHAnsi"/>
        <w:b/>
        <w:sz w:val="24"/>
        <w:szCs w:val="24"/>
      </w:rPr>
      <w:t xml:space="preserve">              </w:t>
    </w:r>
    <w:r>
      <w:rPr>
        <w:rFonts w:cstheme="minorHAnsi"/>
        <w:b/>
        <w:sz w:val="24"/>
        <w:szCs w:val="24"/>
        <w:u w:val="single"/>
      </w:rPr>
      <w:t xml:space="preserve">  </w:t>
    </w:r>
    <w:r w:rsidRPr="00537B4F">
      <w:rPr>
        <w:rFonts w:cstheme="minorHAnsi"/>
        <w:b/>
        <w:sz w:val="24"/>
        <w:szCs w:val="24"/>
        <w:u w:val="single"/>
      </w:rPr>
      <w:t>Student ID:32982</w:t>
    </w:r>
    <w:r w:rsidRPr="00537B4F">
      <w:rPr>
        <w:rFonts w:cstheme="minorHAnsi"/>
        <w:b/>
        <w:sz w:val="24"/>
        <w:szCs w:val="24"/>
      </w:rPr>
      <w:t xml:space="preserve">        </w:t>
    </w:r>
    <w:r>
      <w:rPr>
        <w:rFonts w:cstheme="minorHAnsi"/>
        <w:b/>
        <w:sz w:val="24"/>
        <w:szCs w:val="24"/>
      </w:rPr>
      <w:t xml:space="preserve">            </w:t>
    </w:r>
    <w:r w:rsidRPr="00537B4F">
      <w:rPr>
        <w:rFonts w:cstheme="minorHAnsi"/>
        <w:b/>
        <w:sz w:val="24"/>
        <w:szCs w:val="24"/>
      </w:rPr>
      <w:t xml:space="preserve"> Name: Hayat </w:t>
    </w:r>
    <w:proofErr w:type="spellStart"/>
    <w:r w:rsidRPr="00537B4F">
      <w:rPr>
        <w:rFonts w:cstheme="minorHAnsi"/>
        <w:b/>
        <w:sz w:val="24"/>
        <w:szCs w:val="24"/>
      </w:rPr>
      <w:t>Benouardia</w:t>
    </w:r>
    <w:proofErr w:type="spellEnd"/>
  </w:p>
  <w:p w:rsidR="00537B4F" w:rsidRPr="00537B4F" w:rsidRDefault="00537B4F" w:rsidP="00537B4F">
    <w:pPr>
      <w:spacing w:line="360" w:lineRule="auto"/>
      <w:jc w:val="both"/>
      <w:rPr>
        <w:rFonts w:cstheme="minorHAnsi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AE78AE"/>
    <w:multiLevelType w:val="multilevel"/>
    <w:tmpl w:val="D682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B639E"/>
    <w:multiLevelType w:val="multilevel"/>
    <w:tmpl w:val="C0FA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F2CBA"/>
    <w:multiLevelType w:val="hybridMultilevel"/>
    <w:tmpl w:val="E2E885EA"/>
    <w:lvl w:ilvl="0" w:tplc="6E8096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0E"/>
    <w:rsid w:val="00011230"/>
    <w:rsid w:val="0001598C"/>
    <w:rsid w:val="00036AE6"/>
    <w:rsid w:val="000D7CD5"/>
    <w:rsid w:val="000E02D3"/>
    <w:rsid w:val="001518B6"/>
    <w:rsid w:val="00177915"/>
    <w:rsid w:val="00245F0E"/>
    <w:rsid w:val="00246521"/>
    <w:rsid w:val="002D5BE1"/>
    <w:rsid w:val="00454114"/>
    <w:rsid w:val="004C777D"/>
    <w:rsid w:val="00522F92"/>
    <w:rsid w:val="00537B4F"/>
    <w:rsid w:val="005703FC"/>
    <w:rsid w:val="005A4A79"/>
    <w:rsid w:val="00604C84"/>
    <w:rsid w:val="00656693"/>
    <w:rsid w:val="00700F17"/>
    <w:rsid w:val="00702B41"/>
    <w:rsid w:val="007362A3"/>
    <w:rsid w:val="007A7DEF"/>
    <w:rsid w:val="00841DB5"/>
    <w:rsid w:val="008F563E"/>
    <w:rsid w:val="00941D88"/>
    <w:rsid w:val="009F542B"/>
    <w:rsid w:val="00A25C3B"/>
    <w:rsid w:val="00B41BBC"/>
    <w:rsid w:val="00C47746"/>
    <w:rsid w:val="00C65D30"/>
    <w:rsid w:val="00CA0A15"/>
    <w:rsid w:val="00CD64CD"/>
    <w:rsid w:val="00D1400D"/>
    <w:rsid w:val="00D31DD2"/>
    <w:rsid w:val="00D441E6"/>
    <w:rsid w:val="00DB7A5A"/>
    <w:rsid w:val="00DC1C6F"/>
    <w:rsid w:val="00DF4321"/>
    <w:rsid w:val="00E90E7A"/>
    <w:rsid w:val="00EB2D32"/>
    <w:rsid w:val="00EF304A"/>
    <w:rsid w:val="00FD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9F663"/>
  <w15:chartTrackingRefBased/>
  <w15:docId w15:val="{071EE881-BD5F-4775-B8E1-85C4E434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0F1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25C3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41D88"/>
    <w:rPr>
      <w:color w:val="954F72" w:themeColor="followedHyperlink"/>
      <w:u w:val="single"/>
    </w:rPr>
  </w:style>
  <w:style w:type="character" w:customStyle="1" w:styleId="nlmyear">
    <w:name w:val="nlm_year"/>
    <w:basedOn w:val="DefaultParagraphFont"/>
    <w:rsid w:val="00941D88"/>
  </w:style>
  <w:style w:type="character" w:customStyle="1" w:styleId="nlmpublisher-name">
    <w:name w:val="nlm_publisher-name"/>
    <w:basedOn w:val="DefaultParagraphFont"/>
    <w:rsid w:val="00941D88"/>
  </w:style>
  <w:style w:type="paragraph" w:styleId="NormalWeb">
    <w:name w:val="Normal (Web)"/>
    <w:basedOn w:val="Normal"/>
    <w:uiPriority w:val="99"/>
    <w:semiHidden/>
    <w:unhideWhenUsed/>
    <w:rsid w:val="005A4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37B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B4F"/>
  </w:style>
  <w:style w:type="paragraph" w:styleId="Footer">
    <w:name w:val="footer"/>
    <w:basedOn w:val="Normal"/>
    <w:link w:val="FooterChar"/>
    <w:uiPriority w:val="99"/>
    <w:unhideWhenUsed/>
    <w:rsid w:val="00537B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B4F"/>
  </w:style>
  <w:style w:type="character" w:customStyle="1" w:styleId="nlmarticle-title">
    <w:name w:val="nlm_article-title"/>
    <w:basedOn w:val="DefaultParagraphFont"/>
    <w:rsid w:val="00246521"/>
  </w:style>
  <w:style w:type="character" w:customStyle="1" w:styleId="nlmedition">
    <w:name w:val="nlm_edition"/>
    <w:basedOn w:val="DefaultParagraphFont"/>
    <w:rsid w:val="00246521"/>
  </w:style>
  <w:style w:type="character" w:styleId="UnresolvedMention">
    <w:name w:val="Unresolved Mention"/>
    <w:basedOn w:val="DefaultParagraphFont"/>
    <w:uiPriority w:val="99"/>
    <w:semiHidden/>
    <w:unhideWhenUsed/>
    <w:rsid w:val="00CD6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2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9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1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2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sciencedirect-com.ezproxy.uwe.ac.uk/topics/computer-science/learning-resource" TargetMode="External"/><Relationship Id="rId13" Type="http://schemas.openxmlformats.org/officeDocument/2006/relationships/hyperlink" Target="http://dx.doi.org/10.4135/9788132108252.n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-sciencedirect-com.ezproxy.uwe.ac.uk/topics/social-sciences/homework" TargetMode="Externa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urnals-sagepub-com.ezproxy.uwe.ac.uk/doi/full/10.1093/innovait/inr239?utm_source=summon&amp;utm_medium=discovery-provide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vark-learn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-sciencedirect-com.ezproxy.uwe.ac.uk/topics/social-sciences/thinking-skills" TargetMode="External"/><Relationship Id="rId14" Type="http://schemas.openxmlformats.org/officeDocument/2006/relationships/hyperlink" Target="http://www.gp-training.net/training/educational_theory/reflective_learning/learning_styles/introduc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5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HAYAT EL QOTBI</dc:creator>
  <cp:keywords/>
  <dc:description/>
  <cp:lastModifiedBy>HAYAT EL QOTBI</cp:lastModifiedBy>
  <cp:revision>7</cp:revision>
  <dcterms:created xsi:type="dcterms:W3CDTF">2019-05-18T11:05:00Z</dcterms:created>
  <dcterms:modified xsi:type="dcterms:W3CDTF">2019-05-23T22:02:00Z</dcterms:modified>
</cp:coreProperties>
</file>