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ED78E" w14:textId="77777777" w:rsidR="0019738F" w:rsidRDefault="00801B5A">
      <w:pPr>
        <w:spacing w:after="0" w:line="259" w:lineRule="auto"/>
        <w:ind w:left="0" w:right="0" w:firstLine="0"/>
      </w:pPr>
      <w:r>
        <w:rPr>
          <w:noProof/>
        </w:rPr>
        <w:drawing>
          <wp:anchor distT="0" distB="0" distL="114300" distR="114300" simplePos="0" relativeHeight="251658240" behindDoc="0" locked="0" layoutInCell="1" allowOverlap="0" wp14:anchorId="5C0BF0A6" wp14:editId="511BFFF2">
            <wp:simplePos x="0" y="0"/>
            <wp:positionH relativeFrom="column">
              <wp:posOffset>-195884</wp:posOffset>
            </wp:positionH>
            <wp:positionV relativeFrom="paragraph">
              <wp:posOffset>-189102</wp:posOffset>
            </wp:positionV>
            <wp:extent cx="1243965" cy="67881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243965" cy="678815"/>
                    </a:xfrm>
                    <a:prstGeom prst="rect">
                      <a:avLst/>
                    </a:prstGeom>
                  </pic:spPr>
                </pic:pic>
              </a:graphicData>
            </a:graphic>
          </wp:anchor>
        </w:drawing>
      </w:r>
      <w:r>
        <w:rPr>
          <w:sz w:val="22"/>
        </w:rPr>
        <w:t xml:space="preserve"> </w:t>
      </w:r>
    </w:p>
    <w:p w14:paraId="4EB034A2" w14:textId="77777777" w:rsidR="0019738F" w:rsidRDefault="00801B5A">
      <w:pPr>
        <w:tabs>
          <w:tab w:val="center" w:pos="4590"/>
        </w:tabs>
        <w:spacing w:after="0" w:line="259" w:lineRule="auto"/>
        <w:ind w:left="0" w:right="0" w:firstLine="0"/>
      </w:pPr>
      <w:r>
        <w:rPr>
          <w:sz w:val="22"/>
        </w:rPr>
        <w:t xml:space="preserve"> </w:t>
      </w:r>
      <w:r>
        <w:rPr>
          <w:sz w:val="22"/>
        </w:rPr>
        <w:tab/>
      </w:r>
      <w:r>
        <w:rPr>
          <w:b/>
          <w:color w:val="C00000"/>
          <w:sz w:val="28"/>
        </w:rPr>
        <w:t xml:space="preserve">Mail Services and Shipping </w:t>
      </w:r>
    </w:p>
    <w:p w14:paraId="58E000B8" w14:textId="77777777" w:rsidR="0019738F" w:rsidRDefault="00801B5A">
      <w:pPr>
        <w:spacing w:after="0" w:line="259" w:lineRule="auto"/>
        <w:ind w:left="0" w:right="0" w:firstLine="0"/>
      </w:pPr>
      <w:r>
        <w:rPr>
          <w:sz w:val="22"/>
        </w:rPr>
        <w:t xml:space="preserve"> </w:t>
      </w:r>
    </w:p>
    <w:p w14:paraId="248872D4" w14:textId="77777777" w:rsidR="0019738F" w:rsidRDefault="00801B5A">
      <w:pPr>
        <w:spacing w:after="0" w:line="259" w:lineRule="auto"/>
        <w:ind w:left="0" w:right="0" w:firstLine="0"/>
      </w:pPr>
      <w:r>
        <w:rPr>
          <w:sz w:val="22"/>
        </w:rPr>
        <w:t xml:space="preserve"> </w:t>
      </w:r>
    </w:p>
    <w:p w14:paraId="21A9FCA5" w14:textId="77777777" w:rsidR="0019738F" w:rsidRDefault="00801B5A">
      <w:pPr>
        <w:spacing w:after="0" w:line="259" w:lineRule="auto"/>
        <w:ind w:left="0" w:right="0" w:firstLine="0"/>
      </w:pPr>
      <w:r>
        <w:rPr>
          <w:sz w:val="22"/>
        </w:rPr>
        <w:t xml:space="preserve"> </w:t>
      </w:r>
    </w:p>
    <w:tbl>
      <w:tblPr>
        <w:tblStyle w:val="TableGrid"/>
        <w:tblW w:w="10082" w:type="dxa"/>
        <w:tblInd w:w="-288" w:type="dxa"/>
        <w:tblCellMar>
          <w:top w:w="56" w:type="dxa"/>
          <w:right w:w="71" w:type="dxa"/>
        </w:tblCellMar>
        <w:tblLook w:val="04A0" w:firstRow="1" w:lastRow="0" w:firstColumn="1" w:lastColumn="0" w:noHBand="0" w:noVBand="1"/>
      </w:tblPr>
      <w:tblGrid>
        <w:gridCol w:w="3330"/>
        <w:gridCol w:w="4812"/>
        <w:gridCol w:w="1940"/>
      </w:tblGrid>
      <w:tr w:rsidR="0019738F" w14:paraId="5E2C856B" w14:textId="77777777">
        <w:trPr>
          <w:trHeight w:val="610"/>
        </w:trPr>
        <w:tc>
          <w:tcPr>
            <w:tcW w:w="3330" w:type="dxa"/>
            <w:tcBorders>
              <w:top w:val="nil"/>
              <w:left w:val="nil"/>
              <w:bottom w:val="nil"/>
              <w:right w:val="nil"/>
            </w:tcBorders>
            <w:shd w:val="clear" w:color="auto" w:fill="C00000"/>
          </w:tcPr>
          <w:p w14:paraId="114E0050" w14:textId="77777777" w:rsidR="0019738F" w:rsidRDefault="00801B5A">
            <w:pPr>
              <w:spacing w:after="0" w:line="259" w:lineRule="auto"/>
              <w:ind w:left="108" w:right="0" w:firstLine="0"/>
            </w:pPr>
            <w:r>
              <w:rPr>
                <w:b/>
                <w:color w:val="FFFFFF"/>
                <w:sz w:val="34"/>
              </w:rPr>
              <w:t>ASSESSMENT # 3</w:t>
            </w:r>
            <w:r>
              <w:rPr>
                <w:b/>
                <w:color w:val="FFFFFF"/>
                <w:sz w:val="26"/>
              </w:rPr>
              <w:t xml:space="preserve"> </w:t>
            </w:r>
          </w:p>
        </w:tc>
        <w:tc>
          <w:tcPr>
            <w:tcW w:w="4813" w:type="dxa"/>
            <w:tcBorders>
              <w:top w:val="nil"/>
              <w:left w:val="nil"/>
              <w:bottom w:val="nil"/>
              <w:right w:val="nil"/>
            </w:tcBorders>
            <w:shd w:val="clear" w:color="auto" w:fill="C00000"/>
          </w:tcPr>
          <w:p w14:paraId="786EC3A4" w14:textId="77777777" w:rsidR="0019738F" w:rsidRDefault="0019738F">
            <w:pPr>
              <w:spacing w:after="160" w:line="259" w:lineRule="auto"/>
              <w:ind w:left="0" w:right="0" w:firstLine="0"/>
            </w:pPr>
          </w:p>
        </w:tc>
        <w:tc>
          <w:tcPr>
            <w:tcW w:w="1940" w:type="dxa"/>
            <w:tcBorders>
              <w:top w:val="nil"/>
              <w:left w:val="nil"/>
              <w:bottom w:val="nil"/>
              <w:right w:val="nil"/>
            </w:tcBorders>
            <w:shd w:val="clear" w:color="auto" w:fill="C00000"/>
          </w:tcPr>
          <w:p w14:paraId="4C546ED3" w14:textId="77777777" w:rsidR="0019738F" w:rsidRDefault="00801B5A">
            <w:pPr>
              <w:spacing w:after="0" w:line="259" w:lineRule="auto"/>
              <w:ind w:left="0" w:right="0" w:firstLine="0"/>
              <w:jc w:val="both"/>
            </w:pPr>
            <w:r>
              <w:rPr>
                <w:b/>
                <w:color w:val="FFFFFF"/>
                <w:sz w:val="28"/>
              </w:rPr>
              <w:t>Total Marks: 30</w:t>
            </w:r>
            <w:r>
              <w:rPr>
                <w:b/>
                <w:color w:val="FFFFFF"/>
                <w:sz w:val="26"/>
              </w:rPr>
              <w:t xml:space="preserve"> </w:t>
            </w:r>
          </w:p>
        </w:tc>
      </w:tr>
    </w:tbl>
    <w:p w14:paraId="6D0741DE" w14:textId="77777777" w:rsidR="0019738F" w:rsidRDefault="00801B5A">
      <w:pPr>
        <w:spacing w:after="28" w:line="259" w:lineRule="auto"/>
        <w:ind w:left="0" w:right="0" w:firstLine="0"/>
      </w:pPr>
      <w:r>
        <w:rPr>
          <w:sz w:val="22"/>
        </w:rPr>
        <w:t xml:space="preserve"> </w:t>
      </w:r>
    </w:p>
    <w:p w14:paraId="4A76E659" w14:textId="77777777" w:rsidR="0019738F" w:rsidRDefault="00801B5A">
      <w:pPr>
        <w:spacing w:line="259" w:lineRule="auto"/>
        <w:ind w:left="0" w:right="0" w:firstLine="0"/>
      </w:pPr>
      <w:bookmarkStart w:id="0" w:name="_GoBack"/>
      <w:r>
        <w:rPr>
          <w:b/>
        </w:rPr>
        <w:t xml:space="preserve"> </w:t>
      </w:r>
    </w:p>
    <w:bookmarkEnd w:id="0"/>
    <w:p w14:paraId="4E6FB22F" w14:textId="77777777" w:rsidR="0019738F" w:rsidRDefault="00801B5A">
      <w:pPr>
        <w:spacing w:line="259" w:lineRule="auto"/>
        <w:ind w:left="0" w:right="0" w:firstLine="0"/>
      </w:pPr>
      <w:r>
        <w:rPr>
          <w:b/>
        </w:rPr>
        <w:t xml:space="preserve">1. Give short answers to the following questions:  </w:t>
      </w:r>
    </w:p>
    <w:p w14:paraId="2E13845A" w14:textId="4763A302" w:rsidR="0019738F" w:rsidRDefault="00801B5A">
      <w:pPr>
        <w:spacing w:after="1" w:line="391" w:lineRule="auto"/>
        <w:ind w:left="-5"/>
      </w:pPr>
      <w:proofErr w:type="spellStart"/>
      <w:r>
        <w:t>i</w:t>
      </w:r>
      <w:proofErr w:type="spellEnd"/>
      <w:r>
        <w:t>. What is meant by the term ‘Non-Address Information’. Provide examples</w:t>
      </w:r>
      <w:r w:rsidR="000A73F9">
        <w:t xml:space="preserve"> </w:t>
      </w:r>
      <w:r>
        <w:t xml:space="preserve">  ii. What is postal automation and how can it be beneficial? iii. List several examples of hazardous and illegal items that cannot be posted.  </w:t>
      </w:r>
    </w:p>
    <w:p w14:paraId="15A871DB" w14:textId="77777777" w:rsidR="00711D52" w:rsidRDefault="00711D52">
      <w:pPr>
        <w:spacing w:line="259" w:lineRule="auto"/>
        <w:ind w:left="0" w:right="0" w:firstLine="0"/>
      </w:pPr>
      <w:r>
        <w:t>Answers</w:t>
      </w:r>
    </w:p>
    <w:p w14:paraId="7431489D" w14:textId="77777777" w:rsidR="00593058" w:rsidRDefault="00711D52" w:rsidP="00403A3B">
      <w:pPr>
        <w:pStyle w:val="ListParagraph"/>
        <w:numPr>
          <w:ilvl w:val="0"/>
          <w:numId w:val="2"/>
        </w:numPr>
        <w:spacing w:line="259" w:lineRule="auto"/>
        <w:ind w:right="0"/>
      </w:pPr>
      <w:r>
        <w:t xml:space="preserve">Extraneous (non-address) printing that appears in or near the OCR read area could cause the piece or mail to be rejected. </w:t>
      </w:r>
      <w:r w:rsidR="00403A3B">
        <w:t>To ensure that the equipment locates and reads only the delivery address, non-address information like compan</w:t>
      </w:r>
      <w:r w:rsidR="00593058">
        <w:t>y</w:t>
      </w:r>
      <w:r w:rsidR="00403A3B">
        <w:t xml:space="preserve"> logo, copy advertising, promoting deals, promo cods and etc. that must appear on the read area should be positioned above the delivery address line. </w:t>
      </w:r>
    </w:p>
    <w:p w14:paraId="205EB377" w14:textId="77777777" w:rsidR="00137269" w:rsidRDefault="00137269" w:rsidP="007F61A5">
      <w:pPr>
        <w:pStyle w:val="ListParagraph"/>
        <w:spacing w:line="259" w:lineRule="auto"/>
        <w:ind w:left="1080" w:right="0" w:firstLine="0"/>
      </w:pPr>
    </w:p>
    <w:p w14:paraId="396B23EE" w14:textId="53EF5A0E" w:rsidR="00711D52" w:rsidRDefault="00403A3B" w:rsidP="007F61A5">
      <w:pPr>
        <w:pStyle w:val="ListParagraph"/>
        <w:spacing w:line="259" w:lineRule="auto"/>
        <w:ind w:left="1080" w:right="0" w:firstLine="0"/>
      </w:pPr>
      <w:r>
        <w:t>No</w:t>
      </w:r>
      <w:r w:rsidR="00137269">
        <w:t>n</w:t>
      </w:r>
      <w:r>
        <w:t xml:space="preserve">-address information in the address block can “confuse” the OCR equipment and cause an address to not be read. This includes for example words like “Pay to” to the left of the address, underlining </w:t>
      </w:r>
      <w:r w:rsidR="00593058">
        <w:t>the delivery address, or having the salutation line directly below the city-state-post code or zip.</w:t>
      </w:r>
    </w:p>
    <w:p w14:paraId="379702D4" w14:textId="77777777" w:rsidR="00602CDA" w:rsidRDefault="00593058" w:rsidP="00602CDA">
      <w:pPr>
        <w:pStyle w:val="ListParagraph"/>
        <w:spacing w:line="259" w:lineRule="auto"/>
        <w:ind w:left="1080" w:right="0" w:firstLine="0"/>
      </w:pPr>
      <w:r>
        <w:t>In other words, the space below and on either side of the delivery address line within the read area must be clear of all printing and other markings, not actually part of the address. Positioning such information as far away from the address as possible also helps.</w:t>
      </w:r>
      <w:r w:rsidR="00602CDA">
        <w:t xml:space="preserve"> </w:t>
      </w:r>
      <w:bookmarkStart w:id="1" w:name="_Hlk36753195"/>
    </w:p>
    <w:p w14:paraId="0F3E6161" w14:textId="77777777" w:rsidR="000A73F9" w:rsidRDefault="000A73F9" w:rsidP="00602CDA">
      <w:pPr>
        <w:pStyle w:val="ListParagraph"/>
        <w:spacing w:line="259" w:lineRule="auto"/>
        <w:ind w:left="1080" w:right="0" w:firstLine="0"/>
      </w:pPr>
    </w:p>
    <w:p w14:paraId="61C8E774" w14:textId="77777777" w:rsidR="000A73F9" w:rsidRDefault="00A00190" w:rsidP="00602CDA">
      <w:pPr>
        <w:pStyle w:val="ListParagraph"/>
        <w:spacing w:line="259" w:lineRule="auto"/>
        <w:ind w:left="1080" w:right="0" w:firstLine="0"/>
      </w:pPr>
      <w:r>
        <w:t>The USPS relies on computerised mail processing machines - optical character reader (OCRs) and bar-code sorters (BCSs) – designed to increase the speed, efficiency, and accuracy of processing mail while keeping postal operating costs down.</w:t>
      </w:r>
    </w:p>
    <w:p w14:paraId="3DC92AEA" w14:textId="736447B8" w:rsidR="0019738F" w:rsidRDefault="00A00190" w:rsidP="00602CDA">
      <w:pPr>
        <w:pStyle w:val="ListParagraph"/>
        <w:spacing w:line="259" w:lineRule="auto"/>
        <w:ind w:left="1080" w:right="0" w:firstLine="0"/>
      </w:pPr>
      <w:r>
        <w:t xml:space="preserve"> Consistently accurate deliveries, faster mails turnaround are the </w:t>
      </w:r>
      <w:r w:rsidR="007D43BA">
        <w:t xml:space="preserve">ways businesses can </w:t>
      </w:r>
      <w:r>
        <w:t>benefit</w:t>
      </w:r>
      <w:r w:rsidR="007D43BA">
        <w:t xml:space="preserve"> from this state</w:t>
      </w:r>
      <w:r w:rsidR="00711D52">
        <w:t>-</w:t>
      </w:r>
      <w:r w:rsidR="007D43BA">
        <w:t>of</w:t>
      </w:r>
      <w:r w:rsidR="00711D52">
        <w:t>-</w:t>
      </w:r>
      <w:r w:rsidR="007D43BA">
        <w:t>the</w:t>
      </w:r>
      <w:r w:rsidR="00711D52">
        <w:t>-</w:t>
      </w:r>
      <w:r w:rsidR="007D43BA">
        <w:t>art system.</w:t>
      </w:r>
    </w:p>
    <w:p w14:paraId="69206456" w14:textId="77777777" w:rsidR="000A73F9" w:rsidRDefault="000A73F9" w:rsidP="00602CDA">
      <w:pPr>
        <w:pStyle w:val="ListParagraph"/>
        <w:spacing w:line="259" w:lineRule="auto"/>
        <w:ind w:left="1080" w:right="0" w:firstLine="0"/>
      </w:pPr>
    </w:p>
    <w:p w14:paraId="4541F14B" w14:textId="334E202B" w:rsidR="00602CDA" w:rsidRDefault="00602CDA" w:rsidP="00602CDA">
      <w:pPr>
        <w:pStyle w:val="ListParagraph"/>
        <w:numPr>
          <w:ilvl w:val="0"/>
          <w:numId w:val="2"/>
        </w:numPr>
        <w:spacing w:line="259" w:lineRule="auto"/>
        <w:ind w:right="0"/>
      </w:pPr>
      <w:r>
        <w:lastRenderedPageBreak/>
        <w:t>Mail is an important part of communication between a company and the outside business world.</w:t>
      </w:r>
      <w:r w:rsidR="007F61A5">
        <w:t xml:space="preserve"> </w:t>
      </w:r>
      <w:r w:rsidR="007021A2">
        <w:t>The postal automation helps high-volume mailers, postal operators, major corporations and government agencies to streamline and automate the sortation of the full mail, and bundles. The postal automation also enables companies to significantly improve the speed and accuracy of their mail processing</w:t>
      </w:r>
      <w:r w:rsidR="0019205F">
        <w:t xml:space="preserve"> and reduce data entry costs. It automatically reads and sorts all types of incoming mail, helping facilities that range from high-volume postal mail processing centres to mail rooms of large corporate organizations significantly reduce inefficient, labour-intensive mail flow.</w:t>
      </w:r>
    </w:p>
    <w:p w14:paraId="5BBEDEFB" w14:textId="77777777" w:rsidR="000A73F9" w:rsidRDefault="0019205F" w:rsidP="00602CDA">
      <w:pPr>
        <w:pStyle w:val="ListParagraph"/>
        <w:numPr>
          <w:ilvl w:val="0"/>
          <w:numId w:val="2"/>
        </w:numPr>
        <w:spacing w:line="259" w:lineRule="auto"/>
        <w:ind w:right="0"/>
      </w:pPr>
      <w:r>
        <w:t>Except as permitted by mailing standards, it is illegal to send through the U.S. Mail any article, composition, or material that can kill or injure a person, obstruct mail service, or damage property.</w:t>
      </w:r>
    </w:p>
    <w:p w14:paraId="112AE5B2" w14:textId="77777777" w:rsidR="000A73F9" w:rsidRDefault="000A73F9" w:rsidP="000A73F9">
      <w:pPr>
        <w:pStyle w:val="ListParagraph"/>
        <w:spacing w:line="259" w:lineRule="auto"/>
        <w:ind w:left="1080" w:right="0" w:firstLine="0"/>
      </w:pPr>
    </w:p>
    <w:p w14:paraId="0EF807BC" w14:textId="35BAA1A0" w:rsidR="00BF68E7" w:rsidRDefault="0019205F" w:rsidP="000A73F9">
      <w:pPr>
        <w:pStyle w:val="ListParagraph"/>
        <w:spacing w:line="259" w:lineRule="auto"/>
        <w:ind w:left="1080" w:right="0" w:firstLine="0"/>
      </w:pPr>
      <w:r>
        <w:t xml:space="preserve"> Harmful matter includes, but is not limited to </w:t>
      </w:r>
      <w:r>
        <w:sym w:font="Symbol" w:char="F0B7"/>
      </w:r>
      <w:r>
        <w:t xml:space="preserve"> All kinds of poison or matter containing poison </w:t>
      </w:r>
    </w:p>
    <w:p w14:paraId="53D7474C" w14:textId="77777777" w:rsidR="000A73F9" w:rsidRDefault="000A73F9" w:rsidP="000A73F9">
      <w:pPr>
        <w:pStyle w:val="ListParagraph"/>
        <w:spacing w:line="259" w:lineRule="auto"/>
        <w:ind w:left="1080" w:right="0" w:firstLine="0"/>
      </w:pPr>
    </w:p>
    <w:p w14:paraId="2455F974" w14:textId="77777777" w:rsidR="00BF68E7" w:rsidRDefault="0019205F" w:rsidP="00BF68E7">
      <w:pPr>
        <w:pStyle w:val="ListParagraph"/>
        <w:spacing w:line="259" w:lineRule="auto"/>
        <w:ind w:left="1080" w:right="0" w:firstLine="0"/>
      </w:pPr>
      <w:r>
        <w:sym w:font="Symbol" w:char="F0B7"/>
      </w:r>
      <w:r>
        <w:t xml:space="preserve"> All snakes, turtles, spiders, poisonous animals (except scorpions), poisonous insects, and poisonous reptiles</w:t>
      </w:r>
    </w:p>
    <w:p w14:paraId="353D6D49" w14:textId="77777777" w:rsidR="00BF68E7" w:rsidRDefault="0019205F" w:rsidP="00BF68E7">
      <w:pPr>
        <w:pStyle w:val="ListParagraph"/>
        <w:spacing w:line="259" w:lineRule="auto"/>
        <w:ind w:left="1080" w:right="0" w:firstLine="0"/>
      </w:pPr>
      <w:r>
        <w:t xml:space="preserve"> </w:t>
      </w:r>
      <w:r>
        <w:sym w:font="Symbol" w:char="F0B7"/>
      </w:r>
      <w:r>
        <w:t xml:space="preserve"> All disease germs or scabs</w:t>
      </w:r>
    </w:p>
    <w:p w14:paraId="684D4DF6" w14:textId="77777777" w:rsidR="00BF68E7" w:rsidRDefault="0019205F" w:rsidP="00BF68E7">
      <w:pPr>
        <w:pStyle w:val="ListParagraph"/>
        <w:spacing w:line="259" w:lineRule="auto"/>
        <w:ind w:left="1080" w:right="0" w:firstLine="0"/>
      </w:pPr>
      <w:r>
        <w:t xml:space="preserve"> </w:t>
      </w:r>
      <w:r>
        <w:sym w:font="Symbol" w:char="F0B7"/>
      </w:r>
      <w:r>
        <w:t xml:space="preserve"> All explosives, flammable material, and mechanical, chemical, or other devices or compositions that can catch fire or explode. </w:t>
      </w:r>
    </w:p>
    <w:p w14:paraId="4A9BA79A" w14:textId="77777777" w:rsidR="00BF68E7" w:rsidRDefault="00BF68E7" w:rsidP="00BF68E7">
      <w:pPr>
        <w:pStyle w:val="ListParagraph"/>
        <w:spacing w:line="259" w:lineRule="auto"/>
        <w:ind w:left="1080" w:right="0" w:firstLine="0"/>
      </w:pPr>
    </w:p>
    <w:p w14:paraId="71DC4FB5" w14:textId="04D71617" w:rsidR="00BF68E7" w:rsidRDefault="0019205F" w:rsidP="00BF68E7">
      <w:pPr>
        <w:pStyle w:val="ListParagraph"/>
        <w:spacing w:line="259" w:lineRule="auto"/>
        <w:ind w:left="1080" w:right="0" w:firstLine="0"/>
      </w:pPr>
      <w:r>
        <w:t>There are also legal restrictions on who may mail the following items and how they must be prepared for mailing:</w:t>
      </w:r>
    </w:p>
    <w:p w14:paraId="4A771DE9" w14:textId="77777777" w:rsidR="000A73F9" w:rsidRDefault="000A73F9" w:rsidP="00BF68E7">
      <w:pPr>
        <w:pStyle w:val="ListParagraph"/>
        <w:spacing w:line="259" w:lineRule="auto"/>
        <w:ind w:left="1080" w:right="0" w:firstLine="0"/>
      </w:pPr>
    </w:p>
    <w:p w14:paraId="63ECE86E" w14:textId="77777777" w:rsidR="00BF68E7" w:rsidRDefault="0019205F" w:rsidP="00BF68E7">
      <w:pPr>
        <w:pStyle w:val="ListParagraph"/>
        <w:spacing w:line="259" w:lineRule="auto"/>
        <w:ind w:left="1080" w:right="0" w:firstLine="0"/>
      </w:pPr>
      <w:r>
        <w:t xml:space="preserve"> </w:t>
      </w:r>
      <w:r>
        <w:sym w:font="Symbol" w:char="F0B7"/>
      </w:r>
      <w:r>
        <w:t xml:space="preserve"> Firearms, knives, and sharp instruments </w:t>
      </w:r>
    </w:p>
    <w:p w14:paraId="482DDFEE" w14:textId="77777777" w:rsidR="00BF68E7" w:rsidRDefault="0019205F" w:rsidP="00BF68E7">
      <w:pPr>
        <w:pStyle w:val="ListParagraph"/>
        <w:spacing w:line="259" w:lineRule="auto"/>
        <w:ind w:left="1080" w:right="0" w:firstLine="0"/>
      </w:pPr>
      <w:r>
        <w:sym w:font="Symbol" w:char="F0B7"/>
      </w:r>
      <w:r>
        <w:t xml:space="preserve"> Drugs and narcotics </w:t>
      </w:r>
    </w:p>
    <w:p w14:paraId="1C8C88E7" w14:textId="77777777" w:rsidR="00BF68E7" w:rsidRDefault="0019205F" w:rsidP="00BF68E7">
      <w:pPr>
        <w:pStyle w:val="ListParagraph"/>
        <w:spacing w:line="259" w:lineRule="auto"/>
        <w:ind w:left="1080" w:right="0" w:firstLine="0"/>
      </w:pPr>
      <w:r>
        <w:sym w:font="Symbol" w:char="F0B7"/>
      </w:r>
      <w:r>
        <w:t xml:space="preserve"> Other controlled substances as defined by federal law and related federal regulations</w:t>
      </w:r>
    </w:p>
    <w:p w14:paraId="25AF16BE" w14:textId="77777777" w:rsidR="00BF68E7" w:rsidRDefault="0019205F" w:rsidP="00BF68E7">
      <w:pPr>
        <w:pStyle w:val="ListParagraph"/>
        <w:spacing w:line="259" w:lineRule="auto"/>
        <w:ind w:left="1080" w:right="0" w:firstLine="0"/>
      </w:pPr>
      <w:r>
        <w:t xml:space="preserve"> </w:t>
      </w:r>
      <w:r>
        <w:sym w:font="Symbol" w:char="F0B7"/>
      </w:r>
      <w:r>
        <w:t xml:space="preserve"> Live scorpions</w:t>
      </w:r>
    </w:p>
    <w:p w14:paraId="5C4FDFC5" w14:textId="77777777" w:rsidR="00BF68E7" w:rsidRDefault="0019205F" w:rsidP="00BF68E7">
      <w:pPr>
        <w:pStyle w:val="ListParagraph"/>
        <w:spacing w:line="259" w:lineRule="auto"/>
        <w:ind w:left="1080" w:right="0" w:firstLine="0"/>
      </w:pPr>
      <w:r>
        <w:t xml:space="preserve"> </w:t>
      </w:r>
      <w:r>
        <w:sym w:font="Symbol" w:char="F0B7"/>
      </w:r>
      <w:r>
        <w:t xml:space="preserve"> Locksmithing devices</w:t>
      </w:r>
    </w:p>
    <w:p w14:paraId="1955660A" w14:textId="77777777" w:rsidR="00BF68E7" w:rsidRDefault="0019205F" w:rsidP="00BF68E7">
      <w:pPr>
        <w:pStyle w:val="ListParagraph"/>
        <w:spacing w:line="259" w:lineRule="auto"/>
        <w:ind w:left="1080" w:right="0" w:firstLine="0"/>
      </w:pPr>
      <w:r>
        <w:t xml:space="preserve"> </w:t>
      </w:r>
      <w:r>
        <w:sym w:font="Symbol" w:char="F0B7"/>
      </w:r>
      <w:r>
        <w:t xml:space="preserve"> Vehicle master keys </w:t>
      </w:r>
    </w:p>
    <w:p w14:paraId="5F8AC26B" w14:textId="7F487249" w:rsidR="007F61A5" w:rsidRDefault="0019205F" w:rsidP="00BF68E7">
      <w:pPr>
        <w:pStyle w:val="ListParagraph"/>
        <w:spacing w:line="259" w:lineRule="auto"/>
        <w:ind w:left="1080" w:right="0" w:firstLine="0"/>
      </w:pPr>
      <w:r>
        <w:t>Certain potentially harmful or dangerous articles and substances may be mailed if special packaging and labe</w:t>
      </w:r>
      <w:r w:rsidR="00653174">
        <w:t>l</w:t>
      </w:r>
      <w:r>
        <w:t>ling requirements are met.</w:t>
      </w:r>
      <w:r w:rsidR="00653174">
        <w:t xml:space="preserve"> All information can be found on </w:t>
      </w:r>
      <w:r w:rsidR="00653174" w:rsidRPr="00BF68E7">
        <w:rPr>
          <w:b/>
          <w:bCs/>
        </w:rPr>
        <w:t>www.usps.com</w:t>
      </w:r>
    </w:p>
    <w:bookmarkEnd w:id="1"/>
    <w:p w14:paraId="69803204" w14:textId="77777777" w:rsidR="0019738F" w:rsidRDefault="00801B5A">
      <w:pPr>
        <w:numPr>
          <w:ilvl w:val="0"/>
          <w:numId w:val="1"/>
        </w:numPr>
        <w:ind w:right="319"/>
      </w:pPr>
      <w:r>
        <w:t xml:space="preserve">For a package to arrive in good condition at its destination, it’s important to observe four basic principles in packaging your shipments. Discuss.  </w:t>
      </w:r>
    </w:p>
    <w:p w14:paraId="1BB5D20A" w14:textId="77777777" w:rsidR="00137269" w:rsidRDefault="00801B5A">
      <w:pPr>
        <w:spacing w:line="259" w:lineRule="auto"/>
        <w:ind w:left="0" w:right="0" w:firstLine="0"/>
      </w:pPr>
      <w:r>
        <w:t xml:space="preserve"> </w:t>
      </w:r>
      <w:r w:rsidR="00653174">
        <w:t xml:space="preserve">               Packaging should be designed to minimise the use of materials and other resources without compromising product quality, safety and economic viability. Materials should be </w:t>
      </w:r>
      <w:r w:rsidR="00653174">
        <w:lastRenderedPageBreak/>
        <w:t xml:space="preserve">selected incorporating a whole-of-life approach. Packaging should be designed to minimise the environmental and social impacts of its disposal. </w:t>
      </w:r>
      <w:r w:rsidR="002A1C81">
        <w:t xml:space="preserve">For a package to arrive in good condition at its destination, it’s important to observe four basic principles in packaging your shipments: Use a corrugated container. </w:t>
      </w:r>
    </w:p>
    <w:p w14:paraId="0C4561DE" w14:textId="77777777" w:rsidR="00BB7A1C" w:rsidRDefault="002A1C81">
      <w:pPr>
        <w:spacing w:line="259" w:lineRule="auto"/>
        <w:ind w:left="0" w:right="0" w:firstLine="0"/>
      </w:pPr>
      <w:r>
        <w:t xml:space="preserve">These “cardboard boxes” come in a variety of strengths and weights. </w:t>
      </w:r>
    </w:p>
    <w:p w14:paraId="755AEDD3" w14:textId="0FF02EF0" w:rsidR="00BB7A1C" w:rsidRDefault="002A1C81">
      <w:pPr>
        <w:spacing w:line="259" w:lineRule="auto"/>
        <w:ind w:left="0" w:right="0" w:firstLine="0"/>
      </w:pPr>
      <w:r>
        <w:t xml:space="preserve">Primarily, there are three basic types: single-wall, double-wall, and triple-wall containers. You can tell the difference by examining the sides of the box and noticing the number of layers. </w:t>
      </w:r>
    </w:p>
    <w:p w14:paraId="31C1237B" w14:textId="77777777" w:rsidR="00BB7A1C" w:rsidRDefault="002A1C81">
      <w:pPr>
        <w:spacing w:line="259" w:lineRule="auto"/>
        <w:ind w:left="0" w:right="0" w:firstLine="0"/>
      </w:pPr>
      <w:r>
        <w:t xml:space="preserve">Single-wall containers have two out-side liners and a wavy corrugated medium in the middle. Double-wall containers have two wavy corrugated mediums in the middle separated by a third liner. </w:t>
      </w:r>
    </w:p>
    <w:p w14:paraId="5B98CCA8" w14:textId="77777777" w:rsidR="00BB7A1C" w:rsidRDefault="002A1C81">
      <w:pPr>
        <w:spacing w:line="259" w:lineRule="auto"/>
        <w:ind w:left="0" w:right="0" w:firstLine="0"/>
      </w:pPr>
      <w:r>
        <w:t>Triple-wall containers have three corrugated mediums and a total of four liners. Select a box that is large enough to allow some room around the contents in every direction.</w:t>
      </w:r>
    </w:p>
    <w:p w14:paraId="362A31C2" w14:textId="597AEB11" w:rsidR="00137269" w:rsidRDefault="002A1C81">
      <w:pPr>
        <w:spacing w:line="259" w:lineRule="auto"/>
        <w:ind w:left="0" w:right="0" w:firstLine="0"/>
      </w:pPr>
      <w:r>
        <w:t xml:space="preserve"> This will protect the contents from punctures, tears, or rips on the corners or side of the box when turning in transit. Boxes are available from many shipping companies, as well as mailing and packaging chain stores. </w:t>
      </w:r>
    </w:p>
    <w:p w14:paraId="3DE5236B" w14:textId="29477A43" w:rsidR="00137269" w:rsidRDefault="002A1C81">
      <w:pPr>
        <w:spacing w:line="259" w:lineRule="auto"/>
        <w:ind w:left="0" w:right="0" w:firstLine="0"/>
      </w:pPr>
      <w:r>
        <w:t xml:space="preserve">Make sure that the box will support the weight of your shipment. Every box has a stamp printed on it specifying the maximum weight it will support. Double-wall and triple wall containers are stronger than most single-wall boxes. It is not a good idea to reuse shipping containers unless they are in good shape and will not be supporting much weight. </w:t>
      </w:r>
    </w:p>
    <w:p w14:paraId="6F10A570" w14:textId="77777777" w:rsidR="00137269" w:rsidRDefault="002A1C81">
      <w:pPr>
        <w:spacing w:line="259" w:lineRule="auto"/>
        <w:ind w:left="0" w:right="0" w:firstLine="0"/>
      </w:pPr>
      <w:r>
        <w:t xml:space="preserve">Moisture and other shipping conditions tend to lessen the strength of corrugated containers. To see whether a box is strong enough for mailing your item, look for the manufacturer’s strength certification on the bottom of the box. </w:t>
      </w:r>
    </w:p>
    <w:p w14:paraId="760BA994" w14:textId="0BC3BC04" w:rsidR="0019738F" w:rsidRDefault="002A1C81">
      <w:pPr>
        <w:spacing w:line="259" w:lineRule="auto"/>
        <w:ind w:left="0" w:right="0" w:firstLine="0"/>
      </w:pPr>
      <w:r>
        <w:t xml:space="preserve">The first and last measurements are the most important to you. “BURSTING TEST” shows you (in pounds per square inch) how well the fibre board can resist rupture or breaking. “GROSS WT LT” shows you (in pounds) how much weight the box can hold.  </w:t>
      </w:r>
    </w:p>
    <w:p w14:paraId="211E62D2" w14:textId="3A1A6D17" w:rsidR="002A1C81" w:rsidRPr="00D355DD" w:rsidRDefault="002A1C81">
      <w:pPr>
        <w:spacing w:line="259" w:lineRule="auto"/>
        <w:ind w:left="0" w:right="0" w:firstLine="0"/>
        <w:rPr>
          <w:i/>
          <w:iCs/>
        </w:rPr>
      </w:pPr>
      <w:r w:rsidRPr="00D355DD">
        <w:rPr>
          <w:i/>
          <w:iCs/>
        </w:rPr>
        <w:t xml:space="preserve">Packaging principles </w:t>
      </w:r>
    </w:p>
    <w:p w14:paraId="22D7EF03" w14:textId="36207375" w:rsidR="002A1C81" w:rsidRDefault="002A1C81">
      <w:pPr>
        <w:spacing w:line="259" w:lineRule="auto"/>
        <w:ind w:left="0" w:right="0" w:firstLine="0"/>
      </w:pPr>
      <w:r w:rsidRPr="00D355DD">
        <w:rPr>
          <w:i/>
          <w:iCs/>
        </w:rPr>
        <w:t>Principle of Firm and Secured Packing</w:t>
      </w:r>
      <w:r>
        <w:t xml:space="preserve">. Firm and </w:t>
      </w:r>
      <w:r w:rsidR="00D355DD">
        <w:t>intact packaging prevents loss or damage of your shipment, protects your shipment from moisture, friction, shock, and pressure/temperature changes, and prevents your shipment from hurting the operator or spilling over the transportation facilities, ground facilities and other equipment.</w:t>
      </w:r>
    </w:p>
    <w:p w14:paraId="15FA1531" w14:textId="35C97709" w:rsidR="00D355DD" w:rsidRDefault="00D355DD">
      <w:pPr>
        <w:spacing w:line="259" w:lineRule="auto"/>
        <w:ind w:left="0" w:right="0" w:firstLine="0"/>
        <w:rPr>
          <w:i/>
          <w:iCs/>
        </w:rPr>
      </w:pPr>
      <w:r>
        <w:rPr>
          <w:i/>
          <w:iCs/>
        </w:rPr>
        <w:t>Principle of Convenient Handling Packing</w:t>
      </w:r>
    </w:p>
    <w:p w14:paraId="0CE85948" w14:textId="756F4E70" w:rsidR="00D355DD" w:rsidRDefault="00BF68E7">
      <w:pPr>
        <w:spacing w:line="259" w:lineRule="auto"/>
        <w:ind w:left="0" w:right="0" w:firstLine="0"/>
      </w:pPr>
      <w:r>
        <w:t xml:space="preserve">Your packaged goods should fit your shipment’s nature, condition and weight; the outer surface should be clean and dry with no odours or grease; the outer surface should be </w:t>
      </w:r>
      <w:r w:rsidR="00137269">
        <w:t>smooth without any hooks, spines and etc. for convenient handling.</w:t>
      </w:r>
    </w:p>
    <w:p w14:paraId="4A211EBD" w14:textId="30FACB6D" w:rsidR="00137269" w:rsidRDefault="00137269">
      <w:pPr>
        <w:spacing w:line="259" w:lineRule="auto"/>
        <w:ind w:left="0" w:right="0" w:firstLine="0"/>
        <w:rPr>
          <w:i/>
          <w:iCs/>
        </w:rPr>
      </w:pPr>
      <w:r>
        <w:rPr>
          <w:i/>
          <w:iCs/>
        </w:rPr>
        <w:lastRenderedPageBreak/>
        <w:t>Principle of Protective Packing</w:t>
      </w:r>
    </w:p>
    <w:p w14:paraId="205AE5AC" w14:textId="0D25CBC2" w:rsidR="00137269" w:rsidRDefault="00137269">
      <w:pPr>
        <w:spacing w:line="259" w:lineRule="auto"/>
        <w:ind w:left="0" w:right="0" w:firstLine="0"/>
      </w:pPr>
      <w:r>
        <w:t>The outer packaging should be integrated with the protective material, cushioning material and contents of the cargo; if there are multiple contents, there should be no friction, collision, squeezing, or swaying between the contents and the inner wall of the outer packaging.</w:t>
      </w:r>
    </w:p>
    <w:p w14:paraId="7E069788" w14:textId="116A102A" w:rsidR="00137269" w:rsidRDefault="00137269">
      <w:pPr>
        <w:spacing w:line="259" w:lineRule="auto"/>
        <w:ind w:left="0" w:right="0" w:firstLine="0"/>
        <w:rPr>
          <w:i/>
          <w:iCs/>
        </w:rPr>
      </w:pPr>
      <w:r>
        <w:rPr>
          <w:i/>
          <w:iCs/>
        </w:rPr>
        <w:t>Principle of Fragile Protection</w:t>
      </w:r>
    </w:p>
    <w:p w14:paraId="2CFADC5F" w14:textId="56C35E44" w:rsidR="00137269" w:rsidRPr="00137269" w:rsidRDefault="00137269">
      <w:pPr>
        <w:spacing w:line="259" w:lineRule="auto"/>
        <w:ind w:left="0" w:right="0" w:firstLine="0"/>
      </w:pPr>
      <w:r>
        <w:t>For fragile goods such as ceramics, glass products, dedicated handicrafts, etc., padded shock-proof materials shall be placed around the inside of the package. Each fragile good shall be packaged separately with shock-proof materials such as foam or bubble paper.</w:t>
      </w:r>
    </w:p>
    <w:p w14:paraId="23FFDE0B" w14:textId="77777777" w:rsidR="00F16D38" w:rsidRPr="00D355DD" w:rsidRDefault="00F16D38">
      <w:pPr>
        <w:spacing w:line="259" w:lineRule="auto"/>
        <w:ind w:left="0" w:right="0" w:firstLine="0"/>
      </w:pPr>
    </w:p>
    <w:p w14:paraId="5AAE8665" w14:textId="77777777" w:rsidR="006E0496" w:rsidRDefault="00801B5A" w:rsidP="006E0496">
      <w:pPr>
        <w:numPr>
          <w:ilvl w:val="0"/>
          <w:numId w:val="1"/>
        </w:numPr>
        <w:ind w:right="319"/>
      </w:pPr>
      <w:r>
        <w:t xml:space="preserve">Provide examples of when Insurance, Registered Mail and Special Handling may be required. Explain the benefits of each. </w:t>
      </w:r>
    </w:p>
    <w:p w14:paraId="6487363E" w14:textId="47992F0B" w:rsidR="006E0496" w:rsidRPr="006E0496" w:rsidRDefault="00801B5A" w:rsidP="006E0496">
      <w:pPr>
        <w:ind w:right="319" w:firstLine="0"/>
        <w:rPr>
          <w:i/>
          <w:iCs/>
        </w:rPr>
      </w:pPr>
      <w:r>
        <w:t xml:space="preserve"> </w:t>
      </w:r>
      <w:r w:rsidR="006E0496" w:rsidRPr="006E0496">
        <w:rPr>
          <w:i/>
          <w:iCs/>
        </w:rPr>
        <w:t xml:space="preserve">Insurance </w:t>
      </w:r>
    </w:p>
    <w:p w14:paraId="41654F71" w14:textId="77777777" w:rsidR="00BB7A1C" w:rsidRDefault="00C6580C" w:rsidP="006E0496">
      <w:pPr>
        <w:ind w:right="319" w:firstLine="0"/>
      </w:pPr>
      <w:r>
        <w:t xml:space="preserve">USPS provides Standard Shipping Insurance to protect against loss, damage and missing contents. The insurance covers only the actual value of mailed contents. </w:t>
      </w:r>
      <w:r w:rsidR="001D60C7">
        <w:t xml:space="preserve"> The benefit of shipping insurance is in peace of mind.</w:t>
      </w:r>
    </w:p>
    <w:p w14:paraId="37285932" w14:textId="5A712355" w:rsidR="00C6580C" w:rsidRDefault="001D60C7" w:rsidP="006E0496">
      <w:pPr>
        <w:ind w:right="319" w:firstLine="0"/>
      </w:pPr>
      <w:r>
        <w:t xml:space="preserve"> The day-to-day operations of your business keep you busy enough. If you could do without the additional stresses of guaranteeing the safety of every shipment you send out, knowing you have coverage through postal insurance or your express courier can help you worry less about your shipments.</w:t>
      </w:r>
    </w:p>
    <w:p w14:paraId="217623C0" w14:textId="1BBCDAF3" w:rsidR="003F0631" w:rsidRDefault="003F0631" w:rsidP="006E0496">
      <w:pPr>
        <w:ind w:right="319" w:firstLine="0"/>
      </w:pPr>
      <w:r>
        <w:t>How much does it cost to insure USPS package?</w:t>
      </w:r>
    </w:p>
    <w:p w14:paraId="67FE27E4" w14:textId="77777777" w:rsidR="003F0631" w:rsidRDefault="003F0631" w:rsidP="006E0496">
      <w:pPr>
        <w:ind w:right="319" w:firstLine="0"/>
      </w:pPr>
      <w:r>
        <w:t>$50.01 to $100 is $2.05</w:t>
      </w:r>
    </w:p>
    <w:p w14:paraId="4ADA3E42" w14:textId="77777777" w:rsidR="003F0631" w:rsidRDefault="003F0631" w:rsidP="006E0496">
      <w:pPr>
        <w:ind w:right="319" w:firstLine="0"/>
      </w:pPr>
      <w:r>
        <w:t>100.01 to $200 is $2.45</w:t>
      </w:r>
    </w:p>
    <w:p w14:paraId="7DED598F" w14:textId="77777777" w:rsidR="003F0631" w:rsidRDefault="003F0631" w:rsidP="006E0496">
      <w:pPr>
        <w:ind w:right="319" w:firstLine="0"/>
      </w:pPr>
      <w:r>
        <w:t>$200.01 to $300 is $4.60</w:t>
      </w:r>
    </w:p>
    <w:p w14:paraId="6F2E2B5A" w14:textId="77777777" w:rsidR="00C6580C" w:rsidRDefault="003F0631" w:rsidP="006E0496">
      <w:pPr>
        <w:ind w:right="319" w:firstLine="0"/>
      </w:pPr>
      <w:r>
        <w:t xml:space="preserve">The price per additional $100 of insurance, valued over $300 up to $5000, is </w:t>
      </w:r>
      <w:r w:rsidR="00C6580C">
        <w:t>$4.60 plus $0.90 per each $100 or fraction thereof.</w:t>
      </w:r>
    </w:p>
    <w:p w14:paraId="57B3D51F" w14:textId="77777777" w:rsidR="00C6580C" w:rsidRDefault="006E0496" w:rsidP="006E0496">
      <w:pPr>
        <w:ind w:right="319" w:firstLine="0"/>
      </w:pPr>
      <w:r>
        <w:t xml:space="preserve">Protection against loss or damage to packages with contents valued in any amount up to $5,000 is available. The fee is based on the amount of insurance desired. Insurance can be purchased for Third- and Fourth-Class Mail, as well as for Third- and Fourth-Class matter that is mailed at the Priority Mail or First-Class Mail rate. </w:t>
      </w:r>
    </w:p>
    <w:p w14:paraId="4BD7B400" w14:textId="59421887" w:rsidR="006E0496" w:rsidRDefault="006E0496" w:rsidP="006E0496">
      <w:pPr>
        <w:ind w:right="319" w:firstLine="0"/>
      </w:pPr>
      <w:r>
        <w:t xml:space="preserve">Insurance coverage up to $25,000 can be purchased on registered mail, the most secure service offered by the Postal Service. For articles insured for more than $50, a receipt of delivery is signed by the recipient and filed at the delivery post office. </w:t>
      </w:r>
    </w:p>
    <w:p w14:paraId="51CA56CF" w14:textId="77777777" w:rsidR="00BB7A1C" w:rsidRDefault="006E0496" w:rsidP="006E0496">
      <w:pPr>
        <w:ind w:right="319" w:firstLine="0"/>
      </w:pPr>
      <w:r>
        <w:lastRenderedPageBreak/>
        <w:t xml:space="preserve">Do not be over-insured your packages since the amount of insurance coverage for loss will be the actual value, less depreciation. No payments are made for sentimental losses or for any expenses incurred as a result of the loss. </w:t>
      </w:r>
    </w:p>
    <w:p w14:paraId="2D214482" w14:textId="727D73A4" w:rsidR="006E0496" w:rsidRDefault="006E0496" w:rsidP="006E0496">
      <w:pPr>
        <w:ind w:right="319" w:firstLine="0"/>
      </w:pPr>
      <w:r>
        <w:t xml:space="preserve">For example, if you send a pack-age containing a three-year-old computer that was originally purchased for $2,500, its actual value (due to depreciation) might only be $800. Even if you insured the computer for $2,500, if it were damaged or lost, the insurance would pay only the current value of $800. </w:t>
      </w:r>
    </w:p>
    <w:p w14:paraId="704E0744" w14:textId="77777777" w:rsidR="006E0496" w:rsidRPr="006E0496" w:rsidRDefault="006E0496" w:rsidP="006E0496">
      <w:pPr>
        <w:ind w:right="319" w:firstLine="0"/>
        <w:rPr>
          <w:i/>
          <w:iCs/>
        </w:rPr>
      </w:pPr>
      <w:r w:rsidRPr="006E0496">
        <w:rPr>
          <w:i/>
          <w:iCs/>
        </w:rPr>
        <w:t xml:space="preserve">Registered Mail </w:t>
      </w:r>
    </w:p>
    <w:p w14:paraId="34833157" w14:textId="349BAE6B" w:rsidR="006E0496" w:rsidRDefault="006E0496" w:rsidP="006E0496">
      <w:pPr>
        <w:ind w:right="319" w:firstLine="0"/>
      </w:pPr>
      <w:r>
        <w:t xml:space="preserve">The most secure option offered by the post office is registered mail. </w:t>
      </w:r>
      <w:r w:rsidR="001D60C7">
        <w:t xml:space="preserve">When you send your package, you will receive a tracking number </w:t>
      </w:r>
      <w:r w:rsidR="00BB7A1C">
        <w:t>that you can use to obtain detailed delivery information via USPS online reporting using delivery tracking page.</w:t>
      </w:r>
    </w:p>
    <w:p w14:paraId="6DB11640" w14:textId="77777777" w:rsidR="006E0496" w:rsidRDefault="006E0496" w:rsidP="006E0496">
      <w:pPr>
        <w:ind w:right="319" w:firstLine="0"/>
      </w:pPr>
      <w:r>
        <w:t>Registered articles are placed under tight security from the point of mailing to the delivery office, providing added protection for valuable and important mail. Insurance may be purchased on domestic registered mail up to $25,000 at the option of the mailer.</w:t>
      </w:r>
    </w:p>
    <w:p w14:paraId="22580A4B" w14:textId="77777777" w:rsidR="003F0631" w:rsidRDefault="003F0631" w:rsidP="006E0496">
      <w:pPr>
        <w:ind w:right="319" w:firstLine="0"/>
      </w:pPr>
    </w:p>
    <w:p w14:paraId="6A43F203" w14:textId="48B9FE27" w:rsidR="006E0496" w:rsidRDefault="006E0496" w:rsidP="006E0496">
      <w:pPr>
        <w:ind w:right="319" w:firstLine="0"/>
      </w:pPr>
      <w:r>
        <w:t xml:space="preserve"> Return receipt and restricted delivery services are available for additional fees.</w:t>
      </w:r>
    </w:p>
    <w:p w14:paraId="13B6E771" w14:textId="77777777" w:rsidR="006E0496" w:rsidRDefault="006E0496" w:rsidP="006E0496">
      <w:pPr>
        <w:ind w:right="319" w:firstLine="0"/>
      </w:pPr>
      <w:r>
        <w:t xml:space="preserve"> Registered mail to Canada is subject to a $1,000 indemnity limit. For all other foreign countries, the indemnity is currently $40.45. First-Class or Priority Mail postage is required on domestic registered mail. </w:t>
      </w:r>
    </w:p>
    <w:p w14:paraId="7C79A5F3" w14:textId="4BA8544D" w:rsidR="006E0496" w:rsidRDefault="006E0496" w:rsidP="006E0496">
      <w:pPr>
        <w:ind w:right="319" w:firstLine="0"/>
      </w:pPr>
      <w:r>
        <w:t xml:space="preserve">There are special packaging requirements for registered mail. For example, you can’t send a soft sided package, put tape over the edges, or reinforce an old box with tape. The box must be able to accept a postage ink stamp, and slick tape surfaces will not. </w:t>
      </w:r>
    </w:p>
    <w:p w14:paraId="61E04AFE" w14:textId="77777777" w:rsidR="006E0496" w:rsidRDefault="006E0496" w:rsidP="006E0496">
      <w:pPr>
        <w:ind w:right="319" w:firstLine="0"/>
      </w:pPr>
      <w:r>
        <w:t xml:space="preserve"> </w:t>
      </w:r>
    </w:p>
    <w:p w14:paraId="74A9EBE1" w14:textId="77777777" w:rsidR="006E0496" w:rsidRPr="006E0496" w:rsidRDefault="006E0496" w:rsidP="006E0496">
      <w:pPr>
        <w:ind w:right="319" w:firstLine="0"/>
        <w:rPr>
          <w:i/>
          <w:iCs/>
        </w:rPr>
      </w:pPr>
      <w:r w:rsidRPr="006E0496">
        <w:rPr>
          <w:i/>
          <w:iCs/>
        </w:rPr>
        <w:t xml:space="preserve">Special Handling </w:t>
      </w:r>
    </w:p>
    <w:p w14:paraId="35CB0F60" w14:textId="77777777" w:rsidR="006E0496" w:rsidRDefault="006E0496" w:rsidP="006E0496">
      <w:pPr>
        <w:ind w:right="319" w:firstLine="0"/>
      </w:pPr>
      <w:r>
        <w:t xml:space="preserve"> </w:t>
      </w:r>
    </w:p>
    <w:p w14:paraId="01019AD7" w14:textId="70794429" w:rsidR="00BB7A1C" w:rsidRDefault="006E0496" w:rsidP="006E0496">
      <w:pPr>
        <w:ind w:right="319" w:firstLine="0"/>
      </w:pPr>
      <w:r>
        <w:t xml:space="preserve">Special handling service is required for parcels whose unusual contents require additional care in transit and handling. </w:t>
      </w:r>
    </w:p>
    <w:p w14:paraId="7738BC65" w14:textId="0CC4BC6E" w:rsidR="00BB7A1C" w:rsidRDefault="00BB7A1C" w:rsidP="006E0496">
      <w:pPr>
        <w:ind w:right="319" w:firstLine="0"/>
      </w:pPr>
      <w:r>
        <w:t>Special Handling is a special USPS service that is required for specific types of shipments that need care when being mailed, such as certain live animals or bees.</w:t>
      </w:r>
    </w:p>
    <w:p w14:paraId="5DCCB1A6" w14:textId="43187D9C" w:rsidR="006E0496" w:rsidRDefault="006E0496" w:rsidP="006E0496">
      <w:pPr>
        <w:ind w:right="319" w:firstLine="0"/>
      </w:pPr>
      <w:r>
        <w:t xml:space="preserve">Special handling is not required for parcels sent by First-Class Mail, Express Mail, or Priority Mail. Examples of contents requiring additional care—and thus, special handling—include live poultry or bees. </w:t>
      </w:r>
    </w:p>
    <w:p w14:paraId="654E0208" w14:textId="43CDEA86" w:rsidR="006E0496" w:rsidRDefault="006E0496" w:rsidP="006E0496">
      <w:pPr>
        <w:ind w:right="319" w:firstLine="0"/>
      </w:pPr>
      <w:r>
        <w:lastRenderedPageBreak/>
        <w:t xml:space="preserve">Special handling is available for Standard Mail only, including insured and COD mail /Collect-On-Delivery/. </w:t>
      </w:r>
    </w:p>
    <w:p w14:paraId="2A2C00DB" w14:textId="77777777" w:rsidR="006E0496" w:rsidRDefault="006E0496" w:rsidP="006E0496">
      <w:pPr>
        <w:ind w:right="319" w:firstLine="0"/>
      </w:pPr>
      <w:r>
        <w:t xml:space="preserve">This service provides preferential handling to the extent practical in dispatch and transportation. </w:t>
      </w:r>
    </w:p>
    <w:p w14:paraId="56B8E6BB" w14:textId="77777777" w:rsidR="006E0496" w:rsidRDefault="006E0496" w:rsidP="006E0496">
      <w:pPr>
        <w:ind w:right="319" w:firstLine="0"/>
      </w:pPr>
      <w:r>
        <w:t xml:space="preserve">Special handling service is not necessary for sending ordinary parcels even when they contain fragile items. </w:t>
      </w:r>
    </w:p>
    <w:p w14:paraId="3F3FFDC5" w14:textId="77777777" w:rsidR="006E0496" w:rsidRDefault="006E0496" w:rsidP="006E0496">
      <w:pPr>
        <w:ind w:right="319" w:firstLine="0"/>
      </w:pPr>
      <w:r>
        <w:t>Breakable items will receive adequate protection if they are packed with sufficient cushioning and clearly marked “FRAGILE.”</w:t>
      </w:r>
    </w:p>
    <w:p w14:paraId="387582B6" w14:textId="0E787C2A" w:rsidR="0019738F" w:rsidRDefault="006E0496" w:rsidP="006E0496">
      <w:pPr>
        <w:ind w:right="319" w:firstLine="0"/>
      </w:pPr>
      <w:r>
        <w:t xml:space="preserve"> Use registered mail for valuable or irreplaceable items.</w:t>
      </w:r>
    </w:p>
    <w:p w14:paraId="0F2441FC" w14:textId="77777777" w:rsidR="0019738F" w:rsidRDefault="00801B5A">
      <w:pPr>
        <w:spacing w:after="5795" w:line="259" w:lineRule="auto"/>
        <w:ind w:left="0" w:right="0" w:firstLine="0"/>
      </w:pPr>
      <w:r>
        <w:rPr>
          <w:color w:val="FF0000"/>
        </w:rPr>
        <w:t xml:space="preserve"> </w:t>
      </w:r>
    </w:p>
    <w:p w14:paraId="7D04070E" w14:textId="77777777" w:rsidR="0019738F" w:rsidRDefault="00801B5A">
      <w:pPr>
        <w:spacing w:after="47" w:line="259" w:lineRule="auto"/>
        <w:ind w:left="-108" w:right="-112" w:firstLine="0"/>
      </w:pPr>
      <w:r>
        <w:rPr>
          <w:noProof/>
          <w:sz w:val="22"/>
        </w:rPr>
        <mc:AlternateContent>
          <mc:Choice Requires="wpg">
            <w:drawing>
              <wp:inline distT="0" distB="0" distL="0" distR="0" wp14:anchorId="3A36D97B" wp14:editId="6542131B">
                <wp:extent cx="6033263" cy="56388"/>
                <wp:effectExtent l="0" t="0" r="0" b="0"/>
                <wp:docPr id="567" name="Group 567"/>
                <wp:cNvGraphicFramePr/>
                <a:graphic xmlns:a="http://schemas.openxmlformats.org/drawingml/2006/main">
                  <a:graphicData uri="http://schemas.microsoft.com/office/word/2010/wordprocessingGroup">
                    <wpg:wgp>
                      <wpg:cNvGrpSpPr/>
                      <wpg:grpSpPr>
                        <a:xfrm>
                          <a:off x="0" y="0"/>
                          <a:ext cx="6033263" cy="56388"/>
                          <a:chOff x="0" y="0"/>
                          <a:chExt cx="6033263" cy="56388"/>
                        </a:xfrm>
                      </wpg:grpSpPr>
                      <wps:wsp>
                        <wps:cNvPr id="722" name="Shape 722"/>
                        <wps:cNvSpPr/>
                        <wps:spPr>
                          <a:xfrm>
                            <a:off x="0" y="0"/>
                            <a:ext cx="2226818" cy="38100"/>
                          </a:xfrm>
                          <a:custGeom>
                            <a:avLst/>
                            <a:gdLst/>
                            <a:ahLst/>
                            <a:cxnLst/>
                            <a:rect l="0" t="0" r="0" b="0"/>
                            <a:pathLst>
                              <a:path w="2226818" h="38100">
                                <a:moveTo>
                                  <a:pt x="0" y="0"/>
                                </a:moveTo>
                                <a:lnTo>
                                  <a:pt x="2226818" y="0"/>
                                </a:lnTo>
                                <a:lnTo>
                                  <a:pt x="2226818"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3" name="Shape 723"/>
                        <wps:cNvSpPr/>
                        <wps:spPr>
                          <a:xfrm>
                            <a:off x="0" y="47244"/>
                            <a:ext cx="2226818" cy="9144"/>
                          </a:xfrm>
                          <a:custGeom>
                            <a:avLst/>
                            <a:gdLst/>
                            <a:ahLst/>
                            <a:cxnLst/>
                            <a:rect l="0" t="0" r="0" b="0"/>
                            <a:pathLst>
                              <a:path w="2226818" h="9144">
                                <a:moveTo>
                                  <a:pt x="0" y="0"/>
                                </a:moveTo>
                                <a:lnTo>
                                  <a:pt x="2226818" y="0"/>
                                </a:lnTo>
                                <a:lnTo>
                                  <a:pt x="2226818"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4" name="Shape 724"/>
                        <wps:cNvSpPr/>
                        <wps:spPr>
                          <a:xfrm>
                            <a:off x="2226894"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5" name="Shape 725"/>
                        <wps:cNvSpPr/>
                        <wps:spPr>
                          <a:xfrm>
                            <a:off x="2226894"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6" name="Shape 726"/>
                        <wps:cNvSpPr/>
                        <wps:spPr>
                          <a:xfrm>
                            <a:off x="2283282" y="0"/>
                            <a:ext cx="2466467" cy="38100"/>
                          </a:xfrm>
                          <a:custGeom>
                            <a:avLst/>
                            <a:gdLst/>
                            <a:ahLst/>
                            <a:cxnLst/>
                            <a:rect l="0" t="0" r="0" b="0"/>
                            <a:pathLst>
                              <a:path w="2466467" h="38100">
                                <a:moveTo>
                                  <a:pt x="0" y="0"/>
                                </a:moveTo>
                                <a:lnTo>
                                  <a:pt x="2466467" y="0"/>
                                </a:lnTo>
                                <a:lnTo>
                                  <a:pt x="2466467"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7" name="Shape 727"/>
                        <wps:cNvSpPr/>
                        <wps:spPr>
                          <a:xfrm>
                            <a:off x="2283282" y="47244"/>
                            <a:ext cx="2466467" cy="9144"/>
                          </a:xfrm>
                          <a:custGeom>
                            <a:avLst/>
                            <a:gdLst/>
                            <a:ahLst/>
                            <a:cxnLst/>
                            <a:rect l="0" t="0" r="0" b="0"/>
                            <a:pathLst>
                              <a:path w="2466467" h="9144">
                                <a:moveTo>
                                  <a:pt x="0" y="0"/>
                                </a:moveTo>
                                <a:lnTo>
                                  <a:pt x="2466467" y="0"/>
                                </a:lnTo>
                                <a:lnTo>
                                  <a:pt x="2466467"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8" name="Shape 728"/>
                        <wps:cNvSpPr/>
                        <wps:spPr>
                          <a:xfrm>
                            <a:off x="4749749"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29" name="Shape 729"/>
                        <wps:cNvSpPr/>
                        <wps:spPr>
                          <a:xfrm>
                            <a:off x="4749749"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30" name="Shape 730"/>
                        <wps:cNvSpPr/>
                        <wps:spPr>
                          <a:xfrm>
                            <a:off x="4806138" y="0"/>
                            <a:ext cx="1227125" cy="38100"/>
                          </a:xfrm>
                          <a:custGeom>
                            <a:avLst/>
                            <a:gdLst/>
                            <a:ahLst/>
                            <a:cxnLst/>
                            <a:rect l="0" t="0" r="0" b="0"/>
                            <a:pathLst>
                              <a:path w="1227125" h="38100">
                                <a:moveTo>
                                  <a:pt x="0" y="0"/>
                                </a:moveTo>
                                <a:lnTo>
                                  <a:pt x="1227125" y="0"/>
                                </a:lnTo>
                                <a:lnTo>
                                  <a:pt x="1227125"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31" name="Shape 731"/>
                        <wps:cNvSpPr/>
                        <wps:spPr>
                          <a:xfrm>
                            <a:off x="4806138" y="47244"/>
                            <a:ext cx="1227125" cy="9144"/>
                          </a:xfrm>
                          <a:custGeom>
                            <a:avLst/>
                            <a:gdLst/>
                            <a:ahLst/>
                            <a:cxnLst/>
                            <a:rect l="0" t="0" r="0" b="0"/>
                            <a:pathLst>
                              <a:path w="1227125" h="9144">
                                <a:moveTo>
                                  <a:pt x="0" y="0"/>
                                </a:moveTo>
                                <a:lnTo>
                                  <a:pt x="1227125" y="0"/>
                                </a:lnTo>
                                <a:lnTo>
                                  <a:pt x="1227125"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567" style="width:475.06pt;height:4.44pt;mso-position-horizontal-relative:char;mso-position-vertical-relative:line" coordsize="60332,563">
                <v:shape id="Shape 732" style="position:absolute;width:22268;height:381;left:0;top:0;" coordsize="2226818,38100" path="m0,0l2226818,0l2226818,38100l0,38100l0,0">
                  <v:stroke weight="0pt" endcap="flat" joinstyle="miter" miterlimit="10" on="false" color="#000000" opacity="0"/>
                  <v:fill on="true" color="#c00000"/>
                </v:shape>
                <v:shape id="Shape 733" style="position:absolute;width:22268;height:91;left:0;top:472;" coordsize="2226818,9144" path="m0,0l2226818,0l2226818,9144l0,9144l0,0">
                  <v:stroke weight="0pt" endcap="flat" joinstyle="miter" miterlimit="10" on="false" color="#000000" opacity="0"/>
                  <v:fill on="true" color="#c00000"/>
                </v:shape>
                <v:shape id="Shape 734" style="position:absolute;width:563;height:381;left:22268;top:0;" coordsize="56388,38100" path="m0,0l56388,0l56388,38100l0,38100l0,0">
                  <v:stroke weight="0pt" endcap="flat" joinstyle="miter" miterlimit="10" on="false" color="#000000" opacity="0"/>
                  <v:fill on="true" color="#c00000"/>
                </v:shape>
                <v:shape id="Shape 735" style="position:absolute;width:563;height:91;left:22268;top:472;" coordsize="56388,9144" path="m0,0l56388,0l56388,9144l0,9144l0,0">
                  <v:stroke weight="0pt" endcap="flat" joinstyle="miter" miterlimit="10" on="false" color="#000000" opacity="0"/>
                  <v:fill on="true" color="#c00000"/>
                </v:shape>
                <v:shape id="Shape 736" style="position:absolute;width:24664;height:381;left:22832;top:0;" coordsize="2466467,38100" path="m0,0l2466467,0l2466467,38100l0,38100l0,0">
                  <v:stroke weight="0pt" endcap="flat" joinstyle="miter" miterlimit="10" on="false" color="#000000" opacity="0"/>
                  <v:fill on="true" color="#c00000"/>
                </v:shape>
                <v:shape id="Shape 737" style="position:absolute;width:24664;height:91;left:22832;top:472;" coordsize="2466467,9144" path="m0,0l2466467,0l2466467,9144l0,9144l0,0">
                  <v:stroke weight="0pt" endcap="flat" joinstyle="miter" miterlimit="10" on="false" color="#000000" opacity="0"/>
                  <v:fill on="true" color="#c00000"/>
                </v:shape>
                <v:shape id="Shape 738" style="position:absolute;width:563;height:381;left:47497;top:0;" coordsize="56388,38100" path="m0,0l56388,0l56388,38100l0,38100l0,0">
                  <v:stroke weight="0pt" endcap="flat" joinstyle="miter" miterlimit="10" on="false" color="#000000" opacity="0"/>
                  <v:fill on="true" color="#c00000"/>
                </v:shape>
                <v:shape id="Shape 739" style="position:absolute;width:563;height:91;left:47497;top:472;" coordsize="56388,9144" path="m0,0l56388,0l56388,9144l0,9144l0,0">
                  <v:stroke weight="0pt" endcap="flat" joinstyle="miter" miterlimit="10" on="false" color="#000000" opacity="0"/>
                  <v:fill on="true" color="#c00000"/>
                </v:shape>
                <v:shape id="Shape 740" style="position:absolute;width:12271;height:381;left:48061;top:0;" coordsize="1227125,38100" path="m0,0l1227125,0l1227125,38100l0,38100l0,0">
                  <v:stroke weight="0pt" endcap="flat" joinstyle="miter" miterlimit="10" on="false" color="#000000" opacity="0"/>
                  <v:fill on="true" color="#c00000"/>
                </v:shape>
                <v:shape id="Shape 741" style="position:absolute;width:12271;height:91;left:48061;top:472;" coordsize="1227125,9144" path="m0,0l1227125,0l1227125,9144l0,9144l0,0">
                  <v:stroke weight="0pt" endcap="flat" joinstyle="miter" miterlimit="10" on="false" color="#000000" opacity="0"/>
                  <v:fill on="true" color="#c00000"/>
                </v:shape>
              </v:group>
            </w:pict>
          </mc:Fallback>
        </mc:AlternateContent>
      </w:r>
    </w:p>
    <w:p w14:paraId="1E8FB23A" w14:textId="77777777" w:rsidR="0019738F" w:rsidRDefault="00801B5A">
      <w:pPr>
        <w:tabs>
          <w:tab w:val="center" w:pos="5211"/>
          <w:tab w:val="right" w:pos="9282"/>
        </w:tabs>
        <w:spacing w:after="259" w:line="259" w:lineRule="auto"/>
        <w:ind w:left="0" w:right="0" w:firstLine="0"/>
      </w:pPr>
      <w:r>
        <w:rPr>
          <w:b/>
          <w:color w:val="C00000"/>
        </w:rPr>
        <w:t xml:space="preserve">Executive PA Course </w:t>
      </w:r>
      <w:r>
        <w:rPr>
          <w:b/>
          <w:color w:val="C00000"/>
        </w:rPr>
        <w:tab/>
        <w:t xml:space="preserve">Brentwood Open Learning College </w:t>
      </w:r>
      <w:r>
        <w:rPr>
          <w:b/>
          <w:color w:val="C00000"/>
        </w:rPr>
        <w:tab/>
        <w:t xml:space="preserve">Page: 1 </w:t>
      </w:r>
    </w:p>
    <w:p w14:paraId="09B52494" w14:textId="77777777" w:rsidR="0019738F" w:rsidRDefault="00801B5A">
      <w:pPr>
        <w:spacing w:after="0" w:line="259" w:lineRule="auto"/>
        <w:ind w:left="0" w:right="0" w:firstLine="0"/>
      </w:pPr>
      <w:r>
        <w:rPr>
          <w:b/>
          <w:color w:val="C00000"/>
        </w:rPr>
        <w:t xml:space="preserve"> </w:t>
      </w:r>
    </w:p>
    <w:p w14:paraId="0548FC83" w14:textId="77777777" w:rsidR="0019738F" w:rsidRDefault="00801B5A">
      <w:pPr>
        <w:spacing w:after="0" w:line="259" w:lineRule="auto"/>
        <w:ind w:left="0" w:right="0" w:firstLine="0"/>
      </w:pPr>
      <w:r>
        <w:rPr>
          <w:sz w:val="22"/>
        </w:rPr>
        <w:t xml:space="preserve"> </w:t>
      </w:r>
    </w:p>
    <w:sectPr w:rsidR="0019738F">
      <w:pgSz w:w="12240" w:h="15840"/>
      <w:pgMar w:top="1440" w:right="1518"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6707B"/>
    <w:multiLevelType w:val="hybridMultilevel"/>
    <w:tmpl w:val="E65E3BB8"/>
    <w:lvl w:ilvl="0" w:tplc="5178C6B0">
      <w:start w:val="2"/>
      <w:numFmt w:val="decimal"/>
      <w:lvlText w:val="%1."/>
      <w:lvlJc w:val="left"/>
      <w:pPr>
        <w:ind w:left="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E663FF8">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7FED9F2">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FD871AC">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4012547E">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BB54002A">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C1B24EFC">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804ED7E6">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082C3CC">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25C0265"/>
    <w:multiLevelType w:val="hybridMultilevel"/>
    <w:tmpl w:val="9D5A13C4"/>
    <w:lvl w:ilvl="0" w:tplc="3BCE9B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38F"/>
    <w:rsid w:val="000A73F9"/>
    <w:rsid w:val="00137269"/>
    <w:rsid w:val="0019205F"/>
    <w:rsid w:val="0019738F"/>
    <w:rsid w:val="001D60C7"/>
    <w:rsid w:val="002A1C81"/>
    <w:rsid w:val="003F0631"/>
    <w:rsid w:val="00403A3B"/>
    <w:rsid w:val="00593058"/>
    <w:rsid w:val="00602CDA"/>
    <w:rsid w:val="00653174"/>
    <w:rsid w:val="006E0496"/>
    <w:rsid w:val="007021A2"/>
    <w:rsid w:val="00711D52"/>
    <w:rsid w:val="007D43BA"/>
    <w:rsid w:val="007F61A5"/>
    <w:rsid w:val="00801B5A"/>
    <w:rsid w:val="00A00190"/>
    <w:rsid w:val="00BB7A1C"/>
    <w:rsid w:val="00BF68E7"/>
    <w:rsid w:val="00C6580C"/>
    <w:rsid w:val="00C6769B"/>
    <w:rsid w:val="00D355DD"/>
    <w:rsid w:val="00F16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82A48"/>
  <w15:docId w15:val="{94283C32-05FD-4E77-8491-02075158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60" w:lineRule="auto"/>
      <w:ind w:left="10" w:right="172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03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1670</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Fawad</dc:creator>
  <cp:keywords/>
  <cp:lastModifiedBy>Marina Zeleznak</cp:lastModifiedBy>
  <cp:revision>2</cp:revision>
  <dcterms:created xsi:type="dcterms:W3CDTF">2020-04-03T13:11:00Z</dcterms:created>
  <dcterms:modified xsi:type="dcterms:W3CDTF">2020-04-03T13:11:00Z</dcterms:modified>
</cp:coreProperties>
</file>