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5E5DE2" w:rsidRDefault="00607874" w:rsidP="00A851DA">
      <w:pPr>
        <w:pStyle w:val="Default"/>
        <w:rPr>
          <w:rFonts w:asciiTheme="minorHAnsi" w:hAnsiTheme="minorHAnsi"/>
          <w:lang w:val="en-GB"/>
        </w:rPr>
      </w:pPr>
      <w:r w:rsidRPr="005E5DE2"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5E5DE2">
        <w:rPr>
          <w:rFonts w:asciiTheme="minorHAnsi" w:hAnsiTheme="minorHAnsi"/>
          <w:lang w:val="en-GB"/>
        </w:rPr>
        <w:t xml:space="preserve">                                                             </w:t>
      </w:r>
      <w:r w:rsidR="00405895" w:rsidRPr="005E5DE2">
        <w:rPr>
          <w:rFonts w:asciiTheme="minorHAnsi" w:hAnsiTheme="minorHAnsi"/>
          <w:lang w:val="en-GB"/>
        </w:rPr>
        <w:t xml:space="preserve">     </w:t>
      </w:r>
    </w:p>
    <w:p w:rsidR="00607874" w:rsidRPr="005E5DE2" w:rsidRDefault="005F7332" w:rsidP="00A851DA">
      <w:r w:rsidRPr="005E5DE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5E5DE2" w:rsidRDefault="00607874" w:rsidP="00A851DA"/>
    <w:p w:rsidR="00607874" w:rsidRPr="005E5DE2" w:rsidRDefault="00607874" w:rsidP="00A851DA"/>
    <w:p w:rsidR="00607874" w:rsidRPr="005E5DE2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5E5DE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5E5DE2" w:rsidRDefault="00A851DA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5DE2" w:rsidRDefault="006A5496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5E5DE2">
              <w:rPr>
                <w:rFonts w:asciiTheme="minorHAnsi" w:hAnsiTheme="minorHAnsi"/>
                <w:lang w:val="en-GB"/>
              </w:rPr>
              <w:t>Julie Garrington</w:t>
            </w:r>
          </w:p>
        </w:tc>
      </w:tr>
      <w:tr w:rsidR="00A851DA" w:rsidRPr="005E5DE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5E5DE2" w:rsidRDefault="00A851DA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E5DE2" w:rsidRDefault="006A5496">
            <w:pPr>
              <w:pStyle w:val="Default"/>
              <w:rPr>
                <w:rFonts w:asciiTheme="minorHAnsi" w:hAnsiTheme="minorHAnsi" w:cstheme="minorHAnsi"/>
                <w:lang w:val="en-GB"/>
              </w:rPr>
            </w:pPr>
            <w:r w:rsidRPr="005E5DE2">
              <w:rPr>
                <w:rFonts w:asciiTheme="minorHAnsi" w:hAnsiTheme="minorHAnsi" w:cstheme="minorHAnsi"/>
                <w:color w:val="auto"/>
                <w:shd w:val="clear" w:color="auto" w:fill="FFFFFF"/>
                <w:lang w:val="en-GB"/>
              </w:rPr>
              <w:t>27104</w:t>
            </w:r>
          </w:p>
        </w:tc>
      </w:tr>
      <w:tr w:rsidR="00A851DA" w:rsidRPr="005E5DE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5E5DE2" w:rsidRDefault="00A851DA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5DE2" w:rsidRDefault="006A5496">
            <w:pPr>
              <w:pStyle w:val="Default"/>
              <w:rPr>
                <w:rFonts w:asciiTheme="minorHAnsi" w:hAnsiTheme="minorHAnsi"/>
                <w:lang w:val="en-GB"/>
              </w:rPr>
            </w:pPr>
            <w:r w:rsidRPr="005E5DE2">
              <w:rPr>
                <w:rFonts w:asciiTheme="minorHAnsi" w:hAnsiTheme="minorHAnsi"/>
                <w:lang w:val="en-GB"/>
              </w:rPr>
              <w:t>Certificate in Forensic Accounting Level 3</w:t>
            </w:r>
          </w:p>
        </w:tc>
      </w:tr>
      <w:tr w:rsidR="00A851DA" w:rsidRPr="005E5DE2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5E5DE2" w:rsidRDefault="00A851DA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E5DE2" w:rsidRDefault="006F5A73">
            <w:pPr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</w:tr>
    </w:tbl>
    <w:p w:rsidR="006A5496" w:rsidRPr="005E5DE2" w:rsidRDefault="006A5496" w:rsidP="00A851DA">
      <w:pPr>
        <w:rPr>
          <w:b/>
          <w:sz w:val="28"/>
        </w:rPr>
      </w:pPr>
    </w:p>
    <w:p w:rsidR="00443E6F" w:rsidRPr="005E5DE2" w:rsidRDefault="00527C11" w:rsidP="00A851DA">
      <w:pPr>
        <w:rPr>
          <w:b/>
          <w:sz w:val="28"/>
        </w:rPr>
      </w:pPr>
      <w:r w:rsidRPr="005E5DE2">
        <w:rPr>
          <w:b/>
          <w:sz w:val="28"/>
        </w:rPr>
        <w:t>Marking Criteria:</w:t>
      </w:r>
    </w:p>
    <w:p w:rsidR="00443E6F" w:rsidRPr="005E5DE2" w:rsidRDefault="00527C11" w:rsidP="00A851DA">
      <w:r w:rsidRPr="005E5DE2">
        <w:rPr>
          <w:b/>
        </w:rPr>
        <w:t xml:space="preserve"> </w:t>
      </w:r>
      <w:r w:rsidRPr="005E5DE2">
        <w:t>We expect the learner</w:t>
      </w:r>
      <w:r w:rsidR="00443E6F" w:rsidRPr="005E5DE2">
        <w:t>s</w:t>
      </w:r>
      <w:r w:rsidRPr="005E5DE2">
        <w:t xml:space="preserve"> to write minimum one well expressed point in</w:t>
      </w:r>
      <w:r w:rsidR="00443E6F" w:rsidRPr="005E5DE2">
        <w:t xml:space="preserve"> </w:t>
      </w:r>
      <w:r w:rsidRPr="005E5DE2">
        <w:t>three lines</w:t>
      </w:r>
      <w:r w:rsidR="00443E6F" w:rsidRPr="005E5DE2">
        <w:t xml:space="preserve"> against each allocated mark. This means one need</w:t>
      </w:r>
      <w:r w:rsidR="009E41F4" w:rsidRPr="005E5DE2">
        <w:t>s</w:t>
      </w:r>
      <w:r w:rsidR="00443E6F" w:rsidRPr="005E5DE2">
        <w:t xml:space="preserve"> to write 15 lines with </w:t>
      </w:r>
      <w:r w:rsidR="00402786" w:rsidRPr="005E5DE2">
        <w:t>5 well expressed</w:t>
      </w:r>
      <w:r w:rsidR="00443E6F" w:rsidRPr="005E5DE2">
        <w:t xml:space="preserve"> points to get high grades for a 5 marks question.</w:t>
      </w:r>
    </w:p>
    <w:p w:rsidR="00527C11" w:rsidRPr="005E5DE2" w:rsidRDefault="00687EE8" w:rsidP="00A851DA">
      <w:r w:rsidRPr="005E5DE2">
        <w:t xml:space="preserve">For high grades use </w:t>
      </w:r>
      <w:r w:rsidR="00527C11" w:rsidRPr="005E5DE2">
        <w:t xml:space="preserve">examples and illustrations </w:t>
      </w:r>
      <w:r w:rsidR="00443E6F" w:rsidRPr="005E5DE2">
        <w:t>where appropriate</w:t>
      </w:r>
      <w:r w:rsidRPr="005E5DE2">
        <w:t>.</w:t>
      </w:r>
      <w:r w:rsidR="00443E6F" w:rsidRPr="005E5DE2">
        <w:t xml:space="preserve"> </w:t>
      </w:r>
    </w:p>
    <w:tbl>
      <w:tblPr>
        <w:tblStyle w:val="TableGrid"/>
        <w:tblW w:w="9301" w:type="dxa"/>
        <w:tblLook w:val="04A0" w:firstRow="1" w:lastRow="0" w:firstColumn="1" w:lastColumn="0" w:noHBand="0" w:noVBand="1"/>
      </w:tblPr>
      <w:tblGrid>
        <w:gridCol w:w="9301"/>
      </w:tblGrid>
      <w:tr w:rsidR="00CC2FB3" w:rsidRPr="005E5DE2" w:rsidTr="005E5DE2">
        <w:trPr>
          <w:trHeight w:val="1724"/>
        </w:trPr>
        <w:tc>
          <w:tcPr>
            <w:tcW w:w="9301" w:type="dxa"/>
          </w:tcPr>
          <w:p w:rsidR="00CC2FB3" w:rsidRPr="005E5DE2" w:rsidRDefault="00CC2FB3" w:rsidP="00A851DA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5E5DE2">
              <w:rPr>
                <w:rFonts w:ascii="Arial" w:hAnsi="Arial" w:cs="Arial"/>
                <w:sz w:val="24"/>
                <w:szCs w:val="24"/>
                <w:lang w:val="en-GB"/>
              </w:rPr>
              <w:t>Please insert your completed assignment</w:t>
            </w:r>
            <w:r w:rsidR="002F779F" w:rsidRPr="005E5DE2">
              <w:rPr>
                <w:rFonts w:ascii="Arial" w:hAnsi="Arial" w:cs="Arial"/>
                <w:sz w:val="24"/>
                <w:szCs w:val="24"/>
                <w:lang w:val="en-GB"/>
              </w:rPr>
              <w:t xml:space="preserve"> ( in word format) </w:t>
            </w:r>
            <w:r w:rsidRPr="005E5DE2">
              <w:rPr>
                <w:rFonts w:ascii="Arial" w:hAnsi="Arial" w:cs="Arial"/>
                <w:sz w:val="24"/>
                <w:szCs w:val="24"/>
                <w:lang w:val="en-GB"/>
              </w:rPr>
              <w:t xml:space="preserve"> here:</w:t>
            </w:r>
          </w:p>
          <w:p w:rsidR="00CC2FB3" w:rsidRPr="005E5DE2" w:rsidRDefault="00CC2FB3" w:rsidP="00A851DA">
            <w:pPr>
              <w:rPr>
                <w:b/>
                <w:lang w:val="en-GB"/>
              </w:rPr>
            </w:pPr>
          </w:p>
          <w:p w:rsidR="005E5DE2" w:rsidRPr="005E5DE2" w:rsidRDefault="005E5DE2" w:rsidP="00A851DA">
            <w:pPr>
              <w:rPr>
                <w:b/>
                <w:lang w:val="en-GB"/>
              </w:rPr>
            </w:pPr>
            <w:r w:rsidRPr="005E5DE2">
              <w:rPr>
                <w:b/>
                <w:lang w:val="en-GB"/>
              </w:rPr>
              <w:t>Please see below for assignment.</w:t>
            </w:r>
          </w:p>
        </w:tc>
      </w:tr>
    </w:tbl>
    <w:p w:rsidR="00503D7E" w:rsidRPr="005E5DE2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5E5DE2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5E5DE2">
        <w:rPr>
          <w:rFonts w:cs="CalvertMT-Bold"/>
          <w:b/>
          <w:bCs/>
          <w:color w:val="002060"/>
          <w:sz w:val="28"/>
        </w:rPr>
        <w:t>Student</w:t>
      </w:r>
      <w:r w:rsidR="00A851DA" w:rsidRPr="005E5DE2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5E5DE2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5E5DE2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5E5DE2">
        <w:rPr>
          <w:rFonts w:cs="Bliss-Regular"/>
          <w:color w:val="000000"/>
        </w:rPr>
        <w:t>By submitting this assignment, I confirm that this is my own work.</w:t>
      </w:r>
    </w:p>
    <w:p w:rsidR="00503D7E" w:rsidRPr="005E5DE2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5E5DE2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5E5DE2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09"/>
        <w:gridCol w:w="1247"/>
        <w:gridCol w:w="1605"/>
      </w:tblGrid>
      <w:tr w:rsidR="00405895" w:rsidRPr="005E5DE2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5E5DE2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5E5DE2">
              <w:rPr>
                <w:rFonts w:cs="Bliss-Regular"/>
                <w:color w:val="000000"/>
                <w:lang w:val="en-GB"/>
              </w:rPr>
              <w:t>Student Signature</w:t>
            </w:r>
          </w:p>
        </w:tc>
        <w:tc>
          <w:tcPr>
            <w:tcW w:w="4035" w:type="dxa"/>
          </w:tcPr>
          <w:p w:rsidR="00405895" w:rsidRPr="005E5DE2" w:rsidRDefault="001A4E4F" w:rsidP="00A851DA">
            <w:pPr>
              <w:rPr>
                <w:rFonts w:cs="Bliss-Regular"/>
                <w:color w:val="000000"/>
                <w:lang w:val="en-GB"/>
              </w:rPr>
            </w:pPr>
            <w:proofErr w:type="spellStart"/>
            <w:r w:rsidRPr="005E5DE2">
              <w:rPr>
                <w:rFonts w:cs="Bliss-Regular"/>
                <w:color w:val="000000"/>
                <w:lang w:val="en-GB"/>
              </w:rPr>
              <w:t>JGarrington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5E5DE2" w:rsidRDefault="00405895" w:rsidP="00A851DA">
            <w:pPr>
              <w:rPr>
                <w:rFonts w:cs="Bliss-Regular"/>
                <w:color w:val="000000"/>
                <w:lang w:val="en-GB"/>
              </w:rPr>
            </w:pPr>
            <w:r w:rsidRPr="005E5DE2">
              <w:rPr>
                <w:rFonts w:cs="Bliss-Regular"/>
                <w:color w:val="000000"/>
                <w:lang w:val="en-GB"/>
              </w:rPr>
              <w:t>Date</w:t>
            </w:r>
          </w:p>
        </w:tc>
        <w:tc>
          <w:tcPr>
            <w:tcW w:w="1621" w:type="dxa"/>
          </w:tcPr>
          <w:p w:rsidR="00405895" w:rsidRPr="005E5DE2" w:rsidRDefault="002B7EF2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24/02</w:t>
            </w:r>
            <w:r w:rsidR="004F2DB7">
              <w:rPr>
                <w:rFonts w:cs="Bliss-Regular"/>
                <w:color w:val="000000"/>
                <w:lang w:val="en-GB"/>
              </w:rPr>
              <w:t>/2019</w:t>
            </w:r>
            <w:r w:rsidR="001A4E4F" w:rsidRPr="005E5DE2">
              <w:rPr>
                <w:rFonts w:cs="Bliss-Regular"/>
                <w:color w:val="000000"/>
                <w:lang w:val="en-GB"/>
              </w:rPr>
              <w:t xml:space="preserve"> </w:t>
            </w:r>
          </w:p>
        </w:tc>
      </w:tr>
    </w:tbl>
    <w:p w:rsidR="00A851DA" w:rsidRPr="005E5DE2" w:rsidRDefault="00A851DA" w:rsidP="00A851DA">
      <w:pPr>
        <w:rPr>
          <w:rFonts w:cs="Bliss-Regular"/>
          <w:color w:val="000000"/>
        </w:rPr>
      </w:pPr>
    </w:p>
    <w:p w:rsidR="00A851DA" w:rsidRPr="005E5DE2" w:rsidRDefault="00A851DA" w:rsidP="00A851DA">
      <w:pPr>
        <w:rPr>
          <w:rFonts w:cs="Bliss-Regular"/>
          <w:color w:val="000000"/>
        </w:rPr>
      </w:pPr>
    </w:p>
    <w:p w:rsidR="00A851DA" w:rsidRPr="005E5DE2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5E5DE2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5E5DE2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5E5DE2" w:rsidRDefault="00503D7E" w:rsidP="00503D7E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Total Marks</w:t>
            </w:r>
          </w:p>
        </w:tc>
        <w:tc>
          <w:tcPr>
            <w:tcW w:w="4621" w:type="dxa"/>
          </w:tcPr>
          <w:p w:rsidR="00503D7E" w:rsidRPr="005E5DE2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5E5DE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5E5DE2" w:rsidRDefault="00503D7E" w:rsidP="00503D7E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Marks Obtained</w:t>
            </w:r>
          </w:p>
        </w:tc>
        <w:tc>
          <w:tcPr>
            <w:tcW w:w="4621" w:type="dxa"/>
          </w:tcPr>
          <w:p w:rsidR="00503D7E" w:rsidRPr="005E5DE2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  <w:tr w:rsidR="00503D7E" w:rsidRPr="005E5DE2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5E5DE2" w:rsidRDefault="00B0415E" w:rsidP="00503D7E">
            <w:pPr>
              <w:rPr>
                <w:b/>
                <w:color w:val="002060"/>
                <w:lang w:val="en-GB"/>
              </w:rPr>
            </w:pPr>
            <w:r w:rsidRPr="005E5DE2">
              <w:rPr>
                <w:b/>
                <w:color w:val="002060"/>
                <w:lang w:val="en-GB"/>
              </w:rPr>
              <w:t>Percentage / Grade</w:t>
            </w:r>
          </w:p>
        </w:tc>
        <w:tc>
          <w:tcPr>
            <w:tcW w:w="4621" w:type="dxa"/>
          </w:tcPr>
          <w:p w:rsidR="00503D7E" w:rsidRPr="005E5DE2" w:rsidRDefault="00503D7E" w:rsidP="00503D7E">
            <w:pPr>
              <w:rPr>
                <w:rFonts w:cs="Times New Roman"/>
                <w:szCs w:val="32"/>
                <w:lang w:val="en-GB"/>
              </w:rPr>
            </w:pPr>
          </w:p>
        </w:tc>
      </w:tr>
    </w:tbl>
    <w:p w:rsidR="00EA30AB" w:rsidRPr="005E5DE2" w:rsidRDefault="00EA30AB" w:rsidP="005E5DE2">
      <w:pPr>
        <w:rPr>
          <w:rFonts w:cs="Times New Roman"/>
          <w:sz w:val="24"/>
          <w:szCs w:val="32"/>
        </w:rPr>
      </w:pPr>
    </w:p>
    <w:p w:rsidR="005E5DE2" w:rsidRPr="005E5DE2" w:rsidRDefault="005E5DE2" w:rsidP="005E5DE2">
      <w:pPr>
        <w:rPr>
          <w:rFonts w:cs="Times New Roman"/>
          <w:sz w:val="24"/>
          <w:szCs w:val="32"/>
        </w:rPr>
        <w:sectPr w:rsidR="005E5DE2" w:rsidRPr="005E5DE2" w:rsidSect="00187EB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E5DE2" w:rsidRPr="005E5DE2" w:rsidRDefault="005E5DE2" w:rsidP="005E5DE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E5DE2">
        <w:rPr>
          <w:rFonts w:ascii="Arial" w:hAnsi="Arial" w:cs="Arial"/>
          <w:b/>
          <w:sz w:val="24"/>
          <w:szCs w:val="24"/>
        </w:rPr>
        <w:lastRenderedPageBreak/>
        <w:t xml:space="preserve">Introduction to Forensic Accounting </w:t>
      </w:r>
    </w:p>
    <w:p w:rsidR="005E5DE2" w:rsidRPr="005E5DE2" w:rsidRDefault="002B7EF2" w:rsidP="005E5DE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Assessment 3</w:t>
      </w:r>
    </w:p>
    <w:p w:rsidR="005E5DE2" w:rsidRPr="005E5DE2" w:rsidRDefault="005E5DE2" w:rsidP="005E5DE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E5DE2" w:rsidRPr="005E5DE2" w:rsidRDefault="005E5DE2" w:rsidP="005E5DE2">
      <w:pPr>
        <w:spacing w:after="0" w:line="360" w:lineRule="auto"/>
        <w:rPr>
          <w:rFonts w:ascii="Arial" w:hAnsi="Arial" w:cs="Arial"/>
          <w:sz w:val="24"/>
          <w:szCs w:val="24"/>
          <w:u w:val="single"/>
        </w:rPr>
      </w:pPr>
      <w:r w:rsidRPr="005E5DE2">
        <w:rPr>
          <w:rFonts w:ascii="Arial" w:hAnsi="Arial" w:cs="Arial"/>
          <w:sz w:val="24"/>
          <w:szCs w:val="24"/>
          <w:u w:val="single"/>
        </w:rPr>
        <w:t>Question 1</w:t>
      </w:r>
    </w:p>
    <w:p w:rsidR="005E5DE2" w:rsidRPr="005E5DE2" w:rsidRDefault="005E5DE2" w:rsidP="005E5DE2">
      <w:pPr>
        <w:spacing w:after="0" w:line="360" w:lineRule="auto"/>
        <w:rPr>
          <w:rFonts w:ascii="Arial" w:hAnsi="Arial" w:cs="Arial"/>
          <w:i/>
          <w:sz w:val="24"/>
          <w:szCs w:val="24"/>
        </w:rPr>
      </w:pPr>
    </w:p>
    <w:p w:rsidR="00C97A01" w:rsidRPr="00E811D7" w:rsidRDefault="00E811D7" w:rsidP="00E811D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 xml:space="preserve">Fraud risk factors </w:t>
      </w:r>
      <w:r w:rsidR="00CA5A02">
        <w:rPr>
          <w:rFonts w:ascii="Arial" w:hAnsi="Arial" w:cs="Arial"/>
          <w:sz w:val="24"/>
          <w:szCs w:val="24"/>
          <w:lang w:val="en-GB"/>
        </w:rPr>
        <w:t xml:space="preserve">are </w:t>
      </w:r>
      <w:r>
        <w:rPr>
          <w:rFonts w:ascii="Arial" w:hAnsi="Arial" w:cs="Arial"/>
          <w:sz w:val="24"/>
          <w:szCs w:val="24"/>
          <w:lang w:val="en-GB"/>
        </w:rPr>
        <w:t>link</w:t>
      </w:r>
      <w:r w:rsidR="00CA5A02">
        <w:rPr>
          <w:rFonts w:ascii="Arial" w:hAnsi="Arial" w:cs="Arial"/>
          <w:sz w:val="24"/>
          <w:szCs w:val="24"/>
          <w:lang w:val="en-GB"/>
        </w:rPr>
        <w:t>ed</w:t>
      </w:r>
      <w:r w:rsidR="004C26D2">
        <w:rPr>
          <w:rFonts w:ascii="Arial" w:hAnsi="Arial" w:cs="Arial"/>
          <w:sz w:val="24"/>
          <w:szCs w:val="24"/>
          <w:lang w:val="en-GB"/>
        </w:rPr>
        <w:t xml:space="preserve"> to the Fraud Triangle (incentive/pressure, r</w:t>
      </w:r>
      <w:r>
        <w:rPr>
          <w:rFonts w:ascii="Arial" w:hAnsi="Arial" w:cs="Arial"/>
          <w:sz w:val="24"/>
          <w:szCs w:val="24"/>
          <w:lang w:val="en-GB"/>
        </w:rPr>
        <w:t>ationalisation and attitude and opportunity)</w:t>
      </w:r>
      <w:r w:rsidR="00D332BA">
        <w:rPr>
          <w:rFonts w:ascii="Arial" w:hAnsi="Arial" w:cs="Arial"/>
          <w:sz w:val="24"/>
          <w:szCs w:val="24"/>
          <w:lang w:val="en-GB"/>
        </w:rPr>
        <w:t xml:space="preserve"> and are </w:t>
      </w:r>
      <w:r w:rsidR="00CA5A02">
        <w:rPr>
          <w:rFonts w:ascii="Arial" w:hAnsi="Arial" w:cs="Arial"/>
          <w:sz w:val="24"/>
          <w:szCs w:val="24"/>
          <w:lang w:val="en-GB"/>
        </w:rPr>
        <w:t xml:space="preserve">generally </w:t>
      </w:r>
      <w:r w:rsidR="00D332BA">
        <w:rPr>
          <w:rFonts w:ascii="Arial" w:hAnsi="Arial" w:cs="Arial"/>
          <w:sz w:val="24"/>
          <w:szCs w:val="24"/>
          <w:lang w:val="en-GB"/>
        </w:rPr>
        <w:t>present for fraud to occur</w:t>
      </w:r>
      <w:r>
        <w:rPr>
          <w:rFonts w:ascii="Arial" w:hAnsi="Arial" w:cs="Arial"/>
          <w:sz w:val="24"/>
          <w:szCs w:val="24"/>
          <w:lang w:val="en-GB"/>
        </w:rPr>
        <w:t>.  The three main categories of fraud risk factors</w:t>
      </w:r>
      <w:r w:rsidR="00C83363">
        <w:rPr>
          <w:rFonts w:ascii="Arial" w:hAnsi="Arial" w:cs="Arial"/>
          <w:sz w:val="24"/>
          <w:szCs w:val="24"/>
          <w:lang w:val="en-GB"/>
        </w:rPr>
        <w:t xml:space="preserve"> related to financial reporting (PCAOB 2019a)</w:t>
      </w:r>
      <w:r>
        <w:rPr>
          <w:rFonts w:ascii="Arial" w:hAnsi="Arial" w:cs="Arial"/>
          <w:sz w:val="24"/>
          <w:szCs w:val="24"/>
          <w:lang w:val="en-GB"/>
        </w:rPr>
        <w:t xml:space="preserve"> are;</w:t>
      </w:r>
    </w:p>
    <w:p w:rsidR="00E811D7" w:rsidRDefault="00E811D7" w:rsidP="00E811D7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:rsidR="00FE6C25" w:rsidRPr="00FE6C25" w:rsidRDefault="00E811D7" w:rsidP="00FE6C25">
      <w:pPr>
        <w:pStyle w:val="ListParagraph"/>
        <w:numPr>
          <w:ilvl w:val="0"/>
          <w:numId w:val="9"/>
        </w:numPr>
        <w:spacing w:after="0" w:line="360" w:lineRule="auto"/>
        <w:ind w:left="143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>Management Characteristics –</w:t>
      </w:r>
      <w:r w:rsidR="00FE6C25">
        <w:rPr>
          <w:rFonts w:ascii="Arial" w:hAnsi="Arial" w:cs="Arial"/>
          <w:sz w:val="24"/>
          <w:szCs w:val="24"/>
          <w:lang w:val="en-GB"/>
        </w:rPr>
        <w:t xml:space="preserve"> </w:t>
      </w:r>
      <w:r w:rsidR="00FE6C25">
        <w:rPr>
          <w:rFonts w:ascii="Arial" w:hAnsi="Arial" w:cs="Arial"/>
          <w:sz w:val="24"/>
          <w:szCs w:val="24"/>
          <w:lang w:val="en-GB"/>
        </w:rPr>
        <w:t>relate to management’s abilities, style and attitude, the company’s internal controls, and the financial reporting process</w:t>
      </w:r>
      <w:r w:rsidR="00FE6C25">
        <w:rPr>
          <w:rFonts w:ascii="Arial" w:hAnsi="Arial" w:cs="Arial"/>
          <w:sz w:val="24"/>
          <w:szCs w:val="24"/>
          <w:lang w:val="en-GB"/>
        </w:rPr>
        <w:t xml:space="preserve">.  For example; </w:t>
      </w:r>
      <w:r w:rsidR="00001296">
        <w:rPr>
          <w:rFonts w:ascii="Arial" w:hAnsi="Arial" w:cs="Arial"/>
          <w:sz w:val="24"/>
          <w:szCs w:val="24"/>
          <w:lang w:val="en-GB"/>
        </w:rPr>
        <w:t xml:space="preserve">the </w:t>
      </w:r>
      <w:r>
        <w:rPr>
          <w:rFonts w:ascii="Arial" w:hAnsi="Arial" w:cs="Arial"/>
          <w:sz w:val="24"/>
          <w:szCs w:val="24"/>
          <w:lang w:val="en-GB"/>
        </w:rPr>
        <w:t>management’s motivation to carry out financial reporting fraud</w:t>
      </w:r>
      <w:r w:rsidR="00001296">
        <w:rPr>
          <w:rFonts w:ascii="Arial" w:hAnsi="Arial" w:cs="Arial"/>
          <w:sz w:val="24"/>
          <w:szCs w:val="24"/>
          <w:lang w:val="en-GB"/>
        </w:rPr>
        <w:t>,</w:t>
      </w:r>
      <w:r w:rsidR="00664554">
        <w:rPr>
          <w:rFonts w:ascii="Arial" w:hAnsi="Arial" w:cs="Arial"/>
          <w:sz w:val="24"/>
          <w:szCs w:val="24"/>
          <w:lang w:val="en-GB"/>
        </w:rPr>
        <w:t xml:space="preserve"> </w:t>
      </w:r>
      <w:r w:rsidR="00001296">
        <w:rPr>
          <w:rFonts w:ascii="Arial" w:hAnsi="Arial" w:cs="Arial"/>
          <w:sz w:val="24"/>
          <w:szCs w:val="24"/>
          <w:lang w:val="en-GB"/>
        </w:rPr>
        <w:t xml:space="preserve">their </w:t>
      </w:r>
      <w:r>
        <w:rPr>
          <w:rFonts w:ascii="Arial" w:hAnsi="Arial" w:cs="Arial"/>
          <w:sz w:val="24"/>
          <w:szCs w:val="24"/>
          <w:lang w:val="en-GB"/>
        </w:rPr>
        <w:t xml:space="preserve">increased involvement in setting accounting principles and financial estimates, </w:t>
      </w:r>
      <w:r w:rsidR="00664554">
        <w:rPr>
          <w:rFonts w:ascii="Arial" w:hAnsi="Arial" w:cs="Arial"/>
          <w:sz w:val="24"/>
          <w:szCs w:val="24"/>
          <w:lang w:val="en-GB"/>
        </w:rPr>
        <w:t xml:space="preserve">strained relationship </w:t>
      </w:r>
      <w:r>
        <w:rPr>
          <w:rFonts w:ascii="Arial" w:hAnsi="Arial" w:cs="Arial"/>
          <w:sz w:val="24"/>
          <w:szCs w:val="24"/>
          <w:lang w:val="en-GB"/>
        </w:rPr>
        <w:t>between external auditors and senior management, a history of violations, high</w:t>
      </w:r>
      <w:r w:rsidR="00FE6C25">
        <w:rPr>
          <w:rFonts w:ascii="Arial" w:hAnsi="Arial" w:cs="Arial"/>
          <w:sz w:val="24"/>
          <w:szCs w:val="24"/>
          <w:lang w:val="en-GB"/>
        </w:rPr>
        <w:t xml:space="preserve"> turnover of</w:t>
      </w:r>
      <w:r>
        <w:rPr>
          <w:rFonts w:ascii="Arial" w:hAnsi="Arial" w:cs="Arial"/>
          <w:sz w:val="24"/>
          <w:szCs w:val="24"/>
          <w:lang w:val="en-GB"/>
        </w:rPr>
        <w:t xml:space="preserve"> senior management or board membe</w:t>
      </w:r>
      <w:r w:rsidR="00FE6C25">
        <w:rPr>
          <w:rFonts w:ascii="Arial" w:hAnsi="Arial" w:cs="Arial"/>
          <w:sz w:val="24"/>
          <w:szCs w:val="24"/>
          <w:lang w:val="en-GB"/>
        </w:rPr>
        <w:t>r</w:t>
      </w:r>
      <w:r>
        <w:rPr>
          <w:rFonts w:ascii="Arial" w:hAnsi="Arial" w:cs="Arial"/>
          <w:sz w:val="24"/>
          <w:szCs w:val="24"/>
          <w:lang w:val="en-GB"/>
        </w:rPr>
        <w:t xml:space="preserve">, etc.  </w:t>
      </w:r>
    </w:p>
    <w:p w:rsidR="00FE6C25" w:rsidRPr="004C26D2" w:rsidRDefault="00FE6C25" w:rsidP="00FE6C25">
      <w:pPr>
        <w:pStyle w:val="ListParagraph"/>
        <w:spacing w:after="0" w:line="360" w:lineRule="auto"/>
        <w:ind w:left="1434"/>
        <w:jc w:val="both"/>
        <w:rPr>
          <w:rFonts w:ascii="Arial" w:hAnsi="Arial" w:cs="Arial"/>
          <w:sz w:val="24"/>
          <w:szCs w:val="24"/>
        </w:rPr>
      </w:pPr>
    </w:p>
    <w:p w:rsidR="00FE6C25" w:rsidRPr="00FE6C25" w:rsidRDefault="00E811D7" w:rsidP="00FE6C25">
      <w:pPr>
        <w:pStyle w:val="ListParagraph"/>
        <w:numPr>
          <w:ilvl w:val="0"/>
          <w:numId w:val="9"/>
        </w:numPr>
        <w:spacing w:after="0" w:line="360" w:lineRule="auto"/>
        <w:ind w:left="143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>Industry Characteristics – are the economic and regulatory aspects of the environment in which the business operates.  They include</w:t>
      </w:r>
      <w:r w:rsidR="004C26D2">
        <w:rPr>
          <w:rFonts w:ascii="Arial" w:hAnsi="Arial" w:cs="Arial"/>
          <w:sz w:val="24"/>
          <w:szCs w:val="24"/>
          <w:lang w:val="en-GB"/>
        </w:rPr>
        <w:t xml:space="preserve"> new requirements that can impair the financial stability, increased competition or </w:t>
      </w:r>
      <w:r>
        <w:rPr>
          <w:rFonts w:ascii="Arial" w:hAnsi="Arial" w:cs="Arial"/>
          <w:sz w:val="24"/>
          <w:szCs w:val="24"/>
          <w:lang w:val="en-GB"/>
        </w:rPr>
        <w:t>market saturation,</w:t>
      </w:r>
      <w:r w:rsidR="004C26D2">
        <w:rPr>
          <w:rFonts w:ascii="Arial" w:hAnsi="Arial" w:cs="Arial"/>
          <w:sz w:val="24"/>
          <w:szCs w:val="24"/>
          <w:lang w:val="en-GB"/>
        </w:rPr>
        <w:t xml:space="preserve"> declining industry</w:t>
      </w:r>
      <w:r>
        <w:rPr>
          <w:rFonts w:ascii="Arial" w:hAnsi="Arial" w:cs="Arial"/>
          <w:sz w:val="24"/>
          <w:szCs w:val="24"/>
          <w:lang w:val="en-GB"/>
        </w:rPr>
        <w:t xml:space="preserve"> and the adoption of more aggressive accounting policies by the company in order to keep up with the industry.</w:t>
      </w:r>
    </w:p>
    <w:p w:rsidR="00FE6C25" w:rsidRPr="004C26D2" w:rsidRDefault="00FE6C25" w:rsidP="00FE6C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11D7" w:rsidRPr="00001296" w:rsidRDefault="00E811D7" w:rsidP="00FE6C25">
      <w:pPr>
        <w:pStyle w:val="ListParagraph"/>
        <w:numPr>
          <w:ilvl w:val="0"/>
          <w:numId w:val="9"/>
        </w:numPr>
        <w:spacing w:after="0" w:line="360" w:lineRule="auto"/>
        <w:ind w:left="143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 xml:space="preserve">Operating Characteristics and financial stability – </w:t>
      </w:r>
      <w:r w:rsidR="00001296">
        <w:rPr>
          <w:rFonts w:ascii="Arial" w:hAnsi="Arial" w:cs="Arial"/>
          <w:sz w:val="24"/>
          <w:szCs w:val="24"/>
          <w:lang w:val="en-GB"/>
        </w:rPr>
        <w:t xml:space="preserve">this </w:t>
      </w:r>
      <w:r>
        <w:rPr>
          <w:rFonts w:ascii="Arial" w:hAnsi="Arial" w:cs="Arial"/>
          <w:sz w:val="24"/>
          <w:szCs w:val="24"/>
          <w:lang w:val="en-GB"/>
        </w:rPr>
        <w:t>include</w:t>
      </w:r>
      <w:r w:rsidR="00001296">
        <w:rPr>
          <w:rFonts w:ascii="Arial" w:hAnsi="Arial" w:cs="Arial"/>
          <w:sz w:val="24"/>
          <w:szCs w:val="24"/>
          <w:lang w:val="en-GB"/>
        </w:rPr>
        <w:t>s</w:t>
      </w:r>
      <w:r>
        <w:rPr>
          <w:rFonts w:ascii="Arial" w:hAnsi="Arial" w:cs="Arial"/>
          <w:sz w:val="24"/>
          <w:szCs w:val="24"/>
          <w:lang w:val="en-GB"/>
        </w:rPr>
        <w:t xml:space="preserve"> the nature</w:t>
      </w:r>
      <w:r w:rsidR="00001296">
        <w:rPr>
          <w:rFonts w:ascii="Arial" w:hAnsi="Arial" w:cs="Arial"/>
          <w:sz w:val="24"/>
          <w:szCs w:val="24"/>
          <w:lang w:val="en-GB"/>
        </w:rPr>
        <w:t xml:space="preserve"> and complexity of the business, its transactions and the financial condition and profitability</w:t>
      </w:r>
      <w:r>
        <w:rPr>
          <w:rFonts w:ascii="Arial" w:hAnsi="Arial" w:cs="Arial"/>
          <w:sz w:val="24"/>
          <w:szCs w:val="24"/>
          <w:lang w:val="en-GB"/>
        </w:rPr>
        <w:t xml:space="preserve"> of the business</w:t>
      </w:r>
      <w:r w:rsidR="00001296">
        <w:rPr>
          <w:rFonts w:ascii="Arial" w:hAnsi="Arial" w:cs="Arial"/>
          <w:sz w:val="24"/>
          <w:szCs w:val="24"/>
          <w:lang w:val="en-GB"/>
        </w:rPr>
        <w:t>.  These include but not limited, vulnerability to changes in interest rates, poor financial position and inability to generate cash flow operations, etc.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001296" w:rsidRDefault="00001296" w:rsidP="00C83363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4C26D2" w:rsidRDefault="004C26D2" w:rsidP="00C83363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C83363" w:rsidRDefault="00C83363" w:rsidP="00C83363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The two categories of fraud risk factors relating to asset misappropriation are;</w:t>
      </w:r>
    </w:p>
    <w:p w:rsidR="007C48CF" w:rsidRDefault="007C48CF" w:rsidP="00C83363">
      <w:pPr>
        <w:spacing w:after="0"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C83363" w:rsidRDefault="00C83363" w:rsidP="00C83363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Susceptibility of assets to misappropriation – is </w:t>
      </w:r>
      <w:r w:rsidR="005918A9">
        <w:rPr>
          <w:rFonts w:ascii="Arial" w:hAnsi="Arial" w:cs="Arial"/>
          <w:sz w:val="24"/>
          <w:szCs w:val="24"/>
        </w:rPr>
        <w:t xml:space="preserve">the extent to which a business’s </w:t>
      </w:r>
      <w:r>
        <w:rPr>
          <w:rFonts w:ascii="Arial" w:hAnsi="Arial" w:cs="Arial"/>
          <w:sz w:val="24"/>
          <w:szCs w:val="24"/>
        </w:rPr>
        <w:t xml:space="preserve">assets are at risk of </w:t>
      </w:r>
      <w:r w:rsidR="006E2459">
        <w:rPr>
          <w:rFonts w:ascii="Arial" w:hAnsi="Arial" w:cs="Arial"/>
          <w:sz w:val="24"/>
          <w:szCs w:val="24"/>
        </w:rPr>
        <w:t>theft or b</w:t>
      </w:r>
      <w:r>
        <w:rPr>
          <w:rFonts w:ascii="Arial" w:hAnsi="Arial" w:cs="Arial"/>
          <w:sz w:val="24"/>
          <w:szCs w:val="24"/>
        </w:rPr>
        <w:t xml:space="preserve">ecoming the target of fraud.  </w:t>
      </w:r>
      <w:r w:rsidR="007C48CF">
        <w:rPr>
          <w:rFonts w:ascii="Arial" w:hAnsi="Arial" w:cs="Arial"/>
          <w:sz w:val="24"/>
          <w:szCs w:val="24"/>
        </w:rPr>
        <w:t xml:space="preserve">For example; inventory characteristics (size, value, and demand), easily convertible assets (diamonds, computer chips, etc.), large amounts of cash and </w:t>
      </w:r>
      <w:r w:rsidR="005918A9">
        <w:rPr>
          <w:rFonts w:ascii="Arial" w:hAnsi="Arial" w:cs="Arial"/>
          <w:sz w:val="24"/>
          <w:szCs w:val="24"/>
        </w:rPr>
        <w:t xml:space="preserve">the </w:t>
      </w:r>
      <w:r w:rsidR="007C48CF">
        <w:rPr>
          <w:rFonts w:ascii="Arial" w:hAnsi="Arial" w:cs="Arial"/>
          <w:sz w:val="24"/>
          <w:szCs w:val="24"/>
        </w:rPr>
        <w:t xml:space="preserve">characteristics of fixed assets (size, marketability etc.). </w:t>
      </w:r>
    </w:p>
    <w:p w:rsidR="00FE6C25" w:rsidRPr="004C26D2" w:rsidRDefault="00FE6C25" w:rsidP="00FE6C25">
      <w:pPr>
        <w:pStyle w:val="ListParagraph"/>
        <w:spacing w:after="0" w:line="360" w:lineRule="auto"/>
        <w:ind w:left="1429"/>
        <w:jc w:val="both"/>
        <w:rPr>
          <w:rFonts w:ascii="Arial" w:hAnsi="Arial" w:cs="Arial"/>
          <w:sz w:val="24"/>
          <w:szCs w:val="24"/>
        </w:rPr>
      </w:pPr>
    </w:p>
    <w:p w:rsidR="00C83363" w:rsidRPr="00C83363" w:rsidRDefault="00C83363" w:rsidP="00C83363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Adequacy of controls – </w:t>
      </w:r>
      <w:r w:rsidR="00ED10A0">
        <w:rPr>
          <w:rFonts w:ascii="Arial" w:hAnsi="Arial" w:cs="Arial"/>
          <w:sz w:val="24"/>
          <w:szCs w:val="24"/>
        </w:rPr>
        <w:t xml:space="preserve">the </w:t>
      </w:r>
      <w:r w:rsidR="007C48CF">
        <w:rPr>
          <w:rFonts w:ascii="Arial" w:hAnsi="Arial" w:cs="Arial"/>
          <w:sz w:val="24"/>
          <w:szCs w:val="24"/>
        </w:rPr>
        <w:t xml:space="preserve">lack of controls in place to </w:t>
      </w:r>
      <w:r>
        <w:rPr>
          <w:rFonts w:ascii="Arial" w:hAnsi="Arial" w:cs="Arial"/>
          <w:sz w:val="24"/>
          <w:szCs w:val="24"/>
        </w:rPr>
        <w:t xml:space="preserve">detect and prevent fraudulent schemes </w:t>
      </w:r>
      <w:r w:rsidR="007C48CF">
        <w:rPr>
          <w:rFonts w:ascii="Arial" w:hAnsi="Arial" w:cs="Arial"/>
          <w:sz w:val="24"/>
          <w:szCs w:val="24"/>
        </w:rPr>
        <w:t xml:space="preserve">and misappropriation of assets.  For example; lack of management oversight, segregation of duties or independent checks, physical safeguards, etc. </w:t>
      </w:r>
    </w:p>
    <w:p w:rsidR="005E5DE2" w:rsidRDefault="00C97A01" w:rsidP="005E5DE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C48CF" w:rsidRPr="005E5DE2" w:rsidRDefault="007C48CF" w:rsidP="005E5DE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D10A0" w:rsidRPr="00ED10A0" w:rsidRDefault="00ED10A0" w:rsidP="0021692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GB"/>
        </w:rPr>
        <w:t>The internal control mechanisms that can be adopted to deter against corruption are;</w:t>
      </w:r>
    </w:p>
    <w:p w:rsidR="00ED10A0" w:rsidRDefault="00ED10A0" w:rsidP="00ED10A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E0237" w:rsidRDefault="00B468C0" w:rsidP="00ED10A0">
      <w:pPr>
        <w:pStyle w:val="ListParagraph"/>
        <w:numPr>
          <w:ilvl w:val="0"/>
          <w:numId w:val="14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Having a transparent b</w:t>
      </w:r>
      <w:r w:rsidR="00ED10A0">
        <w:rPr>
          <w:rFonts w:ascii="Arial" w:hAnsi="Arial" w:cs="Arial"/>
          <w:sz w:val="24"/>
          <w:szCs w:val="24"/>
        </w:rPr>
        <w:t xml:space="preserve">idding process </w:t>
      </w:r>
      <w:r w:rsidR="004C26D2">
        <w:rPr>
          <w:rFonts w:ascii="Arial" w:hAnsi="Arial" w:cs="Arial"/>
          <w:sz w:val="24"/>
          <w:szCs w:val="24"/>
        </w:rPr>
        <w:t xml:space="preserve">in place for </w:t>
      </w:r>
      <w:r w:rsidR="00ED10A0">
        <w:rPr>
          <w:rFonts w:ascii="Arial" w:hAnsi="Arial" w:cs="Arial"/>
          <w:sz w:val="24"/>
          <w:szCs w:val="24"/>
        </w:rPr>
        <w:t>procurement</w:t>
      </w:r>
    </w:p>
    <w:p w:rsidR="00ED10A0" w:rsidRDefault="00B468C0" w:rsidP="00ED10A0">
      <w:pPr>
        <w:pStyle w:val="ListParagraph"/>
        <w:numPr>
          <w:ilvl w:val="0"/>
          <w:numId w:val="14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D10A0">
        <w:rPr>
          <w:rFonts w:ascii="Arial" w:hAnsi="Arial" w:cs="Arial"/>
          <w:sz w:val="24"/>
          <w:szCs w:val="24"/>
        </w:rPr>
        <w:t xml:space="preserve">otation of employees </w:t>
      </w:r>
    </w:p>
    <w:p w:rsidR="00ED10A0" w:rsidRDefault="00B468C0" w:rsidP="00ED10A0">
      <w:pPr>
        <w:pStyle w:val="ListParagraph"/>
        <w:numPr>
          <w:ilvl w:val="0"/>
          <w:numId w:val="14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Process for submitting bids to named individuals (other than those requesting the bid) in order </w:t>
      </w:r>
      <w:r w:rsidR="00ED10A0">
        <w:rPr>
          <w:rFonts w:ascii="Arial" w:hAnsi="Arial" w:cs="Arial"/>
          <w:sz w:val="24"/>
          <w:szCs w:val="24"/>
        </w:rPr>
        <w:t xml:space="preserve">to prevent </w:t>
      </w:r>
      <w:r w:rsidR="004C26D2">
        <w:rPr>
          <w:rFonts w:ascii="Arial" w:hAnsi="Arial" w:cs="Arial"/>
          <w:sz w:val="24"/>
          <w:szCs w:val="24"/>
        </w:rPr>
        <w:t xml:space="preserve">collusion between fraudsters and their partners. </w:t>
      </w:r>
    </w:p>
    <w:p w:rsidR="00ED10A0" w:rsidRDefault="00ED10A0" w:rsidP="00ED10A0">
      <w:pPr>
        <w:pStyle w:val="ListParagraph"/>
        <w:numPr>
          <w:ilvl w:val="0"/>
          <w:numId w:val="14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Establishing a </w:t>
      </w:r>
      <w:r w:rsidR="00B468C0">
        <w:rPr>
          <w:rFonts w:ascii="Arial" w:hAnsi="Arial" w:cs="Arial"/>
          <w:sz w:val="24"/>
          <w:szCs w:val="24"/>
        </w:rPr>
        <w:t xml:space="preserve">complaint process to </w:t>
      </w:r>
      <w:r>
        <w:rPr>
          <w:rFonts w:ascii="Arial" w:hAnsi="Arial" w:cs="Arial"/>
          <w:sz w:val="24"/>
          <w:szCs w:val="24"/>
        </w:rPr>
        <w:t>enable vendors to complain should they be approached by someone see</w:t>
      </w:r>
      <w:r w:rsidR="004C26D2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ing to bribe them.</w:t>
      </w:r>
    </w:p>
    <w:p w:rsidR="00ED10A0" w:rsidRDefault="00ED10A0" w:rsidP="00ED10A0">
      <w:pPr>
        <w:pStyle w:val="ListParagraph"/>
        <w:numPr>
          <w:ilvl w:val="0"/>
          <w:numId w:val="14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Enforcing a strong policy on the total disclosure of conflicts of interest, receipt of gifts, etc.</w:t>
      </w:r>
    </w:p>
    <w:p w:rsidR="00ED10A0" w:rsidRPr="00ED10A0" w:rsidRDefault="00B468C0" w:rsidP="00ED10A0">
      <w:pPr>
        <w:pStyle w:val="ListParagraph"/>
        <w:numPr>
          <w:ilvl w:val="0"/>
          <w:numId w:val="14"/>
        </w:numPr>
        <w:spacing w:after="0" w:line="360" w:lineRule="auto"/>
        <w:ind w:left="141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Robust checks on expenditure trends and analysis of any discrepancies to see whether businesses are purchasing</w:t>
      </w:r>
      <w:r w:rsidR="00ED10A0">
        <w:rPr>
          <w:rFonts w:ascii="Arial" w:hAnsi="Arial" w:cs="Arial"/>
          <w:sz w:val="24"/>
          <w:szCs w:val="24"/>
        </w:rPr>
        <w:t xml:space="preserve"> unneeded items, or the purchase of necessary items at increased prices.  </w:t>
      </w:r>
    </w:p>
    <w:p w:rsidR="005E5DE2" w:rsidRPr="005E5DE2" w:rsidRDefault="005E5DE2" w:rsidP="005E5DE2">
      <w:pPr>
        <w:spacing w:after="0" w:line="360" w:lineRule="auto"/>
        <w:rPr>
          <w:rFonts w:ascii="Arial" w:hAnsi="Arial" w:cs="Arial"/>
          <w:i/>
          <w:sz w:val="24"/>
          <w:szCs w:val="24"/>
          <w:u w:val="single"/>
        </w:rPr>
      </w:pPr>
    </w:p>
    <w:p w:rsidR="005E5DE2" w:rsidRDefault="005E5DE2" w:rsidP="00356F3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6F3C">
        <w:rPr>
          <w:rFonts w:ascii="Arial" w:hAnsi="Arial" w:cs="Arial"/>
          <w:sz w:val="24"/>
          <w:szCs w:val="24"/>
        </w:rPr>
        <w:t xml:space="preserve">  </w:t>
      </w:r>
    </w:p>
    <w:p w:rsidR="005918A9" w:rsidRPr="00356F3C" w:rsidRDefault="005918A9" w:rsidP="00356F3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293DAA" w:rsidRDefault="00293DAA" w:rsidP="00293DAA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lastRenderedPageBreak/>
        <w:t>Question 2</w:t>
      </w:r>
    </w:p>
    <w:p w:rsidR="00293DAA" w:rsidRDefault="00293DAA" w:rsidP="00293DAA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</w:p>
    <w:p w:rsidR="003D513F" w:rsidRDefault="00B468C0" w:rsidP="00EF5E63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Analytic procedures are used throughout the audit process for three primary purposes</w:t>
      </w:r>
      <w:r w:rsidR="00EF5E63">
        <w:rPr>
          <w:rFonts w:ascii="Arial" w:hAnsi="Arial" w:cs="Arial"/>
          <w:sz w:val="24"/>
          <w:szCs w:val="24"/>
          <w:lang w:val="en-GB"/>
        </w:rPr>
        <w:t xml:space="preserve"> (ACCA, 2019a)</w:t>
      </w:r>
      <w:r>
        <w:rPr>
          <w:rFonts w:ascii="Arial" w:hAnsi="Arial" w:cs="Arial"/>
          <w:sz w:val="24"/>
          <w:szCs w:val="24"/>
          <w:lang w:val="en-GB"/>
        </w:rPr>
        <w:t>, these are;</w:t>
      </w:r>
    </w:p>
    <w:p w:rsidR="00B468C0" w:rsidRDefault="00B468C0" w:rsidP="00EF5E63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</w:p>
    <w:p w:rsidR="00B468C0" w:rsidRDefault="00EF5E63" w:rsidP="00B816BF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Preliminary analytic</w:t>
      </w:r>
      <w:r w:rsidR="00B816BF">
        <w:rPr>
          <w:rFonts w:ascii="Arial" w:hAnsi="Arial" w:cs="Arial"/>
          <w:sz w:val="24"/>
          <w:szCs w:val="24"/>
          <w:lang w:val="en-GB"/>
        </w:rPr>
        <w:t xml:space="preserve"> review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D17ABA">
        <w:rPr>
          <w:rFonts w:ascii="Arial" w:hAnsi="Arial" w:cs="Arial"/>
          <w:sz w:val="24"/>
          <w:szCs w:val="24"/>
          <w:lang w:val="en-GB"/>
        </w:rPr>
        <w:t xml:space="preserve">which </w:t>
      </w:r>
      <w:r w:rsidR="00B816BF">
        <w:rPr>
          <w:rFonts w:ascii="Arial" w:hAnsi="Arial" w:cs="Arial"/>
          <w:sz w:val="24"/>
          <w:szCs w:val="24"/>
          <w:lang w:val="en-GB"/>
        </w:rPr>
        <w:t xml:space="preserve">are performed to </w:t>
      </w:r>
      <w:r w:rsidR="00D17ABA">
        <w:rPr>
          <w:rFonts w:ascii="Arial" w:hAnsi="Arial" w:cs="Arial"/>
          <w:sz w:val="24"/>
          <w:szCs w:val="24"/>
          <w:lang w:val="en-GB"/>
        </w:rPr>
        <w:t>help provide</w:t>
      </w:r>
      <w:r>
        <w:rPr>
          <w:rFonts w:ascii="Arial" w:hAnsi="Arial" w:cs="Arial"/>
          <w:sz w:val="24"/>
          <w:szCs w:val="24"/>
          <w:lang w:val="en-GB"/>
        </w:rPr>
        <w:t xml:space="preserve"> an insight into the company</w:t>
      </w:r>
      <w:r w:rsidR="00B816BF">
        <w:rPr>
          <w:rFonts w:ascii="Arial" w:hAnsi="Arial" w:cs="Arial"/>
          <w:sz w:val="24"/>
          <w:szCs w:val="24"/>
          <w:lang w:val="en-GB"/>
        </w:rPr>
        <w:t>, its environment</w:t>
      </w:r>
      <w:r>
        <w:rPr>
          <w:rFonts w:ascii="Arial" w:hAnsi="Arial" w:cs="Arial"/>
          <w:sz w:val="24"/>
          <w:szCs w:val="24"/>
          <w:lang w:val="en-GB"/>
        </w:rPr>
        <w:t xml:space="preserve"> and </w:t>
      </w:r>
      <w:r w:rsidR="00D17ABA">
        <w:rPr>
          <w:rFonts w:ascii="Arial" w:hAnsi="Arial" w:cs="Arial"/>
          <w:sz w:val="24"/>
          <w:szCs w:val="24"/>
          <w:lang w:val="en-GB"/>
        </w:rPr>
        <w:t xml:space="preserve">to </w:t>
      </w:r>
      <w:r>
        <w:rPr>
          <w:rFonts w:ascii="Arial" w:hAnsi="Arial" w:cs="Arial"/>
          <w:sz w:val="24"/>
          <w:szCs w:val="24"/>
          <w:lang w:val="en-GB"/>
        </w:rPr>
        <w:t>point out high-risk areas in order that the nature, timing and extent of audit procedures might be determined accordingly.</w:t>
      </w:r>
    </w:p>
    <w:p w:rsidR="00EF5E63" w:rsidRPr="00B816BF" w:rsidRDefault="00EF5E63" w:rsidP="00EF5E63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6"/>
          <w:szCs w:val="6"/>
          <w:lang w:val="en-GB"/>
        </w:rPr>
      </w:pPr>
    </w:p>
    <w:p w:rsidR="00EF5E63" w:rsidRDefault="00EF5E63" w:rsidP="00B816BF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Substantive analytic procedures are used in the evaluation of account balances and in obtaining audit evidence.</w:t>
      </w:r>
    </w:p>
    <w:p w:rsidR="00EF5E63" w:rsidRPr="00B816BF" w:rsidRDefault="00EF5E63" w:rsidP="00EF5E63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6"/>
          <w:szCs w:val="6"/>
          <w:lang w:val="en-GB"/>
        </w:rPr>
      </w:pPr>
    </w:p>
    <w:p w:rsidR="00EF5E63" w:rsidRDefault="00EF5E63" w:rsidP="00B816BF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Final analytic </w:t>
      </w:r>
      <w:r w:rsidR="00B816BF">
        <w:rPr>
          <w:rFonts w:ascii="Arial" w:hAnsi="Arial" w:cs="Arial"/>
          <w:sz w:val="24"/>
          <w:szCs w:val="24"/>
          <w:lang w:val="en-GB"/>
        </w:rPr>
        <w:t xml:space="preserve">review is </w:t>
      </w:r>
      <w:r>
        <w:rPr>
          <w:rFonts w:ascii="Arial" w:hAnsi="Arial" w:cs="Arial"/>
          <w:sz w:val="24"/>
          <w:szCs w:val="24"/>
          <w:lang w:val="en-GB"/>
        </w:rPr>
        <w:t xml:space="preserve">a final assessment of financial statements and </w:t>
      </w:r>
      <w:r w:rsidR="00B816BF">
        <w:rPr>
          <w:rFonts w:ascii="Arial" w:hAnsi="Arial" w:cs="Arial"/>
          <w:sz w:val="24"/>
          <w:szCs w:val="24"/>
          <w:lang w:val="en-GB"/>
        </w:rPr>
        <w:t xml:space="preserve">to </w:t>
      </w:r>
      <w:r>
        <w:rPr>
          <w:rFonts w:ascii="Arial" w:hAnsi="Arial" w:cs="Arial"/>
          <w:sz w:val="24"/>
          <w:szCs w:val="24"/>
          <w:lang w:val="en-GB"/>
        </w:rPr>
        <w:t xml:space="preserve">assess whether audit conclusions are </w:t>
      </w:r>
      <w:r w:rsidR="00D17ABA">
        <w:rPr>
          <w:rFonts w:ascii="Arial" w:hAnsi="Arial" w:cs="Arial"/>
          <w:sz w:val="24"/>
          <w:szCs w:val="24"/>
          <w:lang w:val="en-GB"/>
        </w:rPr>
        <w:t>consistent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:rsidR="00B816BF" w:rsidRPr="00B816BF" w:rsidRDefault="00B816BF" w:rsidP="00B816BF">
      <w:pPr>
        <w:pStyle w:val="ListParagraph"/>
        <w:rPr>
          <w:rFonts w:ascii="Arial" w:hAnsi="Arial" w:cs="Arial"/>
          <w:sz w:val="24"/>
          <w:szCs w:val="24"/>
          <w:lang w:val="en-GB"/>
        </w:rPr>
      </w:pPr>
    </w:p>
    <w:p w:rsidR="00B816BF" w:rsidRDefault="00B816BF" w:rsidP="00B816B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Analytical procedures during an au</w:t>
      </w:r>
      <w:r w:rsidR="00D17ABA">
        <w:rPr>
          <w:rFonts w:ascii="Arial" w:hAnsi="Arial" w:cs="Arial"/>
          <w:sz w:val="24"/>
          <w:szCs w:val="24"/>
        </w:rPr>
        <w:t>dit are important</w:t>
      </w:r>
      <w:r w:rsidR="005918A9">
        <w:rPr>
          <w:rFonts w:ascii="Arial" w:hAnsi="Arial" w:cs="Arial"/>
          <w:sz w:val="24"/>
          <w:szCs w:val="24"/>
        </w:rPr>
        <w:t xml:space="preserve"> as described above</w:t>
      </w:r>
      <w:r w:rsidR="00D17ABA">
        <w:rPr>
          <w:rFonts w:ascii="Arial" w:hAnsi="Arial" w:cs="Arial"/>
          <w:sz w:val="24"/>
          <w:szCs w:val="24"/>
        </w:rPr>
        <w:t xml:space="preserve">, </w:t>
      </w:r>
      <w:r w:rsidR="005918A9">
        <w:rPr>
          <w:rFonts w:ascii="Arial" w:hAnsi="Arial" w:cs="Arial"/>
          <w:sz w:val="24"/>
          <w:szCs w:val="24"/>
        </w:rPr>
        <w:t xml:space="preserve">but </w:t>
      </w:r>
      <w:r w:rsidR="00D17ABA">
        <w:rPr>
          <w:rFonts w:ascii="Arial" w:hAnsi="Arial" w:cs="Arial"/>
          <w:sz w:val="24"/>
          <w:szCs w:val="24"/>
        </w:rPr>
        <w:t>they have added benefits, they</w:t>
      </w:r>
      <w:r>
        <w:rPr>
          <w:rFonts w:ascii="Arial" w:hAnsi="Arial" w:cs="Arial"/>
          <w:sz w:val="24"/>
          <w:szCs w:val="24"/>
        </w:rPr>
        <w:t xml:space="preserve"> can assess the company’s ability to remain a going concern, </w:t>
      </w:r>
      <w:r w:rsidR="00D17ABA">
        <w:rPr>
          <w:rFonts w:ascii="Arial" w:hAnsi="Arial" w:cs="Arial"/>
          <w:sz w:val="24"/>
          <w:szCs w:val="24"/>
        </w:rPr>
        <w:t>and they</w:t>
      </w:r>
      <w:r>
        <w:rPr>
          <w:rFonts w:ascii="Arial" w:hAnsi="Arial" w:cs="Arial"/>
          <w:sz w:val="24"/>
          <w:szCs w:val="24"/>
        </w:rPr>
        <w:t xml:space="preserve"> can indicate errors in financial statements and </w:t>
      </w:r>
      <w:r w:rsidR="00D17ABA">
        <w:rPr>
          <w:rFonts w:ascii="Arial" w:hAnsi="Arial" w:cs="Arial"/>
          <w:sz w:val="24"/>
          <w:szCs w:val="24"/>
        </w:rPr>
        <w:t xml:space="preserve">they </w:t>
      </w:r>
      <w:r>
        <w:rPr>
          <w:rFonts w:ascii="Arial" w:hAnsi="Arial" w:cs="Arial"/>
          <w:sz w:val="24"/>
          <w:szCs w:val="24"/>
        </w:rPr>
        <w:t>show the implications for detailed audit testing and procedures.  These procedures can also draw the following comparisons;</w:t>
      </w:r>
    </w:p>
    <w:p w:rsidR="00B816BF" w:rsidRDefault="00B816BF" w:rsidP="00B816B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816BF" w:rsidRDefault="00B816BF" w:rsidP="00B816BF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Current company data versus historical data </w:t>
      </w:r>
    </w:p>
    <w:p w:rsidR="00B816BF" w:rsidRDefault="00B816BF" w:rsidP="00B816BF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Actual company data versus budgeted amounts and forecasts</w:t>
      </w:r>
    </w:p>
    <w:p w:rsidR="00B816BF" w:rsidRDefault="00B816BF" w:rsidP="00B816BF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Financial data of the </w:t>
      </w:r>
      <w:r w:rsidR="00D17ABA">
        <w:rPr>
          <w:rFonts w:ascii="Arial" w:hAnsi="Arial" w:cs="Arial"/>
          <w:sz w:val="24"/>
          <w:szCs w:val="24"/>
        </w:rPr>
        <w:t>company</w:t>
      </w:r>
      <w:r>
        <w:rPr>
          <w:rFonts w:ascii="Arial" w:hAnsi="Arial" w:cs="Arial"/>
          <w:sz w:val="24"/>
          <w:szCs w:val="24"/>
        </w:rPr>
        <w:t xml:space="preserve"> versus the industry’s data </w:t>
      </w:r>
      <w:r w:rsidR="005918A9">
        <w:rPr>
          <w:rFonts w:ascii="Arial" w:hAnsi="Arial" w:cs="Arial"/>
          <w:sz w:val="24"/>
          <w:szCs w:val="24"/>
        </w:rPr>
        <w:t xml:space="preserve">/ data from a </w:t>
      </w:r>
      <w:r>
        <w:rPr>
          <w:rFonts w:ascii="Arial" w:hAnsi="Arial" w:cs="Arial"/>
          <w:sz w:val="24"/>
          <w:szCs w:val="24"/>
        </w:rPr>
        <w:t>comparable company</w:t>
      </w:r>
      <w:bookmarkStart w:id="0" w:name="_GoBack"/>
      <w:bookmarkEnd w:id="0"/>
    </w:p>
    <w:p w:rsidR="00B816BF" w:rsidRDefault="00D17ABA" w:rsidP="00B816BF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Company f</w:t>
      </w:r>
      <w:r w:rsidR="00B816BF">
        <w:rPr>
          <w:rFonts w:ascii="Arial" w:hAnsi="Arial" w:cs="Arial"/>
          <w:sz w:val="24"/>
          <w:szCs w:val="24"/>
        </w:rPr>
        <w:t>inancial data versus its operational data i.e. production levels, the number of employees, area in square feet, etc.</w:t>
      </w:r>
    </w:p>
    <w:p w:rsidR="00B816BF" w:rsidRDefault="00B816BF" w:rsidP="00B816BF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regarding one segment of the company versus those from another segment</w:t>
      </w:r>
    </w:p>
    <w:p w:rsidR="00B816BF" w:rsidRPr="00B816BF" w:rsidRDefault="00B816BF" w:rsidP="00B816BF">
      <w:pPr>
        <w:pStyle w:val="ListParagraph"/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Actual data of the company versus expected results determined by the auditor.</w:t>
      </w:r>
    </w:p>
    <w:p w:rsidR="00EF5E63" w:rsidRDefault="00EF5E63" w:rsidP="00EF5E63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</w:p>
    <w:p w:rsidR="005E5DE2" w:rsidRPr="00C80C9B" w:rsidRDefault="005E5DE2" w:rsidP="00EF5E63">
      <w:pPr>
        <w:pStyle w:val="ListParagraph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en-GB"/>
        </w:rPr>
      </w:pPr>
    </w:p>
    <w:p w:rsidR="005E5DE2" w:rsidRPr="005E5DE2" w:rsidRDefault="005E5DE2" w:rsidP="0042587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E5DE2">
        <w:rPr>
          <w:rFonts w:ascii="Arial" w:hAnsi="Arial" w:cs="Arial"/>
          <w:sz w:val="24"/>
          <w:szCs w:val="24"/>
        </w:rPr>
        <w:br w:type="page"/>
      </w:r>
      <w:r w:rsidRPr="005E5DE2">
        <w:rPr>
          <w:rFonts w:ascii="Arial" w:hAnsi="Arial" w:cs="Arial"/>
          <w:b/>
          <w:sz w:val="24"/>
          <w:szCs w:val="24"/>
        </w:rPr>
        <w:lastRenderedPageBreak/>
        <w:t>References;</w:t>
      </w:r>
    </w:p>
    <w:p w:rsidR="00C83363" w:rsidRDefault="00C83363" w:rsidP="00C83363">
      <w:pPr>
        <w:tabs>
          <w:tab w:val="left" w:pos="5145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PCAOB</w:t>
      </w:r>
      <w:r w:rsidR="00EF5E63">
        <w:rPr>
          <w:rFonts w:ascii="Arial" w:hAnsi="Arial" w:cs="Arial"/>
          <w:sz w:val="24"/>
          <w:szCs w:val="24"/>
        </w:rPr>
        <w:t>, 2019a</w:t>
      </w:r>
      <w:r>
        <w:rPr>
          <w:rFonts w:ascii="Arial" w:hAnsi="Arial" w:cs="Arial"/>
          <w:sz w:val="24"/>
          <w:szCs w:val="24"/>
        </w:rPr>
        <w:t xml:space="preserve"> – AU Section 316A – Consideration of Fraud in Financial Statement Audit [Online].</w:t>
      </w:r>
    </w:p>
    <w:p w:rsidR="00C83363" w:rsidRDefault="00C83363" w:rsidP="00C83363">
      <w:pPr>
        <w:tabs>
          <w:tab w:val="left" w:pos="5145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Available at </w:t>
      </w:r>
      <w:hyperlink r:id="rId9" w:history="1">
        <w:r w:rsidRPr="00661540">
          <w:rPr>
            <w:rStyle w:val="Hyperlink"/>
            <w:rFonts w:ascii="Arial" w:hAnsi="Arial" w:cs="Arial"/>
            <w:sz w:val="24"/>
            <w:szCs w:val="24"/>
          </w:rPr>
          <w:t>https://pcaobus.org/Standards/Archived/Pages/AU316a.aspx</w:t>
        </w:r>
      </w:hyperlink>
    </w:p>
    <w:p w:rsidR="00C83363" w:rsidRDefault="00C83363" w:rsidP="00C97A01">
      <w:pPr>
        <w:tabs>
          <w:tab w:val="left" w:pos="514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(Accessed 24</w:t>
      </w:r>
      <w:r w:rsidRPr="00C8336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February 2019)</w:t>
      </w:r>
    </w:p>
    <w:p w:rsidR="00EF5E63" w:rsidRDefault="00EF5E63" w:rsidP="00C97A01">
      <w:pPr>
        <w:tabs>
          <w:tab w:val="left" w:pos="5145"/>
        </w:tabs>
        <w:spacing w:line="360" w:lineRule="auto"/>
        <w:rPr>
          <w:rFonts w:ascii="Arial" w:hAnsi="Arial" w:cs="Arial"/>
          <w:sz w:val="24"/>
          <w:szCs w:val="24"/>
        </w:rPr>
      </w:pPr>
    </w:p>
    <w:p w:rsidR="00EF5E63" w:rsidRDefault="00EF5E63" w:rsidP="00C97A01">
      <w:pPr>
        <w:tabs>
          <w:tab w:val="left" w:pos="514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ACCA, 2019a – Analytical Procedures [Online]</w:t>
      </w:r>
    </w:p>
    <w:p w:rsidR="00EF5E63" w:rsidRDefault="00EF5E63" w:rsidP="00C97A01">
      <w:pPr>
        <w:tabs>
          <w:tab w:val="left" w:pos="514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Available at; </w:t>
      </w:r>
      <w:hyperlink r:id="rId10" w:history="1">
        <w:r w:rsidRPr="00661540">
          <w:rPr>
            <w:rStyle w:val="Hyperlink"/>
            <w:rFonts w:ascii="Arial" w:hAnsi="Arial" w:cs="Arial"/>
            <w:sz w:val="24"/>
            <w:szCs w:val="24"/>
          </w:rPr>
          <w:t>https://www.accaglobal.com/uk/en/student/exam-support-resources/professional-exams-study-resources/p7/technical-articles/analytical-procedures.html</w:t>
        </w:r>
      </w:hyperlink>
    </w:p>
    <w:p w:rsidR="00EF5E63" w:rsidRPr="005E5DE2" w:rsidRDefault="00EF5E63" w:rsidP="00C97A01">
      <w:pPr>
        <w:tabs>
          <w:tab w:val="left" w:pos="5145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(Accessed 24</w:t>
      </w:r>
      <w:r w:rsidRPr="00EF5E63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February 2019)</w:t>
      </w:r>
    </w:p>
    <w:p w:rsidR="00C83363" w:rsidRPr="005E5DE2" w:rsidRDefault="00C83363" w:rsidP="00C97A01">
      <w:pPr>
        <w:tabs>
          <w:tab w:val="left" w:pos="5145"/>
        </w:tabs>
        <w:spacing w:line="360" w:lineRule="auto"/>
        <w:ind w:firstLine="720"/>
        <w:rPr>
          <w:rFonts w:ascii="Arial" w:hAnsi="Arial" w:cs="Arial"/>
          <w:b/>
          <w:sz w:val="24"/>
          <w:szCs w:val="24"/>
        </w:rPr>
      </w:pPr>
    </w:p>
    <w:p w:rsidR="005E5DE2" w:rsidRDefault="005E5DE2" w:rsidP="005E5DE2">
      <w:pPr>
        <w:tabs>
          <w:tab w:val="left" w:pos="5145"/>
        </w:tabs>
        <w:spacing w:line="360" w:lineRule="auto"/>
        <w:rPr>
          <w:rFonts w:ascii="Arial" w:hAnsi="Arial" w:cs="Arial"/>
          <w:sz w:val="24"/>
          <w:szCs w:val="24"/>
        </w:rPr>
      </w:pPr>
      <w:r w:rsidRPr="005E5DE2">
        <w:rPr>
          <w:rFonts w:ascii="Arial" w:hAnsi="Arial" w:cs="Arial"/>
          <w:sz w:val="24"/>
          <w:szCs w:val="24"/>
        </w:rPr>
        <w:t>Brentwoo</w:t>
      </w:r>
      <w:r w:rsidR="004F2DB7">
        <w:rPr>
          <w:rFonts w:ascii="Arial" w:hAnsi="Arial" w:cs="Arial"/>
          <w:sz w:val="24"/>
          <w:szCs w:val="24"/>
        </w:rPr>
        <w:t xml:space="preserve">d Open Learning College – Unit </w:t>
      </w:r>
      <w:r w:rsidR="00EF5E63">
        <w:rPr>
          <w:rFonts w:ascii="Arial" w:hAnsi="Arial" w:cs="Arial"/>
          <w:sz w:val="24"/>
          <w:szCs w:val="24"/>
        </w:rPr>
        <w:t xml:space="preserve">3 – Fraud Detection Techniques </w:t>
      </w:r>
    </w:p>
    <w:p w:rsidR="005E5DE2" w:rsidRPr="005E5DE2" w:rsidRDefault="005E5DE2" w:rsidP="005E5DE2">
      <w:pPr>
        <w:rPr>
          <w:rFonts w:cs="Times New Roman"/>
          <w:sz w:val="24"/>
          <w:szCs w:val="32"/>
        </w:rPr>
      </w:pPr>
    </w:p>
    <w:sectPr w:rsidR="005E5DE2" w:rsidRPr="005E5DE2" w:rsidSect="005E5DE2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368" w:rsidRDefault="00545368" w:rsidP="00CB4D0A">
      <w:pPr>
        <w:spacing w:after="0" w:line="240" w:lineRule="auto"/>
      </w:pPr>
      <w:r>
        <w:separator/>
      </w:r>
    </w:p>
  </w:endnote>
  <w:endnote w:type="continuationSeparator" w:id="0">
    <w:p w:rsidR="00545368" w:rsidRDefault="005453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E0D" w:rsidRDefault="00545368">
    <w:pPr>
      <w:pStyle w:val="Footer"/>
      <w:jc w:val="right"/>
    </w:pPr>
  </w:p>
  <w:p w:rsidR="00501E0D" w:rsidRDefault="00545368" w:rsidP="00501E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368" w:rsidRDefault="00545368" w:rsidP="00CB4D0A">
      <w:pPr>
        <w:spacing w:after="0" w:line="240" w:lineRule="auto"/>
      </w:pPr>
      <w:r>
        <w:separator/>
      </w:r>
    </w:p>
  </w:footnote>
  <w:footnote w:type="continuationSeparator" w:id="0">
    <w:p w:rsidR="00545368" w:rsidRDefault="00545368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AF9" w:rsidRDefault="009628F8" w:rsidP="00ED1AF9">
    <w:pPr>
      <w:pStyle w:val="Footer"/>
      <w:jc w:val="right"/>
    </w:pPr>
    <w:r>
      <w:t>Julie Garrington</w:t>
    </w:r>
  </w:p>
  <w:p w:rsidR="00ED1AF9" w:rsidRDefault="009628F8" w:rsidP="00ED1AF9">
    <w:pPr>
      <w:pStyle w:val="Footer"/>
      <w:jc w:val="right"/>
    </w:pPr>
    <w:r>
      <w:t>27104</w:t>
    </w:r>
  </w:p>
  <w:p w:rsidR="00ED1AF9" w:rsidRDefault="002B7EF2" w:rsidP="00ED1AF9">
    <w:pPr>
      <w:pStyle w:val="Footer"/>
      <w:jc w:val="right"/>
    </w:pPr>
    <w:r>
      <w:t>Assessment 3</w:t>
    </w:r>
    <w:r w:rsidR="009628F8">
      <w:t xml:space="preserve"> </w:t>
    </w:r>
  </w:p>
  <w:p w:rsidR="00ED1AF9" w:rsidRDefault="00545368" w:rsidP="00ED1AF9">
    <w:pPr>
      <w:pStyle w:val="Footer"/>
      <w:jc w:val="right"/>
    </w:pPr>
    <w:sdt>
      <w:sdtPr>
        <w:id w:val="409118987"/>
        <w:docPartObj>
          <w:docPartGallery w:val="Page Numbers (Bottom of Page)"/>
          <w:docPartUnique/>
        </w:docPartObj>
      </w:sdtPr>
      <w:sdtEndPr/>
      <w:sdtContent>
        <w:sdt>
          <w:sdtPr>
            <w:id w:val="2017186515"/>
            <w:docPartObj>
              <w:docPartGallery w:val="Page Numbers (Top of Page)"/>
              <w:docPartUnique/>
            </w:docPartObj>
          </w:sdtPr>
          <w:sdtEndPr/>
          <w:sdtContent>
            <w:r w:rsidR="009628F8">
              <w:t xml:space="preserve">Page </w:t>
            </w:r>
            <w:r w:rsidR="009628F8">
              <w:rPr>
                <w:b/>
                <w:bCs/>
                <w:sz w:val="24"/>
                <w:szCs w:val="24"/>
              </w:rPr>
              <w:fldChar w:fldCharType="begin"/>
            </w:r>
            <w:r w:rsidR="009628F8">
              <w:rPr>
                <w:b/>
                <w:bCs/>
              </w:rPr>
              <w:instrText xml:space="preserve"> PAGE </w:instrText>
            </w:r>
            <w:r w:rsidR="009628F8">
              <w:rPr>
                <w:b/>
                <w:bCs/>
                <w:sz w:val="24"/>
                <w:szCs w:val="24"/>
              </w:rPr>
              <w:fldChar w:fldCharType="separate"/>
            </w:r>
            <w:r w:rsidR="005918A9">
              <w:rPr>
                <w:b/>
                <w:bCs/>
                <w:noProof/>
              </w:rPr>
              <w:t>2</w:t>
            </w:r>
            <w:r w:rsidR="009628F8">
              <w:rPr>
                <w:b/>
                <w:bCs/>
                <w:sz w:val="24"/>
                <w:szCs w:val="24"/>
              </w:rPr>
              <w:fldChar w:fldCharType="end"/>
            </w:r>
            <w:r w:rsidR="009628F8">
              <w:t xml:space="preserve"> of </w:t>
            </w:r>
            <w:r w:rsidR="009628F8">
              <w:rPr>
                <w:b/>
                <w:bCs/>
                <w:sz w:val="24"/>
                <w:szCs w:val="24"/>
              </w:rPr>
              <w:fldChar w:fldCharType="begin"/>
            </w:r>
            <w:r w:rsidR="009628F8">
              <w:rPr>
                <w:b/>
                <w:bCs/>
              </w:rPr>
              <w:instrText xml:space="preserve"> NUMPAGES  </w:instrText>
            </w:r>
            <w:r w:rsidR="009628F8">
              <w:rPr>
                <w:b/>
                <w:bCs/>
                <w:sz w:val="24"/>
                <w:szCs w:val="24"/>
              </w:rPr>
              <w:fldChar w:fldCharType="separate"/>
            </w:r>
            <w:r w:rsidR="005918A9">
              <w:rPr>
                <w:b/>
                <w:bCs/>
                <w:noProof/>
              </w:rPr>
              <w:t>5</w:t>
            </w:r>
            <w:r w:rsidR="009628F8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ED1AF9" w:rsidRDefault="00545368" w:rsidP="00ED1AF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A6EE6"/>
    <w:multiLevelType w:val="hybridMultilevel"/>
    <w:tmpl w:val="77DCA0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93694C"/>
    <w:multiLevelType w:val="multilevel"/>
    <w:tmpl w:val="90A4744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93761A6"/>
    <w:multiLevelType w:val="multilevel"/>
    <w:tmpl w:val="D8C23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F72B1B"/>
    <w:multiLevelType w:val="hybridMultilevel"/>
    <w:tmpl w:val="B1081A0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8B6442"/>
    <w:multiLevelType w:val="hybridMultilevel"/>
    <w:tmpl w:val="F642CC4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DFB41BF"/>
    <w:multiLevelType w:val="hybridMultilevel"/>
    <w:tmpl w:val="E244F9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4A0AFF"/>
    <w:multiLevelType w:val="hybridMultilevel"/>
    <w:tmpl w:val="79BA4526"/>
    <w:lvl w:ilvl="0" w:tplc="080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C5480"/>
    <w:multiLevelType w:val="hybridMultilevel"/>
    <w:tmpl w:val="0D7CCE72"/>
    <w:lvl w:ilvl="0" w:tplc="772A0FEE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B4D1F"/>
    <w:multiLevelType w:val="hybridMultilevel"/>
    <w:tmpl w:val="EA1CFA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FC464B"/>
    <w:multiLevelType w:val="hybridMultilevel"/>
    <w:tmpl w:val="EF343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9D236D"/>
    <w:multiLevelType w:val="hybridMultilevel"/>
    <w:tmpl w:val="A912BB9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61C72"/>
    <w:multiLevelType w:val="hybridMultilevel"/>
    <w:tmpl w:val="0E2CF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F7247"/>
    <w:multiLevelType w:val="multilevel"/>
    <w:tmpl w:val="C6842F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602B1F3D"/>
    <w:multiLevelType w:val="hybridMultilevel"/>
    <w:tmpl w:val="91748A12"/>
    <w:lvl w:ilvl="0" w:tplc="772A0FEE">
      <w:start w:val="1"/>
      <w:numFmt w:val="upperRoman"/>
      <w:lvlText w:val="%1."/>
      <w:lvlJc w:val="right"/>
      <w:pPr>
        <w:ind w:left="144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1747949"/>
    <w:multiLevelType w:val="multilevel"/>
    <w:tmpl w:val="56B61C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673B027D"/>
    <w:multiLevelType w:val="hybridMultilevel"/>
    <w:tmpl w:val="26FE4DB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1568BA"/>
    <w:multiLevelType w:val="multilevel"/>
    <w:tmpl w:val="E86E72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16"/>
  </w:num>
  <w:num w:numId="7">
    <w:abstractNumId w:val="3"/>
  </w:num>
  <w:num w:numId="8">
    <w:abstractNumId w:val="14"/>
  </w:num>
  <w:num w:numId="9">
    <w:abstractNumId w:val="5"/>
  </w:num>
  <w:num w:numId="10">
    <w:abstractNumId w:val="10"/>
  </w:num>
  <w:num w:numId="11">
    <w:abstractNumId w:val="17"/>
  </w:num>
  <w:num w:numId="12">
    <w:abstractNumId w:val="1"/>
  </w:num>
  <w:num w:numId="13">
    <w:abstractNumId w:val="13"/>
  </w:num>
  <w:num w:numId="14">
    <w:abstractNumId w:val="4"/>
  </w:num>
  <w:num w:numId="15">
    <w:abstractNumId w:val="2"/>
  </w:num>
  <w:num w:numId="16">
    <w:abstractNumId w:val="12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1296"/>
    <w:rsid w:val="000158F9"/>
    <w:rsid w:val="00035CDD"/>
    <w:rsid w:val="00040083"/>
    <w:rsid w:val="00055992"/>
    <w:rsid w:val="000820E8"/>
    <w:rsid w:val="00105E29"/>
    <w:rsid w:val="0011423F"/>
    <w:rsid w:val="001175EE"/>
    <w:rsid w:val="00157CF6"/>
    <w:rsid w:val="00182416"/>
    <w:rsid w:val="00187EB4"/>
    <w:rsid w:val="001A4E4F"/>
    <w:rsid w:val="001F0481"/>
    <w:rsid w:val="00200C92"/>
    <w:rsid w:val="0020451E"/>
    <w:rsid w:val="00206B9D"/>
    <w:rsid w:val="0023259C"/>
    <w:rsid w:val="00293DAA"/>
    <w:rsid w:val="002A6975"/>
    <w:rsid w:val="002B0BD7"/>
    <w:rsid w:val="002B573D"/>
    <w:rsid w:val="002B7EF2"/>
    <w:rsid w:val="002C5CB2"/>
    <w:rsid w:val="002F779F"/>
    <w:rsid w:val="002F7983"/>
    <w:rsid w:val="00356F3C"/>
    <w:rsid w:val="0036171E"/>
    <w:rsid w:val="00370A10"/>
    <w:rsid w:val="00371885"/>
    <w:rsid w:val="003D513F"/>
    <w:rsid w:val="003E2B87"/>
    <w:rsid w:val="00402786"/>
    <w:rsid w:val="00405895"/>
    <w:rsid w:val="004058DF"/>
    <w:rsid w:val="0042587A"/>
    <w:rsid w:val="00443E6F"/>
    <w:rsid w:val="00486F1A"/>
    <w:rsid w:val="00490CB9"/>
    <w:rsid w:val="004A2CE2"/>
    <w:rsid w:val="004C26D2"/>
    <w:rsid w:val="004E3CDA"/>
    <w:rsid w:val="004F2DB7"/>
    <w:rsid w:val="004F4B4D"/>
    <w:rsid w:val="0050216D"/>
    <w:rsid w:val="00503D7E"/>
    <w:rsid w:val="0050778F"/>
    <w:rsid w:val="00527C11"/>
    <w:rsid w:val="00535F31"/>
    <w:rsid w:val="00545368"/>
    <w:rsid w:val="005511D5"/>
    <w:rsid w:val="00574D64"/>
    <w:rsid w:val="00576B2D"/>
    <w:rsid w:val="00591365"/>
    <w:rsid w:val="005918A9"/>
    <w:rsid w:val="005B31E4"/>
    <w:rsid w:val="005C3111"/>
    <w:rsid w:val="005E5DE2"/>
    <w:rsid w:val="005F7332"/>
    <w:rsid w:val="006034F6"/>
    <w:rsid w:val="00607874"/>
    <w:rsid w:val="00607E77"/>
    <w:rsid w:val="00617BB3"/>
    <w:rsid w:val="00645CDD"/>
    <w:rsid w:val="0065555E"/>
    <w:rsid w:val="00664554"/>
    <w:rsid w:val="006823A7"/>
    <w:rsid w:val="00687EE8"/>
    <w:rsid w:val="006A5496"/>
    <w:rsid w:val="006E2459"/>
    <w:rsid w:val="006F5A73"/>
    <w:rsid w:val="0070347F"/>
    <w:rsid w:val="0070678E"/>
    <w:rsid w:val="007127BB"/>
    <w:rsid w:val="0072333D"/>
    <w:rsid w:val="007C48CF"/>
    <w:rsid w:val="007C793B"/>
    <w:rsid w:val="007D2114"/>
    <w:rsid w:val="007D58B3"/>
    <w:rsid w:val="007F79BE"/>
    <w:rsid w:val="00812D15"/>
    <w:rsid w:val="00831C11"/>
    <w:rsid w:val="008A60B4"/>
    <w:rsid w:val="008B3C31"/>
    <w:rsid w:val="008B64FE"/>
    <w:rsid w:val="00935BF7"/>
    <w:rsid w:val="0095442C"/>
    <w:rsid w:val="009628F8"/>
    <w:rsid w:val="00981152"/>
    <w:rsid w:val="00983942"/>
    <w:rsid w:val="009C37E0"/>
    <w:rsid w:val="009E41F4"/>
    <w:rsid w:val="00A06E4B"/>
    <w:rsid w:val="00A12002"/>
    <w:rsid w:val="00A14B66"/>
    <w:rsid w:val="00A60EC6"/>
    <w:rsid w:val="00A65CF7"/>
    <w:rsid w:val="00A81AB4"/>
    <w:rsid w:val="00A851DA"/>
    <w:rsid w:val="00A97B2A"/>
    <w:rsid w:val="00AC7D5B"/>
    <w:rsid w:val="00AE1481"/>
    <w:rsid w:val="00AF2A00"/>
    <w:rsid w:val="00B0415E"/>
    <w:rsid w:val="00B04678"/>
    <w:rsid w:val="00B468C0"/>
    <w:rsid w:val="00B816BF"/>
    <w:rsid w:val="00BC46DF"/>
    <w:rsid w:val="00C03577"/>
    <w:rsid w:val="00C34643"/>
    <w:rsid w:val="00C53029"/>
    <w:rsid w:val="00C65FEA"/>
    <w:rsid w:val="00C74AB9"/>
    <w:rsid w:val="00C80C9B"/>
    <w:rsid w:val="00C83363"/>
    <w:rsid w:val="00C93B28"/>
    <w:rsid w:val="00C97A01"/>
    <w:rsid w:val="00CA0AC2"/>
    <w:rsid w:val="00CA5A02"/>
    <w:rsid w:val="00CB4D0A"/>
    <w:rsid w:val="00CC2FB3"/>
    <w:rsid w:val="00CC575A"/>
    <w:rsid w:val="00CF123B"/>
    <w:rsid w:val="00D039AC"/>
    <w:rsid w:val="00D17ABA"/>
    <w:rsid w:val="00D332BA"/>
    <w:rsid w:val="00D427DE"/>
    <w:rsid w:val="00D5587D"/>
    <w:rsid w:val="00D707CC"/>
    <w:rsid w:val="00D80B3C"/>
    <w:rsid w:val="00D821FE"/>
    <w:rsid w:val="00DB0793"/>
    <w:rsid w:val="00DC0828"/>
    <w:rsid w:val="00DD30B2"/>
    <w:rsid w:val="00E00821"/>
    <w:rsid w:val="00E04DB4"/>
    <w:rsid w:val="00E218EC"/>
    <w:rsid w:val="00E30679"/>
    <w:rsid w:val="00E4597D"/>
    <w:rsid w:val="00E54832"/>
    <w:rsid w:val="00E56A90"/>
    <w:rsid w:val="00E641CC"/>
    <w:rsid w:val="00E811D7"/>
    <w:rsid w:val="00E81F41"/>
    <w:rsid w:val="00EA30AB"/>
    <w:rsid w:val="00EB3925"/>
    <w:rsid w:val="00ED10A0"/>
    <w:rsid w:val="00EE0237"/>
    <w:rsid w:val="00EF5E63"/>
    <w:rsid w:val="00F96EB3"/>
    <w:rsid w:val="00FE45E2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D0E4AE-26BF-486F-9A1E-198B872E8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5DE2"/>
    <w:rPr>
      <w:color w:val="0000FF" w:themeColor="hyperlink"/>
      <w:u w:val="single"/>
    </w:rPr>
  </w:style>
  <w:style w:type="character" w:customStyle="1" w:styleId="clearformatting">
    <w:name w:val="clearformatting"/>
    <w:basedOn w:val="DefaultParagraphFont"/>
    <w:rsid w:val="00001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1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accaglobal.com/uk/en/student/exam-support-resources/professional-exams-study-resources/p7/technical-articles/analytical-procedures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caobus.org/Standards/Archived/Pages/AU316a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8A29B-58E3-49DF-BAF4-71E1E72CE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5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julie garrington</cp:lastModifiedBy>
  <cp:revision>14</cp:revision>
  <dcterms:created xsi:type="dcterms:W3CDTF">2019-02-24T09:32:00Z</dcterms:created>
  <dcterms:modified xsi:type="dcterms:W3CDTF">2019-02-24T12:28:00Z</dcterms:modified>
</cp:coreProperties>
</file>