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9DF" w:rsidRPr="00B0415E" w:rsidRDefault="00C549DF" w:rsidP="00C549DF">
      <w:pPr>
        <w:pStyle w:val="Default"/>
        <w:rPr>
          <w:rFonts w:asciiTheme="minorHAnsi" w:hAnsiTheme="minorHAnsi"/>
        </w:rPr>
      </w:pPr>
      <w:r>
        <w:rPr>
          <w:rFonts w:asciiTheme="minorHAnsi" w:hAnsiTheme="minorHAnsi"/>
          <w:noProof/>
          <w:lang w:val="en-TT" w:eastAsia="en-TT"/>
        </w:rPr>
        <w:drawing>
          <wp:anchor distT="0" distB="0" distL="114300" distR="114300" simplePos="0" relativeHeight="251659264" behindDoc="0" locked="0" layoutInCell="1" allowOverlap="1" wp14:anchorId="325C1CC4" wp14:editId="12C868A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549DF" w:rsidRDefault="00C549DF" w:rsidP="00C549DF">
      <w:pPr>
        <w:rPr>
          <w:lang w:val="en-US"/>
        </w:rPr>
      </w:pPr>
      <w:r>
        <w:rPr>
          <w:noProof/>
          <w:lang w:eastAsia="en-TT"/>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6AE7" w:rsidRDefault="00FB6AE7" w:rsidP="00C549DF">
                            <w:pPr>
                              <w:jc w:val="center"/>
                              <w:rPr>
                                <w:b/>
                                <w:bCs/>
                                <w:color w:val="002060"/>
                                <w:sz w:val="44"/>
                                <w:szCs w:val="40"/>
                              </w:rPr>
                            </w:pPr>
                            <w:r>
                              <w:rPr>
                                <w:sz w:val="24"/>
                              </w:rPr>
                              <w:t xml:space="preserve">   </w:t>
                            </w:r>
                            <w:r>
                              <w:rPr>
                                <w:b/>
                                <w:bCs/>
                                <w:color w:val="002060"/>
                                <w:sz w:val="44"/>
                                <w:szCs w:val="40"/>
                              </w:rPr>
                              <w:t>Assignment Cover Sheet</w:t>
                            </w:r>
                          </w:p>
                          <w:p w:rsidR="00FB6AE7" w:rsidRDefault="00FB6AE7" w:rsidP="00C549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FB6AE7" w:rsidRDefault="00FB6AE7" w:rsidP="00C549DF">
                      <w:pPr>
                        <w:jc w:val="center"/>
                        <w:rPr>
                          <w:b/>
                          <w:bCs/>
                          <w:color w:val="002060"/>
                          <w:sz w:val="44"/>
                          <w:szCs w:val="40"/>
                        </w:rPr>
                      </w:pPr>
                      <w:r>
                        <w:rPr>
                          <w:sz w:val="24"/>
                        </w:rPr>
                        <w:t xml:space="preserve">   </w:t>
                      </w:r>
                      <w:r>
                        <w:rPr>
                          <w:b/>
                          <w:bCs/>
                          <w:color w:val="002060"/>
                          <w:sz w:val="44"/>
                          <w:szCs w:val="40"/>
                        </w:rPr>
                        <w:t>Assignment Cover Sheet</w:t>
                      </w:r>
                    </w:p>
                    <w:p w:rsidR="00FB6AE7" w:rsidRDefault="00FB6AE7" w:rsidP="00C549DF"/>
                  </w:txbxContent>
                </v:textbox>
              </v:shape>
            </w:pict>
          </mc:Fallback>
        </mc:AlternateContent>
      </w:r>
    </w:p>
    <w:p w:rsidR="00C549DF" w:rsidRDefault="00C549DF" w:rsidP="00C549DF">
      <w:pPr>
        <w:rPr>
          <w:lang w:val="en-US"/>
        </w:rPr>
      </w:pPr>
    </w:p>
    <w:p w:rsidR="00C549DF" w:rsidRDefault="00C549DF" w:rsidP="00C549DF">
      <w:pPr>
        <w:rPr>
          <w:lang w:val="en-US"/>
        </w:rPr>
      </w:pPr>
    </w:p>
    <w:p w:rsidR="00C549DF" w:rsidRDefault="00C549DF" w:rsidP="00C549DF">
      <w:pPr>
        <w:rPr>
          <w:lang w:val="en-US"/>
        </w:rPr>
      </w:pPr>
    </w:p>
    <w:tbl>
      <w:tblPr>
        <w:tblStyle w:val="TableGrid"/>
        <w:tblW w:w="0" w:type="auto"/>
        <w:tblLook w:val="04A0" w:firstRow="1" w:lastRow="0" w:firstColumn="1" w:lastColumn="0" w:noHBand="0" w:noVBand="1"/>
      </w:tblPr>
      <w:tblGrid>
        <w:gridCol w:w="2566"/>
        <w:gridCol w:w="6676"/>
      </w:tblGrid>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549DF" w:rsidRPr="00454A3F" w:rsidRDefault="00C549DF" w:rsidP="00FB6AE7">
            <w:pPr>
              <w:pStyle w:val="Default"/>
              <w:rPr>
                <w:rFonts w:ascii="Arial" w:hAnsi="Arial" w:cs="Arial"/>
              </w:rPr>
            </w:pPr>
            <w:r w:rsidRPr="00454A3F">
              <w:rPr>
                <w:rFonts w:ascii="Arial" w:hAnsi="Arial" w:cs="Arial"/>
              </w:rPr>
              <w:t>Esther Cedeno</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549DF" w:rsidRPr="00454A3F" w:rsidRDefault="00C549DF" w:rsidP="00FB6AE7">
            <w:pPr>
              <w:pStyle w:val="Default"/>
              <w:rPr>
                <w:rFonts w:ascii="Arial" w:hAnsi="Arial" w:cs="Arial"/>
              </w:rPr>
            </w:pPr>
            <w:r w:rsidRPr="00454A3F">
              <w:rPr>
                <w:rFonts w:ascii="Arial" w:hAnsi="Arial" w:cs="Arial"/>
              </w:rPr>
              <w:t>1532</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549DF" w:rsidRPr="00454A3F" w:rsidRDefault="00C549DF" w:rsidP="00FB6AE7">
            <w:pPr>
              <w:pStyle w:val="Default"/>
              <w:rPr>
                <w:rFonts w:ascii="Arial" w:hAnsi="Arial" w:cs="Arial"/>
              </w:rPr>
            </w:pPr>
            <w:r w:rsidRPr="00454A3F">
              <w:rPr>
                <w:rFonts w:ascii="Arial" w:hAnsi="Arial" w:cs="Arial"/>
              </w:rPr>
              <w:t>Diploma in Forensic Accounting</w:t>
            </w:r>
          </w:p>
        </w:tc>
      </w:tr>
      <w:tr w:rsidR="00C549DF" w:rsidRPr="00B0415E" w:rsidTr="00FB6AE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549DF" w:rsidRPr="00B0415E" w:rsidRDefault="00C549DF" w:rsidP="00FB6AE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549DF" w:rsidRPr="00454A3F" w:rsidRDefault="00572495" w:rsidP="00FB6AE7">
            <w:pPr>
              <w:rPr>
                <w:rFonts w:ascii="Arial" w:hAnsi="Arial" w:cs="Arial"/>
              </w:rPr>
            </w:pPr>
            <w:r w:rsidRPr="00454A3F">
              <w:rPr>
                <w:rFonts w:ascii="Arial" w:hAnsi="Arial" w:cs="Arial"/>
              </w:rPr>
              <w:t>6</w:t>
            </w:r>
          </w:p>
        </w:tc>
      </w:tr>
    </w:tbl>
    <w:p w:rsidR="00C549DF" w:rsidRDefault="00C549DF" w:rsidP="00C549DF">
      <w:pPr>
        <w:rPr>
          <w:b/>
          <w:lang w:val="en-US"/>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p>
    <w:p w:rsidR="00C549DF" w:rsidRDefault="00C549DF" w:rsidP="00C549DF">
      <w:pPr>
        <w:rPr>
          <w:rFonts w:cs="CalvertMT-Bold"/>
          <w:b/>
          <w:bCs/>
          <w:color w:val="002060"/>
          <w:sz w:val="28"/>
          <w:lang w:val="en-US"/>
        </w:rPr>
      </w:pPr>
      <w:r>
        <w:rPr>
          <w:rFonts w:cs="CalvertMT-Bold"/>
          <w:b/>
          <w:bCs/>
          <w:color w:val="002060"/>
          <w:sz w:val="28"/>
          <w:lang w:val="en-US"/>
        </w:rPr>
        <w:br w:type="page"/>
      </w:r>
    </w:p>
    <w:p w:rsidR="00F92F70" w:rsidRPr="00F92F70" w:rsidRDefault="00572495" w:rsidP="00F92F70">
      <w:pPr>
        <w:spacing w:after="0" w:line="360" w:lineRule="auto"/>
        <w:jc w:val="both"/>
        <w:rPr>
          <w:rFonts w:ascii="Arial" w:hAnsi="Arial" w:cs="Arial"/>
          <w:sz w:val="24"/>
          <w:szCs w:val="24"/>
        </w:rPr>
      </w:pPr>
      <w:r>
        <w:rPr>
          <w:rFonts w:ascii="Arial" w:hAnsi="Arial" w:cs="Arial"/>
          <w:sz w:val="24"/>
          <w:szCs w:val="24"/>
        </w:rPr>
        <w:lastRenderedPageBreak/>
        <w:t>Assessment 6</w:t>
      </w:r>
      <w:r w:rsidR="00F92F70" w:rsidRPr="00F92F70">
        <w:rPr>
          <w:rFonts w:ascii="Arial" w:hAnsi="Arial" w:cs="Arial"/>
          <w:sz w:val="24"/>
          <w:szCs w:val="24"/>
        </w:rPr>
        <w:t xml:space="preserve"> </w:t>
      </w:r>
    </w:p>
    <w:p w:rsidR="00572495" w:rsidRDefault="00F92F70" w:rsidP="00572495">
      <w:pPr>
        <w:autoSpaceDE w:val="0"/>
        <w:autoSpaceDN w:val="0"/>
        <w:adjustRightInd w:val="0"/>
        <w:spacing w:after="0" w:line="360" w:lineRule="auto"/>
        <w:jc w:val="both"/>
        <w:rPr>
          <w:rFonts w:ascii="Arial" w:hAnsi="Arial" w:cs="Arial"/>
          <w:color w:val="000000"/>
          <w:sz w:val="24"/>
          <w:szCs w:val="24"/>
        </w:rPr>
      </w:pPr>
      <w:r w:rsidRPr="00F92F70">
        <w:rPr>
          <w:rFonts w:ascii="Arial" w:hAnsi="Arial" w:cs="Arial"/>
          <w:sz w:val="24"/>
          <w:szCs w:val="24"/>
        </w:rPr>
        <w:t xml:space="preserve">1. I. </w:t>
      </w:r>
      <w:r w:rsidR="00572495">
        <w:rPr>
          <w:rFonts w:ascii="Arial" w:hAnsi="Arial" w:cs="Arial"/>
          <w:color w:val="000000"/>
          <w:sz w:val="24"/>
          <w:szCs w:val="24"/>
        </w:rPr>
        <w:t>The ‘best evidence’ does not mean that all evidence has to be directly linked to the case.  It simply means that all evidence presented should be original.  So if there is a dispute over a contract, the ‘best evidence’ would be to present the original contract and not a copy of the contract.  Copies may have slight alterations that are difficult to identify.  If for some reason the ‘best evidence’ cannot be provided, the investigator has to know why the original cannot be presented and the accuracy of the copy has to be proven.</w:t>
      </w:r>
    </w:p>
    <w:p w:rsidR="00853F09" w:rsidRPr="00853F09" w:rsidRDefault="00853F09" w:rsidP="00572495">
      <w:pPr>
        <w:spacing w:after="0" w:line="360" w:lineRule="auto"/>
        <w:jc w:val="both"/>
        <w:rPr>
          <w:rFonts w:ascii="Arial" w:hAnsi="Arial" w:cs="Arial"/>
          <w:sz w:val="24"/>
          <w:szCs w:val="24"/>
        </w:rPr>
      </w:pPr>
    </w:p>
    <w:p w:rsidR="00572495" w:rsidRDefault="00F92F70" w:rsidP="00572495">
      <w:pPr>
        <w:autoSpaceDE w:val="0"/>
        <w:autoSpaceDN w:val="0"/>
        <w:adjustRightInd w:val="0"/>
        <w:spacing w:after="0" w:line="360" w:lineRule="auto"/>
        <w:jc w:val="both"/>
        <w:rPr>
          <w:rFonts w:ascii="Arial" w:hAnsi="Arial" w:cs="Arial"/>
          <w:color w:val="000000"/>
          <w:sz w:val="24"/>
          <w:szCs w:val="24"/>
        </w:rPr>
      </w:pPr>
      <w:r w:rsidRPr="00F92F70">
        <w:rPr>
          <w:rFonts w:ascii="Arial" w:hAnsi="Arial" w:cs="Arial"/>
          <w:sz w:val="24"/>
          <w:szCs w:val="24"/>
        </w:rPr>
        <w:t xml:space="preserve">II. </w:t>
      </w:r>
      <w:r w:rsidR="00572495">
        <w:rPr>
          <w:rFonts w:ascii="Arial" w:hAnsi="Arial" w:cs="Arial"/>
          <w:color w:val="000000"/>
          <w:sz w:val="24"/>
          <w:szCs w:val="24"/>
        </w:rPr>
        <w:t>Forensic Accounting involves the collection, documenting and preservation of evidence.   During the collection stage, the forensic accountant would gather a large quantity of information and it is important to keep the collected evidence in a well-organised manner.  This is necessary to avoid chaos from information overload and to preserve the credibility of the evidence.  If the evidence is not stored in a proper manner, it can get lost, forgotten, stolen and even accidentally destroyed which would hinder the progress of the case</w:t>
      </w:r>
      <w:r w:rsidR="00DD7070">
        <w:rPr>
          <w:rFonts w:ascii="Arial" w:hAnsi="Arial" w:cs="Arial"/>
          <w:color w:val="000000"/>
          <w:sz w:val="24"/>
          <w:szCs w:val="24"/>
        </w:rPr>
        <w:t>, the possibility of litigation for unsubstantiated claims and eventually the failure to prove the case</w:t>
      </w:r>
      <w:r w:rsidR="00572495">
        <w:rPr>
          <w:rFonts w:ascii="Arial" w:hAnsi="Arial" w:cs="Arial"/>
          <w:color w:val="000000"/>
          <w:sz w:val="24"/>
          <w:szCs w:val="24"/>
        </w:rPr>
        <w:t>.</w:t>
      </w:r>
    </w:p>
    <w:p w:rsidR="00F23644" w:rsidRDefault="00F23644" w:rsidP="00612FB8">
      <w:pPr>
        <w:spacing w:after="0" w:line="360" w:lineRule="auto"/>
        <w:jc w:val="both"/>
        <w:rPr>
          <w:rFonts w:ascii="Arial" w:hAnsi="Arial" w:cs="Arial"/>
          <w:sz w:val="24"/>
          <w:szCs w:val="24"/>
        </w:rPr>
      </w:pPr>
    </w:p>
    <w:p w:rsidR="00572495" w:rsidRPr="005F7712" w:rsidRDefault="00F92F70" w:rsidP="00572495">
      <w:pPr>
        <w:autoSpaceDE w:val="0"/>
        <w:autoSpaceDN w:val="0"/>
        <w:adjustRightInd w:val="0"/>
        <w:spacing w:after="0" w:line="360" w:lineRule="auto"/>
        <w:jc w:val="both"/>
        <w:rPr>
          <w:rFonts w:ascii="Arial" w:hAnsi="Arial" w:cs="Arial"/>
          <w:color w:val="000000"/>
          <w:sz w:val="24"/>
          <w:szCs w:val="24"/>
        </w:rPr>
      </w:pPr>
      <w:r w:rsidRPr="00F92F70">
        <w:rPr>
          <w:rFonts w:ascii="Arial" w:hAnsi="Arial" w:cs="Arial"/>
          <w:sz w:val="24"/>
          <w:szCs w:val="24"/>
        </w:rPr>
        <w:t xml:space="preserve">III. </w:t>
      </w:r>
      <w:r w:rsidR="00572495">
        <w:rPr>
          <w:rFonts w:ascii="Arial" w:hAnsi="Arial" w:cs="Arial"/>
          <w:color w:val="000000"/>
          <w:sz w:val="24"/>
          <w:szCs w:val="24"/>
        </w:rPr>
        <w:t xml:space="preserve">As the world become more technologically inclined, there are a number of gadgets </w:t>
      </w:r>
      <w:r w:rsidR="00572495" w:rsidRPr="005F7712">
        <w:rPr>
          <w:rFonts w:ascii="Arial" w:hAnsi="Arial" w:cs="Arial"/>
          <w:color w:val="000000"/>
          <w:sz w:val="24"/>
          <w:szCs w:val="24"/>
        </w:rPr>
        <w:t xml:space="preserve">and devices that can be used to collect evidence. </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Personal computers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Network servers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Wireless and cordless telephones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Pr>
          <w:rFonts w:ascii="Arial" w:hAnsi="Arial" w:cs="Arial"/>
          <w:sz w:val="24"/>
          <w:szCs w:val="24"/>
        </w:rPr>
        <w:t>PDAs and Smart Phones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Answering machines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Paging devices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Caller ID devices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Digital cameras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Facsimile machines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Printers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Scanners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lastRenderedPageBreak/>
        <w:t xml:space="preserve">• </w:t>
      </w:r>
      <w:r w:rsidRPr="005F7712">
        <w:rPr>
          <w:rFonts w:ascii="Arial" w:hAnsi="Arial" w:cs="Arial"/>
          <w:sz w:val="24"/>
          <w:szCs w:val="24"/>
        </w:rPr>
        <w:t>ID card printers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Copiers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Compact disc duplicators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Smart cards/magnetic stripe cards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Security systems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Global positioning systems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Electronic gaming devices</w:t>
      </w:r>
    </w:p>
    <w:p w:rsidR="00572495" w:rsidRPr="005F7712" w:rsidRDefault="00572495" w:rsidP="00572495">
      <w:pPr>
        <w:autoSpaceDE w:val="0"/>
        <w:autoSpaceDN w:val="0"/>
        <w:adjustRightInd w:val="0"/>
        <w:spacing w:after="0" w:line="360" w:lineRule="auto"/>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Vehicle computer devices</w:t>
      </w:r>
    </w:p>
    <w:p w:rsidR="00572495" w:rsidRDefault="00572495" w:rsidP="00572495">
      <w:pPr>
        <w:autoSpaceDE w:val="0"/>
        <w:autoSpaceDN w:val="0"/>
        <w:adjustRightInd w:val="0"/>
        <w:spacing w:after="0" w:line="360" w:lineRule="auto"/>
        <w:jc w:val="both"/>
        <w:rPr>
          <w:rFonts w:ascii="Arial" w:hAnsi="Arial" w:cs="Arial"/>
          <w:sz w:val="24"/>
          <w:szCs w:val="24"/>
        </w:rPr>
      </w:pPr>
      <w:r w:rsidRPr="005F7712">
        <w:rPr>
          <w:rFonts w:ascii="Arial" w:hAnsi="Arial" w:cs="Arial"/>
          <w:b/>
          <w:bCs/>
          <w:sz w:val="24"/>
          <w:szCs w:val="24"/>
        </w:rPr>
        <w:t xml:space="preserve">• </w:t>
      </w:r>
      <w:r w:rsidRPr="005F7712">
        <w:rPr>
          <w:rFonts w:ascii="Arial" w:hAnsi="Arial" w:cs="Arial"/>
          <w:sz w:val="24"/>
          <w:szCs w:val="24"/>
        </w:rPr>
        <w:t>Storage media</w:t>
      </w:r>
    </w:p>
    <w:p w:rsidR="00572495" w:rsidRPr="00572495" w:rsidRDefault="00572495" w:rsidP="00572495">
      <w:pPr>
        <w:autoSpaceDE w:val="0"/>
        <w:autoSpaceDN w:val="0"/>
        <w:adjustRightInd w:val="0"/>
        <w:spacing w:after="0" w:line="360" w:lineRule="auto"/>
        <w:jc w:val="both"/>
        <w:rPr>
          <w:rFonts w:ascii="Arial" w:hAnsi="Arial" w:cs="Arial"/>
          <w:color w:val="000000"/>
          <w:sz w:val="24"/>
          <w:szCs w:val="24"/>
        </w:rPr>
      </w:pPr>
    </w:p>
    <w:p w:rsidR="00853F09" w:rsidRDefault="00F92F70" w:rsidP="00612FB8">
      <w:pPr>
        <w:spacing w:after="0" w:line="360" w:lineRule="auto"/>
        <w:jc w:val="both"/>
        <w:rPr>
          <w:rFonts w:ascii="Arial" w:hAnsi="Arial" w:cs="Arial"/>
          <w:sz w:val="24"/>
          <w:szCs w:val="24"/>
        </w:rPr>
      </w:pPr>
      <w:r w:rsidRPr="00F92F70">
        <w:rPr>
          <w:rFonts w:ascii="Arial" w:hAnsi="Arial" w:cs="Arial"/>
          <w:sz w:val="24"/>
          <w:szCs w:val="24"/>
        </w:rPr>
        <w:t xml:space="preserve">IV. </w:t>
      </w:r>
      <w:r w:rsidR="00572495">
        <w:rPr>
          <w:rFonts w:ascii="Arial" w:hAnsi="Arial" w:cs="Arial"/>
          <w:color w:val="000000"/>
          <w:sz w:val="24"/>
          <w:szCs w:val="24"/>
        </w:rPr>
        <w:t>The first point to consider when planning to gather evidence is how relevant it would be to the case.  The evidence should have a logical connection to the facts of the case.  It is advisable that no evidence should be thrown out because sometimes what the investigator might consider to be irrelevant might be considered to be relevant by the judge.  Secondly, the fact should be material to the case.  Materiality has to do with how significant the evidence might be for the outcome of the trial.  So for example, if the investigator finds a document that shows the suspect misallocated $10 that would be considered to be immaterial to the case.  However, if the document shows that $100,000 c</w:t>
      </w:r>
      <w:r w:rsidR="00DD7070">
        <w:rPr>
          <w:rFonts w:ascii="Arial" w:hAnsi="Arial" w:cs="Arial"/>
          <w:color w:val="000000"/>
          <w:sz w:val="24"/>
          <w:szCs w:val="24"/>
        </w:rPr>
        <w:t>annot be accounted for, this would</w:t>
      </w:r>
      <w:r w:rsidR="00572495">
        <w:rPr>
          <w:rFonts w:ascii="Arial" w:hAnsi="Arial" w:cs="Arial"/>
          <w:color w:val="000000"/>
          <w:sz w:val="24"/>
          <w:szCs w:val="24"/>
        </w:rPr>
        <w:t xml:space="preserve"> be considered material enough to warrant further investigations. Thirdly, hearsay is not admissible in court and while second hand information might provide some amount of guidance, it cannot be relied on as evidence.  Finally, having a written admission or confession is ideal for closing the case quickly but even if the suspect decides to recant, the signed statement at least calls their credibility into question.</w:t>
      </w:r>
    </w:p>
    <w:p w:rsidR="00853F09" w:rsidRDefault="00853F09" w:rsidP="00612FB8">
      <w:pPr>
        <w:spacing w:after="0" w:line="360" w:lineRule="auto"/>
        <w:jc w:val="both"/>
        <w:rPr>
          <w:rFonts w:ascii="Arial" w:hAnsi="Arial" w:cs="Arial"/>
          <w:sz w:val="24"/>
          <w:szCs w:val="24"/>
        </w:rPr>
      </w:pPr>
    </w:p>
    <w:p w:rsidR="00595BD0" w:rsidRDefault="00853F09" w:rsidP="00595BD0">
      <w:pPr>
        <w:autoSpaceDE w:val="0"/>
        <w:autoSpaceDN w:val="0"/>
        <w:adjustRightInd w:val="0"/>
        <w:spacing w:after="0" w:line="360" w:lineRule="auto"/>
        <w:jc w:val="both"/>
        <w:rPr>
          <w:rFonts w:ascii="Arial" w:hAnsi="Arial" w:cs="Arial"/>
          <w:color w:val="000000"/>
          <w:sz w:val="24"/>
          <w:szCs w:val="24"/>
        </w:rPr>
      </w:pPr>
      <w:r>
        <w:rPr>
          <w:rFonts w:ascii="Arial" w:hAnsi="Arial" w:cs="Arial"/>
          <w:sz w:val="24"/>
          <w:szCs w:val="24"/>
        </w:rPr>
        <w:t xml:space="preserve">V.  </w:t>
      </w:r>
      <w:r w:rsidR="00595BD0">
        <w:rPr>
          <w:rFonts w:ascii="Arial" w:hAnsi="Arial" w:cs="Arial"/>
          <w:color w:val="000000"/>
          <w:sz w:val="24"/>
          <w:szCs w:val="24"/>
        </w:rPr>
        <w:t xml:space="preserve">Working papers are an organised compilation of factual materials and documentation with summary notes made by the forensic accountant.  It is really the “papers” the forensic accountant is relying on to make or study a case.  The type of documentation will vary based on the needs or type of case.  The work papers can include things the following: i) accounting records from the business such as journals entries, receipts, contracts; ii) third party records like bank statements, auditor’s reports; </w:t>
      </w:r>
      <w:r w:rsidR="00595BD0">
        <w:rPr>
          <w:rFonts w:ascii="Arial" w:hAnsi="Arial" w:cs="Arial"/>
          <w:color w:val="000000"/>
          <w:sz w:val="24"/>
          <w:szCs w:val="24"/>
        </w:rPr>
        <w:lastRenderedPageBreak/>
        <w:t>iii) electronic files; iv) information on the chain of custody relating to evidence; v) interview notes; vi) pictures/audio recordings; and vii) results from public searches including previous verdicts.</w:t>
      </w:r>
    </w:p>
    <w:p w:rsidR="00853F09" w:rsidRDefault="00853F09" w:rsidP="00612FB8">
      <w:pPr>
        <w:spacing w:after="0" w:line="360" w:lineRule="auto"/>
        <w:jc w:val="both"/>
        <w:rPr>
          <w:rFonts w:ascii="Arial" w:hAnsi="Arial" w:cs="Arial"/>
          <w:sz w:val="24"/>
          <w:szCs w:val="24"/>
        </w:rPr>
      </w:pPr>
    </w:p>
    <w:p w:rsidR="004074A6" w:rsidRDefault="00853F09" w:rsidP="00595BD0">
      <w:pPr>
        <w:spacing w:after="0" w:line="360" w:lineRule="auto"/>
        <w:jc w:val="both"/>
        <w:rPr>
          <w:rFonts w:ascii="Arial" w:hAnsi="Arial" w:cs="Arial"/>
          <w:color w:val="000000"/>
          <w:sz w:val="24"/>
          <w:szCs w:val="24"/>
        </w:rPr>
      </w:pPr>
      <w:r>
        <w:rPr>
          <w:rFonts w:ascii="Arial" w:hAnsi="Arial" w:cs="Arial"/>
          <w:sz w:val="24"/>
          <w:szCs w:val="24"/>
        </w:rPr>
        <w:t xml:space="preserve">VI. </w:t>
      </w:r>
      <w:r w:rsidR="00595BD0">
        <w:rPr>
          <w:rFonts w:ascii="Arial" w:hAnsi="Arial" w:cs="Arial"/>
          <w:color w:val="000000"/>
          <w:sz w:val="24"/>
          <w:szCs w:val="24"/>
        </w:rPr>
        <w:t>The main steps involved in the evidence gathering process are document retention gathering, planning consideration and creating a chain of custody. Document retention is a very important step because the forensic accountant has to determine which documents to retain and who would be retaining these documents.  Keep in mind that accounting records are updated on a daily basis and therefore proper retention is necessary to preserve evidence.  During the planning phase, forensic accountants with counsel</w:t>
      </w:r>
      <w:r w:rsidR="008F5855">
        <w:rPr>
          <w:rFonts w:ascii="Arial" w:hAnsi="Arial" w:cs="Arial"/>
          <w:color w:val="000000"/>
          <w:sz w:val="24"/>
          <w:szCs w:val="24"/>
        </w:rPr>
        <w:t>,</w:t>
      </w:r>
      <w:r w:rsidR="00595BD0">
        <w:rPr>
          <w:rFonts w:ascii="Arial" w:hAnsi="Arial" w:cs="Arial"/>
          <w:color w:val="000000"/>
          <w:sz w:val="24"/>
          <w:szCs w:val="24"/>
        </w:rPr>
        <w:t xml:space="preserve"> need to determine the scope of the investigation and which documents are deemed relevant to the case.  Therefore, they need to know where the documents are located, if they exist, what are the policies of the organisation, information on backups, how often the system is upgraded/cleaned in attempt to ensure that they can retrieve the necessary documentation.  The final step which is to create a chain of custody is essential to preser</w:t>
      </w:r>
      <w:r w:rsidR="008F5855">
        <w:rPr>
          <w:rFonts w:ascii="Arial" w:hAnsi="Arial" w:cs="Arial"/>
          <w:color w:val="000000"/>
          <w:sz w:val="24"/>
          <w:szCs w:val="24"/>
        </w:rPr>
        <w:t>ve the evidence from being alter</w:t>
      </w:r>
      <w:r w:rsidR="00595BD0">
        <w:rPr>
          <w:rFonts w:ascii="Arial" w:hAnsi="Arial" w:cs="Arial"/>
          <w:color w:val="000000"/>
          <w:sz w:val="24"/>
          <w:szCs w:val="24"/>
        </w:rPr>
        <w:t>ed or destroyed.</w:t>
      </w:r>
    </w:p>
    <w:p w:rsidR="00595BD0" w:rsidRDefault="00595BD0" w:rsidP="00595BD0">
      <w:pPr>
        <w:spacing w:after="0" w:line="360" w:lineRule="auto"/>
        <w:jc w:val="both"/>
        <w:rPr>
          <w:rFonts w:ascii="Arial" w:hAnsi="Arial" w:cs="Arial"/>
          <w:color w:val="000000"/>
          <w:sz w:val="24"/>
          <w:szCs w:val="24"/>
        </w:rPr>
      </w:pPr>
    </w:p>
    <w:p w:rsidR="00595BD0" w:rsidRDefault="00595BD0" w:rsidP="00595BD0">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VII. When dealing with financial crimes, gathering documents as evidence is very essential.  Signed statements can be obtained from witnesses and others to be submitted to the court as testimonies.  These documents can also be used to discredit those who decide to change their testimonies in court.  Transactional paperwork is definitely needed by the forensic accountan</w:t>
      </w:r>
      <w:r w:rsidR="008F5855">
        <w:rPr>
          <w:rFonts w:ascii="Arial" w:hAnsi="Arial" w:cs="Arial"/>
          <w:color w:val="000000"/>
          <w:sz w:val="24"/>
          <w:szCs w:val="24"/>
        </w:rPr>
        <w:t>t to follow the paper-trail created</w:t>
      </w:r>
      <w:r>
        <w:rPr>
          <w:rFonts w:ascii="Arial" w:hAnsi="Arial" w:cs="Arial"/>
          <w:color w:val="000000"/>
          <w:sz w:val="24"/>
          <w:szCs w:val="24"/>
        </w:rPr>
        <w:t xml:space="preserve"> by the source documents stored by the business. Intranet sources gives investigators a window to the discussion taking place behind the scenes.  Most businesses today have networks that connect employees and departments and they use the intranet to communicate.  Email is another means by which the employees communicate with one another and with others outside of the organisation.</w:t>
      </w:r>
      <w:r w:rsidR="008F5855">
        <w:rPr>
          <w:rFonts w:ascii="Arial" w:hAnsi="Arial" w:cs="Arial"/>
          <w:color w:val="000000"/>
          <w:sz w:val="24"/>
          <w:szCs w:val="24"/>
        </w:rPr>
        <w:t xml:space="preserve">  </w:t>
      </w:r>
    </w:p>
    <w:p w:rsidR="00595BD0" w:rsidRDefault="00595BD0" w:rsidP="00595BD0">
      <w:pPr>
        <w:autoSpaceDE w:val="0"/>
        <w:autoSpaceDN w:val="0"/>
        <w:adjustRightInd w:val="0"/>
        <w:spacing w:after="0" w:line="360" w:lineRule="auto"/>
        <w:jc w:val="both"/>
        <w:rPr>
          <w:rFonts w:ascii="Arial" w:hAnsi="Arial" w:cs="Arial"/>
          <w:color w:val="000000"/>
          <w:sz w:val="24"/>
          <w:szCs w:val="24"/>
        </w:rPr>
      </w:pPr>
    </w:p>
    <w:p w:rsidR="00595BD0" w:rsidRDefault="00595BD0" w:rsidP="00595BD0">
      <w:pPr>
        <w:spacing w:after="0" w:line="360" w:lineRule="auto"/>
        <w:jc w:val="both"/>
        <w:rPr>
          <w:rFonts w:ascii="Arial" w:hAnsi="Arial" w:cs="Arial"/>
          <w:color w:val="000000"/>
          <w:sz w:val="24"/>
          <w:szCs w:val="24"/>
        </w:rPr>
      </w:pPr>
      <w:r>
        <w:rPr>
          <w:rFonts w:ascii="Arial" w:hAnsi="Arial" w:cs="Arial"/>
          <w:color w:val="000000"/>
          <w:sz w:val="24"/>
          <w:szCs w:val="24"/>
        </w:rPr>
        <w:t>The source of all these types of documentation can come from the victim, from third parties or from the suspect themselves.</w:t>
      </w:r>
      <w:r w:rsidR="008F5855">
        <w:rPr>
          <w:rFonts w:ascii="Arial" w:hAnsi="Arial" w:cs="Arial"/>
          <w:color w:val="000000"/>
          <w:sz w:val="24"/>
          <w:szCs w:val="24"/>
        </w:rPr>
        <w:t xml:space="preserve">  Collection of documents begins from when the victim initiates a</w:t>
      </w:r>
      <w:r>
        <w:rPr>
          <w:rFonts w:ascii="Arial" w:hAnsi="Arial" w:cs="Arial"/>
          <w:color w:val="000000"/>
          <w:sz w:val="24"/>
          <w:szCs w:val="24"/>
        </w:rPr>
        <w:t xml:space="preserve"> complain</w:t>
      </w:r>
      <w:r w:rsidR="008F5855">
        <w:rPr>
          <w:rFonts w:ascii="Arial" w:hAnsi="Arial" w:cs="Arial"/>
          <w:color w:val="000000"/>
          <w:sz w:val="24"/>
          <w:szCs w:val="24"/>
        </w:rPr>
        <w:t>t</w:t>
      </w:r>
      <w:r>
        <w:rPr>
          <w:rFonts w:ascii="Arial" w:hAnsi="Arial" w:cs="Arial"/>
          <w:color w:val="000000"/>
          <w:sz w:val="24"/>
          <w:szCs w:val="24"/>
        </w:rPr>
        <w:t xml:space="preserve">.  The case might not be opened as yet, but to ensure that the </w:t>
      </w:r>
      <w:r>
        <w:rPr>
          <w:rFonts w:ascii="Arial" w:hAnsi="Arial" w:cs="Arial"/>
          <w:color w:val="000000"/>
          <w:sz w:val="24"/>
          <w:szCs w:val="24"/>
        </w:rPr>
        <w:lastRenderedPageBreak/>
        <w:t>document is not misplaced by the victim, it is always safer to keep it.  Also the investigator needs to ensure that the documents are well kept to avoid litigation procedures if the document cannot be found.  In addition, if the victim has no documentation, a signed statement can be kept.  Secondly, criminals usually interact with other organisation</w:t>
      </w:r>
      <w:r w:rsidR="001E465C">
        <w:rPr>
          <w:rFonts w:ascii="Arial" w:hAnsi="Arial" w:cs="Arial"/>
          <w:color w:val="000000"/>
          <w:sz w:val="24"/>
          <w:szCs w:val="24"/>
        </w:rPr>
        <w:t>s (especially banks) that can provide documentation revealing</w:t>
      </w:r>
      <w:r>
        <w:rPr>
          <w:rFonts w:ascii="Arial" w:hAnsi="Arial" w:cs="Arial"/>
          <w:color w:val="000000"/>
          <w:sz w:val="24"/>
          <w:szCs w:val="24"/>
        </w:rPr>
        <w:t xml:space="preserve"> </w:t>
      </w:r>
      <w:r w:rsidR="001E465C">
        <w:rPr>
          <w:rFonts w:ascii="Arial" w:hAnsi="Arial" w:cs="Arial"/>
          <w:color w:val="000000"/>
          <w:sz w:val="24"/>
          <w:szCs w:val="24"/>
        </w:rPr>
        <w:t>how the criminal was able to commit their crime</w:t>
      </w:r>
      <w:r>
        <w:rPr>
          <w:rFonts w:ascii="Arial" w:hAnsi="Arial" w:cs="Arial"/>
          <w:color w:val="000000"/>
          <w:sz w:val="24"/>
          <w:szCs w:val="24"/>
        </w:rPr>
        <w:t>.  Sometimes the third party is reluctant to give the documentation or it is difficult to find incriminating documentation and the fi</w:t>
      </w:r>
      <w:r w:rsidR="001E465C">
        <w:rPr>
          <w:rFonts w:ascii="Arial" w:hAnsi="Arial" w:cs="Arial"/>
          <w:color w:val="000000"/>
          <w:sz w:val="24"/>
          <w:szCs w:val="24"/>
        </w:rPr>
        <w:t>nal source is the criminal. S</w:t>
      </w:r>
      <w:r>
        <w:rPr>
          <w:rFonts w:ascii="Arial" w:hAnsi="Arial" w:cs="Arial"/>
          <w:color w:val="000000"/>
          <w:sz w:val="24"/>
          <w:szCs w:val="24"/>
        </w:rPr>
        <w:t>uspect</w:t>
      </w:r>
      <w:r w:rsidR="001E465C">
        <w:rPr>
          <w:rFonts w:ascii="Arial" w:hAnsi="Arial" w:cs="Arial"/>
          <w:color w:val="000000"/>
          <w:sz w:val="24"/>
          <w:szCs w:val="24"/>
        </w:rPr>
        <w:t>s are usually</w:t>
      </w:r>
      <w:r>
        <w:rPr>
          <w:rFonts w:ascii="Arial" w:hAnsi="Arial" w:cs="Arial"/>
          <w:color w:val="000000"/>
          <w:sz w:val="24"/>
          <w:szCs w:val="24"/>
        </w:rPr>
        <w:t xml:space="preserve"> very defensive and sometimes a search warrant or a subpoena might be necessary to acquire the documentation.  The challenge is that the suspect might attempt to destroy the documentation before it gets into the hands of the investigator.</w:t>
      </w:r>
    </w:p>
    <w:p w:rsidR="00595BD0" w:rsidRPr="00F92F70" w:rsidRDefault="00595BD0" w:rsidP="00595BD0">
      <w:pPr>
        <w:spacing w:after="0" w:line="360" w:lineRule="auto"/>
        <w:jc w:val="both"/>
        <w:rPr>
          <w:rFonts w:ascii="Arial" w:hAnsi="Arial" w:cs="Arial"/>
          <w:sz w:val="24"/>
          <w:szCs w:val="24"/>
        </w:rPr>
      </w:pPr>
    </w:p>
    <w:p w:rsidR="00595BD0" w:rsidRDefault="00F92F70" w:rsidP="00595BD0">
      <w:pPr>
        <w:autoSpaceDE w:val="0"/>
        <w:autoSpaceDN w:val="0"/>
        <w:adjustRightInd w:val="0"/>
        <w:spacing w:after="0" w:line="360" w:lineRule="auto"/>
        <w:jc w:val="both"/>
        <w:rPr>
          <w:rFonts w:ascii="Arial" w:hAnsi="Arial" w:cs="Arial"/>
          <w:color w:val="000000"/>
          <w:sz w:val="24"/>
          <w:szCs w:val="24"/>
        </w:rPr>
      </w:pPr>
      <w:r w:rsidRPr="00F92F70">
        <w:rPr>
          <w:rFonts w:ascii="Arial" w:hAnsi="Arial" w:cs="Arial"/>
          <w:sz w:val="24"/>
          <w:szCs w:val="24"/>
        </w:rPr>
        <w:t xml:space="preserve">2. </w:t>
      </w:r>
      <w:r w:rsidR="00A95976">
        <w:rPr>
          <w:rFonts w:ascii="Arial" w:hAnsi="Arial" w:cs="Arial"/>
          <w:sz w:val="24"/>
          <w:szCs w:val="24"/>
        </w:rPr>
        <w:t xml:space="preserve"> </w:t>
      </w:r>
      <w:r w:rsidR="00595BD0">
        <w:rPr>
          <w:rFonts w:ascii="Arial" w:hAnsi="Arial" w:cs="Arial"/>
          <w:color w:val="000000"/>
          <w:sz w:val="24"/>
          <w:szCs w:val="24"/>
        </w:rPr>
        <w:t>Once a crime becomes evident, investigators would start searching for evidence to prove or disprove an allegation.  Without evidence, there is no case and conversely the more evidence collected to support the allegation, the stronger the case.  Evidence can either be directly linked to the case or based on circumstantial indicators.  Direct evidence would be facts taken directly from the crime or testimonies from persons that were directly related to the crime.  For instance, evidence taken from bank statements showing the flow of laundered money in and out of an account would be considered direct evidence. Circumstantial evidence is based on assumptions usually depicting what was in the mind of the suspect.  This evidence must be considered relevant by the presiding judge because it can be reasonably traced to the crime.  Imagine an investigator discovers the house in which a financial crime was committed.  If three persons rent the house, the investigator may rely on circumstantial evidence to prove why they think person “A” committed the crime even though the computer belonged to Person “B”.  Part of the evidence could be that since “A” lives with “B”, he has access to the computer and “A” had no reasonable alibi during the time of the crime.</w:t>
      </w:r>
    </w:p>
    <w:p w:rsidR="00595BD0" w:rsidRDefault="00595BD0" w:rsidP="00595BD0">
      <w:pPr>
        <w:autoSpaceDE w:val="0"/>
        <w:autoSpaceDN w:val="0"/>
        <w:adjustRightInd w:val="0"/>
        <w:spacing w:after="0" w:line="360" w:lineRule="auto"/>
        <w:jc w:val="both"/>
        <w:rPr>
          <w:rFonts w:ascii="Arial" w:hAnsi="Arial" w:cs="Arial"/>
          <w:color w:val="000000"/>
          <w:sz w:val="24"/>
          <w:szCs w:val="24"/>
        </w:rPr>
      </w:pPr>
    </w:p>
    <w:p w:rsidR="00595BD0" w:rsidRDefault="00595BD0" w:rsidP="00595BD0">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Evidence can also be regarded as Oral, Documentary and Physical. Oral evidence usually depicts eye witness accounts of wh</w:t>
      </w:r>
      <w:r w:rsidR="00B3794A">
        <w:rPr>
          <w:rFonts w:ascii="Arial" w:hAnsi="Arial" w:cs="Arial"/>
          <w:color w:val="000000"/>
          <w:sz w:val="24"/>
          <w:szCs w:val="24"/>
        </w:rPr>
        <w:t>at they remember and they relay</w:t>
      </w:r>
      <w:r>
        <w:rPr>
          <w:rFonts w:ascii="Arial" w:hAnsi="Arial" w:cs="Arial"/>
          <w:color w:val="000000"/>
          <w:sz w:val="24"/>
          <w:szCs w:val="24"/>
        </w:rPr>
        <w:t xml:space="preserve"> th</w:t>
      </w:r>
      <w:r w:rsidR="00B3794A">
        <w:rPr>
          <w:rFonts w:ascii="Arial" w:hAnsi="Arial" w:cs="Arial"/>
          <w:color w:val="000000"/>
          <w:sz w:val="24"/>
          <w:szCs w:val="24"/>
        </w:rPr>
        <w:t>eir experience</w:t>
      </w:r>
      <w:r>
        <w:rPr>
          <w:rFonts w:ascii="Arial" w:hAnsi="Arial" w:cs="Arial"/>
          <w:color w:val="000000"/>
          <w:sz w:val="24"/>
          <w:szCs w:val="24"/>
        </w:rPr>
        <w:t xml:space="preserve"> based on their interpretation of the events.  These accounts are given under </w:t>
      </w:r>
      <w:r>
        <w:rPr>
          <w:rFonts w:ascii="Arial" w:hAnsi="Arial" w:cs="Arial"/>
          <w:color w:val="000000"/>
          <w:sz w:val="24"/>
          <w:szCs w:val="24"/>
        </w:rPr>
        <w:lastRenderedPageBreak/>
        <w:t>oath either in court or taped.  It is important to note that second hand information is not admissible in court so no one can relate what they heard someone else say.  Documentary and Physical evidence are to be obtained from proper sources and in a legal manner for it to be admissible in court.  Documents can include financial reports, contracts, diagrams and pictures.  Physical evidence is tangible items like weapons that can be connected to the case.</w:t>
      </w:r>
    </w:p>
    <w:p w:rsidR="009D7F33" w:rsidRPr="00F92F70" w:rsidRDefault="009D7F33" w:rsidP="00612FB8">
      <w:pPr>
        <w:spacing w:after="0" w:line="360" w:lineRule="auto"/>
        <w:jc w:val="both"/>
        <w:rPr>
          <w:rFonts w:ascii="Arial" w:hAnsi="Arial" w:cs="Arial"/>
          <w:sz w:val="24"/>
          <w:szCs w:val="24"/>
        </w:rPr>
      </w:pPr>
    </w:p>
    <w:p w:rsidR="00595BD0" w:rsidRDefault="00F92F70" w:rsidP="00595BD0">
      <w:pPr>
        <w:autoSpaceDE w:val="0"/>
        <w:autoSpaceDN w:val="0"/>
        <w:adjustRightInd w:val="0"/>
        <w:spacing w:after="0" w:line="360" w:lineRule="auto"/>
        <w:jc w:val="both"/>
        <w:rPr>
          <w:rFonts w:ascii="Arial" w:hAnsi="Arial" w:cs="Arial"/>
          <w:sz w:val="24"/>
          <w:szCs w:val="24"/>
        </w:rPr>
      </w:pPr>
      <w:r w:rsidRPr="00F92F70">
        <w:rPr>
          <w:rFonts w:ascii="Arial" w:hAnsi="Arial" w:cs="Arial"/>
          <w:sz w:val="24"/>
          <w:szCs w:val="24"/>
        </w:rPr>
        <w:t xml:space="preserve">3. </w:t>
      </w:r>
      <w:r w:rsidR="00595BD0">
        <w:rPr>
          <w:rFonts w:ascii="Arial" w:hAnsi="Arial" w:cs="Arial"/>
          <w:sz w:val="24"/>
          <w:szCs w:val="24"/>
        </w:rPr>
        <w:t xml:space="preserve">Financial and Non-Financial crimes do not have many things in common even though both involve breaking a law.  Due to their differences, the evidence gathered would be different.  Non-financial crimes tend to be more aggressive in nature which usually involves more real or physical type evidence.  For instance, a rapist may leave broken furniture from the struggle or a weapon which might be discovered. </w:t>
      </w:r>
      <w:r w:rsidR="00D654F0">
        <w:rPr>
          <w:rFonts w:ascii="Arial" w:hAnsi="Arial" w:cs="Arial"/>
          <w:sz w:val="24"/>
          <w:szCs w:val="24"/>
        </w:rPr>
        <w:t xml:space="preserve"> Additional evidence </w:t>
      </w:r>
      <w:r w:rsidR="00595BD0">
        <w:rPr>
          <w:rFonts w:ascii="Arial" w:hAnsi="Arial" w:cs="Arial"/>
          <w:sz w:val="24"/>
          <w:szCs w:val="24"/>
        </w:rPr>
        <w:t>contain</w:t>
      </w:r>
      <w:r w:rsidR="00D654F0">
        <w:rPr>
          <w:rFonts w:ascii="Arial" w:hAnsi="Arial" w:cs="Arial"/>
          <w:sz w:val="24"/>
          <w:szCs w:val="24"/>
        </w:rPr>
        <w:t>ing distinct identifying indicators</w:t>
      </w:r>
      <w:r w:rsidR="00595BD0">
        <w:rPr>
          <w:rFonts w:ascii="Arial" w:hAnsi="Arial" w:cs="Arial"/>
          <w:sz w:val="24"/>
          <w:szCs w:val="24"/>
        </w:rPr>
        <w:t xml:space="preserve"> is also </w:t>
      </w:r>
      <w:r w:rsidR="00D654F0">
        <w:rPr>
          <w:rFonts w:ascii="Arial" w:hAnsi="Arial" w:cs="Arial"/>
          <w:sz w:val="24"/>
          <w:szCs w:val="24"/>
        </w:rPr>
        <w:t>more likely to be collected in</w:t>
      </w:r>
      <w:r w:rsidR="00595BD0">
        <w:rPr>
          <w:rFonts w:ascii="Arial" w:hAnsi="Arial" w:cs="Arial"/>
          <w:sz w:val="24"/>
          <w:szCs w:val="24"/>
        </w:rPr>
        <w:t xml:space="preserve"> non-financial crime</w:t>
      </w:r>
      <w:r w:rsidR="00D654F0">
        <w:rPr>
          <w:rFonts w:ascii="Arial" w:hAnsi="Arial" w:cs="Arial"/>
          <w:sz w:val="24"/>
          <w:szCs w:val="24"/>
        </w:rPr>
        <w:t>s</w:t>
      </w:r>
      <w:r w:rsidR="00595BD0">
        <w:rPr>
          <w:rFonts w:ascii="Arial" w:hAnsi="Arial" w:cs="Arial"/>
          <w:sz w:val="24"/>
          <w:szCs w:val="24"/>
        </w:rPr>
        <w:t xml:space="preserve">.  This can include things like semen, blood and fingerprints.   Even some types of documentary proof are considered more common in a non-financial crime than a financial crime, like pictures of the rapist leaving the scene of the crime.  On the other hand, financial crimes are a bit more challenging to prove because the evidence is not always as direct as in the non-financial crimes.  The investigator would try to get into the mind of the fraudster to figure out what took place, how it was done and what was the motive behind the crime.  Financial criminals are usually very skilled and </w:t>
      </w:r>
      <w:r w:rsidR="00D654F0">
        <w:rPr>
          <w:rFonts w:ascii="Arial" w:hAnsi="Arial" w:cs="Arial"/>
          <w:sz w:val="24"/>
          <w:szCs w:val="24"/>
        </w:rPr>
        <w:t xml:space="preserve">tend to </w:t>
      </w:r>
      <w:r w:rsidR="00595BD0">
        <w:rPr>
          <w:rFonts w:ascii="Arial" w:hAnsi="Arial" w:cs="Arial"/>
          <w:sz w:val="24"/>
          <w:szCs w:val="24"/>
        </w:rPr>
        <w:t>use technology to their advantage.  Since forensic accountants would be dealing with a more sophisticate</w:t>
      </w:r>
      <w:r w:rsidR="00D654F0">
        <w:rPr>
          <w:rFonts w:ascii="Arial" w:hAnsi="Arial" w:cs="Arial"/>
          <w:sz w:val="24"/>
          <w:szCs w:val="24"/>
        </w:rPr>
        <w:t>d</w:t>
      </w:r>
      <w:r w:rsidR="00595BD0">
        <w:rPr>
          <w:rFonts w:ascii="Arial" w:hAnsi="Arial" w:cs="Arial"/>
          <w:sz w:val="24"/>
          <w:szCs w:val="24"/>
        </w:rPr>
        <w:t xml:space="preserve"> type of criminal, they would gather a higher quantity of documentary evidence which is not common with non-financial crimes.  The forensic accountant would then have to be careful when sorting through the documentation that they don’t miss out on relevant facts and that they secure the documents in a well organised and secured location. </w:t>
      </w:r>
    </w:p>
    <w:p w:rsidR="00595BD0" w:rsidRDefault="00595BD0" w:rsidP="00595BD0">
      <w:pPr>
        <w:spacing w:after="0" w:line="360" w:lineRule="auto"/>
        <w:jc w:val="both"/>
        <w:rPr>
          <w:rFonts w:ascii="Arial" w:hAnsi="Arial" w:cs="Arial"/>
          <w:sz w:val="24"/>
          <w:szCs w:val="24"/>
        </w:rPr>
      </w:pPr>
    </w:p>
    <w:p w:rsidR="00595BD0" w:rsidRDefault="00595BD0" w:rsidP="00595BD0">
      <w:pPr>
        <w:spacing w:after="0" w:line="360" w:lineRule="auto"/>
        <w:jc w:val="both"/>
        <w:rPr>
          <w:rFonts w:ascii="Arial" w:hAnsi="Arial" w:cs="Arial"/>
          <w:sz w:val="24"/>
          <w:szCs w:val="24"/>
        </w:rPr>
      </w:pPr>
    </w:p>
    <w:p w:rsidR="00595BD0" w:rsidRDefault="00595BD0" w:rsidP="00595BD0">
      <w:pPr>
        <w:spacing w:after="0" w:line="360" w:lineRule="auto"/>
        <w:jc w:val="both"/>
        <w:rPr>
          <w:rFonts w:ascii="Arial" w:hAnsi="Arial" w:cs="Arial"/>
          <w:sz w:val="24"/>
          <w:szCs w:val="24"/>
        </w:rPr>
      </w:pPr>
    </w:p>
    <w:p w:rsidR="00595BD0" w:rsidRDefault="00595BD0" w:rsidP="00595BD0">
      <w:pPr>
        <w:spacing w:after="0" w:line="360" w:lineRule="auto"/>
        <w:jc w:val="both"/>
        <w:rPr>
          <w:rFonts w:ascii="Arial" w:hAnsi="Arial" w:cs="Arial"/>
          <w:sz w:val="24"/>
          <w:szCs w:val="24"/>
        </w:rPr>
      </w:pPr>
    </w:p>
    <w:p w:rsidR="00595BD0" w:rsidRDefault="00595BD0" w:rsidP="00595BD0">
      <w:pPr>
        <w:spacing w:after="0" w:line="360" w:lineRule="auto"/>
        <w:jc w:val="both"/>
        <w:rPr>
          <w:rFonts w:ascii="Arial" w:hAnsi="Arial" w:cs="Arial"/>
          <w:sz w:val="24"/>
          <w:szCs w:val="24"/>
        </w:rPr>
      </w:pPr>
    </w:p>
    <w:p w:rsidR="00595BD0" w:rsidRDefault="00595BD0" w:rsidP="00595BD0">
      <w:pPr>
        <w:spacing w:after="0" w:line="360" w:lineRule="auto"/>
        <w:jc w:val="both"/>
        <w:rPr>
          <w:rFonts w:ascii="Arial" w:hAnsi="Arial" w:cs="Arial"/>
          <w:sz w:val="24"/>
          <w:szCs w:val="24"/>
        </w:rPr>
      </w:pPr>
    </w:p>
    <w:p w:rsidR="0092511D" w:rsidRDefault="0092511D" w:rsidP="00595BD0">
      <w:pPr>
        <w:spacing w:after="0" w:line="360" w:lineRule="auto"/>
        <w:jc w:val="center"/>
        <w:rPr>
          <w:rFonts w:ascii="Arial" w:hAnsi="Arial" w:cs="Arial"/>
          <w:sz w:val="24"/>
          <w:szCs w:val="24"/>
        </w:rPr>
      </w:pPr>
      <w:r>
        <w:rPr>
          <w:rFonts w:ascii="Arial" w:hAnsi="Arial" w:cs="Arial"/>
          <w:sz w:val="24"/>
          <w:szCs w:val="24"/>
        </w:rPr>
        <w:t>REFERENCE</w:t>
      </w:r>
    </w:p>
    <w:p w:rsidR="0092511D" w:rsidRDefault="0092511D" w:rsidP="00612FB8">
      <w:pPr>
        <w:spacing w:after="0" w:line="360" w:lineRule="auto"/>
        <w:jc w:val="both"/>
        <w:rPr>
          <w:rFonts w:ascii="Arial" w:hAnsi="Arial" w:cs="Arial"/>
          <w:sz w:val="24"/>
          <w:szCs w:val="24"/>
        </w:rPr>
      </w:pPr>
    </w:p>
    <w:p w:rsidR="0092511D" w:rsidRPr="00454A3F" w:rsidRDefault="0046781F" w:rsidP="00454A3F">
      <w:pPr>
        <w:spacing w:after="0" w:line="360" w:lineRule="auto"/>
        <w:jc w:val="both"/>
        <w:rPr>
          <w:rStyle w:val="selectable"/>
          <w:rFonts w:ascii="Arial" w:hAnsi="Arial" w:cs="Arial"/>
          <w:sz w:val="24"/>
          <w:szCs w:val="24"/>
        </w:rPr>
      </w:pPr>
      <w:r w:rsidRPr="00454A3F">
        <w:rPr>
          <w:rStyle w:val="selectable"/>
          <w:rFonts w:ascii="Arial" w:hAnsi="Arial" w:cs="Arial"/>
          <w:sz w:val="24"/>
          <w:szCs w:val="24"/>
        </w:rPr>
        <w:t>(2017</w:t>
      </w:r>
      <w:r w:rsidR="00AA46D3">
        <w:rPr>
          <w:rStyle w:val="selectable"/>
          <w:rFonts w:ascii="Arial" w:hAnsi="Arial" w:cs="Arial"/>
          <w:sz w:val="24"/>
          <w:szCs w:val="24"/>
        </w:rPr>
        <w:t xml:space="preserve">). Retrieved </w:t>
      </w:r>
      <w:r w:rsidR="00087A0A">
        <w:rPr>
          <w:rStyle w:val="selectable"/>
          <w:rFonts w:ascii="Arial" w:hAnsi="Arial" w:cs="Arial"/>
          <w:sz w:val="24"/>
          <w:szCs w:val="24"/>
        </w:rPr>
        <w:t>4</w:t>
      </w:r>
      <w:r w:rsidR="00AA46D3">
        <w:rPr>
          <w:rStyle w:val="selectable"/>
          <w:rFonts w:ascii="Arial" w:hAnsi="Arial" w:cs="Arial"/>
          <w:sz w:val="24"/>
          <w:szCs w:val="24"/>
        </w:rPr>
        <w:t xml:space="preserve"> September</w:t>
      </w:r>
      <w:r w:rsidRPr="00454A3F">
        <w:rPr>
          <w:rStyle w:val="selectable"/>
          <w:rFonts w:ascii="Arial" w:hAnsi="Arial" w:cs="Arial"/>
          <w:sz w:val="24"/>
          <w:szCs w:val="24"/>
        </w:rPr>
        <w:t xml:space="preserve"> 2017</w:t>
      </w:r>
      <w:r w:rsidR="0092511D" w:rsidRPr="00454A3F">
        <w:rPr>
          <w:rStyle w:val="selectable"/>
          <w:rFonts w:ascii="Arial" w:hAnsi="Arial" w:cs="Arial"/>
          <w:sz w:val="24"/>
          <w:szCs w:val="24"/>
        </w:rPr>
        <w:t xml:space="preserve">, from </w:t>
      </w:r>
      <w:bookmarkStart w:id="0" w:name="_GoBack"/>
      <w:bookmarkEnd w:id="0"/>
      <w:r w:rsidR="00087A0A">
        <w:rPr>
          <w:rFonts w:ascii="Arial" w:hAnsi="Arial" w:cs="Arial"/>
          <w:sz w:val="24"/>
          <w:szCs w:val="24"/>
        </w:rPr>
        <w:fldChar w:fldCharType="begin"/>
      </w:r>
      <w:r w:rsidR="00087A0A">
        <w:rPr>
          <w:rFonts w:ascii="Arial" w:hAnsi="Arial" w:cs="Arial"/>
          <w:sz w:val="24"/>
          <w:szCs w:val="24"/>
        </w:rPr>
        <w:instrText xml:space="preserve"> HYPERLINK "</w:instrText>
      </w:r>
      <w:r w:rsidR="00087A0A" w:rsidRPr="00087A0A">
        <w:rPr>
          <w:rFonts w:ascii="Arial" w:hAnsi="Arial" w:cs="Arial"/>
          <w:sz w:val="24"/>
          <w:szCs w:val="24"/>
        </w:rPr>
        <w:instrText>http://file:///C:/Users/Esther%20Cedeno/Downloads/1471902184FORENSIC%20ACCOUNTING%20ASSESSMENT%206.pdf</w:instrText>
      </w:r>
      <w:r w:rsidR="00087A0A">
        <w:rPr>
          <w:rFonts w:ascii="Arial" w:hAnsi="Arial" w:cs="Arial"/>
          <w:sz w:val="24"/>
          <w:szCs w:val="24"/>
        </w:rPr>
        <w:instrText xml:space="preserve">" </w:instrText>
      </w:r>
      <w:r w:rsidR="00087A0A">
        <w:rPr>
          <w:rFonts w:ascii="Arial" w:hAnsi="Arial" w:cs="Arial"/>
          <w:sz w:val="24"/>
          <w:szCs w:val="24"/>
        </w:rPr>
        <w:fldChar w:fldCharType="separate"/>
      </w:r>
      <w:r w:rsidR="00087A0A" w:rsidRPr="0081769F">
        <w:rPr>
          <w:rStyle w:val="Hyperlink"/>
          <w:rFonts w:ascii="Arial" w:hAnsi="Arial" w:cs="Arial"/>
          <w:sz w:val="24"/>
          <w:szCs w:val="24"/>
        </w:rPr>
        <w:t>http://file:///C:/Users/Esther%20Cedeno/Downloads/1471902184FORENSIC%20ACCOUNTING%20ASSESSMENT%206.pdf</w:t>
      </w:r>
      <w:r w:rsidR="00087A0A">
        <w:rPr>
          <w:rFonts w:ascii="Arial" w:hAnsi="Arial" w:cs="Arial"/>
          <w:sz w:val="24"/>
          <w:szCs w:val="24"/>
        </w:rPr>
        <w:fldChar w:fldCharType="end"/>
      </w: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Default="00C549DF" w:rsidP="004C5BCE">
      <w:pPr>
        <w:spacing w:after="0" w:line="360" w:lineRule="auto"/>
        <w:jc w:val="both"/>
        <w:rPr>
          <w:rStyle w:val="selectable"/>
        </w:rPr>
      </w:pPr>
    </w:p>
    <w:p w:rsidR="00C549DF" w:rsidRPr="00B0415E" w:rsidRDefault="00C549DF" w:rsidP="00C549D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549DF" w:rsidRPr="00B0415E" w:rsidRDefault="00C549DF" w:rsidP="00C549DF">
      <w:pPr>
        <w:autoSpaceDE w:val="0"/>
        <w:autoSpaceDN w:val="0"/>
        <w:adjustRightInd w:val="0"/>
        <w:spacing w:after="0" w:line="240" w:lineRule="auto"/>
        <w:rPr>
          <w:rFonts w:cs="CalvertMT-Bold"/>
          <w:b/>
          <w:bCs/>
          <w:color w:val="001AE6"/>
          <w:lang w:val="en-US"/>
        </w:rPr>
      </w:pPr>
    </w:p>
    <w:p w:rsidR="00C549DF" w:rsidRPr="00454A3F" w:rsidRDefault="00C549DF" w:rsidP="00C549DF">
      <w:pPr>
        <w:autoSpaceDE w:val="0"/>
        <w:autoSpaceDN w:val="0"/>
        <w:adjustRightInd w:val="0"/>
        <w:spacing w:after="0" w:line="240" w:lineRule="auto"/>
        <w:rPr>
          <w:rFonts w:ascii="Arial" w:hAnsi="Arial" w:cs="Arial"/>
          <w:color w:val="000000"/>
          <w:sz w:val="24"/>
          <w:szCs w:val="24"/>
          <w:lang w:val="en-US"/>
        </w:rPr>
      </w:pPr>
      <w:r w:rsidRPr="00454A3F">
        <w:rPr>
          <w:rFonts w:ascii="Arial" w:hAnsi="Arial" w:cs="Arial"/>
          <w:color w:val="000000"/>
          <w:sz w:val="24"/>
          <w:szCs w:val="24"/>
          <w:lang w:val="en-US"/>
        </w:rPr>
        <w:t>By submitting this assignment, I confirm that this is my own work.</w:t>
      </w:r>
    </w:p>
    <w:p w:rsidR="00C549DF" w:rsidRPr="00454A3F" w:rsidRDefault="00C549DF" w:rsidP="00C549DF">
      <w:pPr>
        <w:autoSpaceDE w:val="0"/>
        <w:autoSpaceDN w:val="0"/>
        <w:adjustRightInd w:val="0"/>
        <w:spacing w:after="0" w:line="240" w:lineRule="auto"/>
        <w:rPr>
          <w:rFonts w:ascii="Arial" w:hAnsi="Arial" w:cs="Arial"/>
          <w:color w:val="000000"/>
          <w:sz w:val="24"/>
          <w:szCs w:val="24"/>
          <w:lang w:val="en-US"/>
        </w:rPr>
      </w:pPr>
    </w:p>
    <w:p w:rsidR="00C549DF" w:rsidRPr="00454A3F" w:rsidRDefault="00C549DF" w:rsidP="00C549DF">
      <w:pPr>
        <w:autoSpaceDE w:val="0"/>
        <w:autoSpaceDN w:val="0"/>
        <w:adjustRightInd w:val="0"/>
        <w:spacing w:after="0" w:line="240" w:lineRule="auto"/>
        <w:rPr>
          <w:rFonts w:ascii="Arial" w:hAnsi="Arial" w:cs="Arial"/>
          <w:color w:val="000000"/>
          <w:sz w:val="24"/>
          <w:szCs w:val="24"/>
          <w:lang w:val="en-US"/>
        </w:rPr>
      </w:pPr>
    </w:p>
    <w:p w:rsidR="00C549DF" w:rsidRPr="00454A3F" w:rsidRDefault="00C549DF" w:rsidP="00C549DF">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310"/>
        <w:gridCol w:w="4035"/>
        <w:gridCol w:w="1134"/>
        <w:gridCol w:w="1763"/>
      </w:tblGrid>
      <w:tr w:rsidR="00C549DF" w:rsidRPr="00454A3F" w:rsidTr="00612FB8">
        <w:tc>
          <w:tcPr>
            <w:tcW w:w="2310" w:type="dxa"/>
            <w:shd w:val="clear" w:color="auto" w:fill="D9D9D9" w:themeFill="background1" w:themeFillShade="D9"/>
          </w:tcPr>
          <w:p w:rsidR="00C549DF" w:rsidRPr="00454A3F" w:rsidRDefault="00C549DF" w:rsidP="00FB6AE7">
            <w:pPr>
              <w:rPr>
                <w:rFonts w:ascii="Arial" w:hAnsi="Arial" w:cs="Arial"/>
                <w:color w:val="000000"/>
                <w:sz w:val="24"/>
                <w:szCs w:val="24"/>
              </w:rPr>
            </w:pPr>
            <w:r w:rsidRPr="00454A3F">
              <w:rPr>
                <w:rFonts w:ascii="Arial" w:hAnsi="Arial" w:cs="Arial"/>
                <w:color w:val="000000"/>
                <w:sz w:val="24"/>
                <w:szCs w:val="24"/>
              </w:rPr>
              <w:t>Student Signature</w:t>
            </w:r>
          </w:p>
        </w:tc>
        <w:tc>
          <w:tcPr>
            <w:tcW w:w="4035" w:type="dxa"/>
          </w:tcPr>
          <w:p w:rsidR="00C549DF" w:rsidRPr="00454A3F" w:rsidRDefault="00C549DF" w:rsidP="00FB6AE7">
            <w:pPr>
              <w:rPr>
                <w:rFonts w:ascii="Arial" w:hAnsi="Arial" w:cs="Arial"/>
                <w:color w:val="000000"/>
                <w:sz w:val="24"/>
                <w:szCs w:val="24"/>
              </w:rPr>
            </w:pPr>
            <w:r w:rsidRPr="00454A3F">
              <w:rPr>
                <w:rFonts w:ascii="Arial" w:hAnsi="Arial" w:cs="Arial"/>
                <w:noProof/>
                <w:color w:val="000000"/>
                <w:sz w:val="24"/>
                <w:szCs w:val="24"/>
                <w:lang w:val="en-TT" w:eastAsia="en-TT"/>
              </w:rPr>
              <w:t>ESTHER CEDENO</w:t>
            </w:r>
          </w:p>
        </w:tc>
        <w:tc>
          <w:tcPr>
            <w:tcW w:w="1134" w:type="dxa"/>
            <w:shd w:val="clear" w:color="auto" w:fill="D9D9D9" w:themeFill="background1" w:themeFillShade="D9"/>
          </w:tcPr>
          <w:p w:rsidR="00C549DF" w:rsidRPr="00454A3F" w:rsidRDefault="00C549DF" w:rsidP="00FB6AE7">
            <w:pPr>
              <w:rPr>
                <w:rFonts w:ascii="Arial" w:hAnsi="Arial" w:cs="Arial"/>
                <w:color w:val="000000"/>
                <w:sz w:val="24"/>
                <w:szCs w:val="24"/>
              </w:rPr>
            </w:pPr>
            <w:r w:rsidRPr="00454A3F">
              <w:rPr>
                <w:rFonts w:ascii="Arial" w:hAnsi="Arial" w:cs="Arial"/>
                <w:color w:val="000000"/>
                <w:sz w:val="24"/>
                <w:szCs w:val="24"/>
              </w:rPr>
              <w:t>Date</w:t>
            </w:r>
          </w:p>
        </w:tc>
        <w:tc>
          <w:tcPr>
            <w:tcW w:w="1763" w:type="dxa"/>
          </w:tcPr>
          <w:p w:rsidR="00C549DF" w:rsidRPr="00454A3F" w:rsidRDefault="00087A0A" w:rsidP="00C826E0">
            <w:pPr>
              <w:rPr>
                <w:rFonts w:ascii="Arial" w:hAnsi="Arial" w:cs="Arial"/>
                <w:color w:val="000000"/>
                <w:sz w:val="24"/>
                <w:szCs w:val="24"/>
              </w:rPr>
            </w:pPr>
            <w:r>
              <w:rPr>
                <w:rFonts w:ascii="Arial" w:hAnsi="Arial" w:cs="Arial"/>
                <w:color w:val="000000"/>
                <w:sz w:val="24"/>
                <w:szCs w:val="24"/>
              </w:rPr>
              <w:t>4</w:t>
            </w:r>
            <w:r w:rsidR="00AA46D3">
              <w:rPr>
                <w:rFonts w:ascii="Arial" w:hAnsi="Arial" w:cs="Arial"/>
                <w:color w:val="000000"/>
                <w:sz w:val="24"/>
                <w:szCs w:val="24"/>
              </w:rPr>
              <w:t>-Sept.</w:t>
            </w:r>
            <w:r w:rsidR="00612FB8" w:rsidRPr="00454A3F">
              <w:rPr>
                <w:rFonts w:ascii="Arial" w:hAnsi="Arial" w:cs="Arial"/>
                <w:color w:val="000000"/>
                <w:sz w:val="24"/>
                <w:szCs w:val="24"/>
              </w:rPr>
              <w:t>-2017</w:t>
            </w:r>
          </w:p>
        </w:tc>
      </w:tr>
    </w:tbl>
    <w:p w:rsidR="00C549DF" w:rsidRPr="00B0415E" w:rsidRDefault="00C549DF" w:rsidP="00C549DF">
      <w:pPr>
        <w:rPr>
          <w:rFonts w:cs="Bliss-Regular"/>
          <w:color w:val="000000"/>
          <w:lang w:val="en-US"/>
        </w:rPr>
      </w:pPr>
    </w:p>
    <w:p w:rsidR="00C549DF" w:rsidRPr="00B0415E" w:rsidRDefault="00C549DF" w:rsidP="00C549DF">
      <w:pPr>
        <w:rPr>
          <w:rFonts w:cs="Bliss-Regular"/>
          <w:color w:val="000000"/>
          <w:lang w:val="en-US"/>
        </w:rPr>
      </w:pPr>
    </w:p>
    <w:p w:rsidR="00C549DF" w:rsidRPr="00B0415E" w:rsidRDefault="00C549DF" w:rsidP="00C549D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C549DF" w:rsidRPr="00B0415E" w:rsidTr="00FB6AE7">
        <w:trPr>
          <w:trHeight w:val="249"/>
        </w:trPr>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Total Marks</w:t>
            </w:r>
          </w:p>
        </w:tc>
        <w:tc>
          <w:tcPr>
            <w:tcW w:w="4621" w:type="dxa"/>
          </w:tcPr>
          <w:p w:rsidR="00C549DF" w:rsidRPr="00B0415E" w:rsidRDefault="00C549DF" w:rsidP="00FB6AE7">
            <w:pPr>
              <w:rPr>
                <w:rFonts w:cs="Times New Roman"/>
                <w:szCs w:val="32"/>
              </w:rPr>
            </w:pPr>
          </w:p>
        </w:tc>
      </w:tr>
      <w:tr w:rsidR="00C549DF" w:rsidRPr="00B0415E" w:rsidTr="00FB6AE7">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Marks Obtained</w:t>
            </w:r>
          </w:p>
        </w:tc>
        <w:tc>
          <w:tcPr>
            <w:tcW w:w="4621" w:type="dxa"/>
          </w:tcPr>
          <w:p w:rsidR="00C549DF" w:rsidRPr="00B0415E" w:rsidRDefault="00C549DF" w:rsidP="00FB6AE7">
            <w:pPr>
              <w:rPr>
                <w:rFonts w:cs="Times New Roman"/>
                <w:szCs w:val="32"/>
              </w:rPr>
            </w:pPr>
          </w:p>
        </w:tc>
      </w:tr>
      <w:tr w:rsidR="00C549DF" w:rsidRPr="00B0415E" w:rsidTr="00FB6AE7">
        <w:tc>
          <w:tcPr>
            <w:tcW w:w="4621" w:type="dxa"/>
            <w:shd w:val="clear" w:color="auto" w:fill="D9D9D9" w:themeFill="background1" w:themeFillShade="D9"/>
          </w:tcPr>
          <w:p w:rsidR="00C549DF" w:rsidRPr="00B0415E" w:rsidRDefault="00C549DF" w:rsidP="00FB6AE7">
            <w:pPr>
              <w:rPr>
                <w:b/>
                <w:color w:val="002060"/>
              </w:rPr>
            </w:pPr>
            <w:r w:rsidRPr="00B0415E">
              <w:rPr>
                <w:b/>
                <w:color w:val="002060"/>
              </w:rPr>
              <w:t>Percentage / Grade</w:t>
            </w:r>
          </w:p>
        </w:tc>
        <w:tc>
          <w:tcPr>
            <w:tcW w:w="4621" w:type="dxa"/>
          </w:tcPr>
          <w:p w:rsidR="00C549DF" w:rsidRPr="00B0415E" w:rsidRDefault="00C549DF" w:rsidP="00FB6AE7">
            <w:pPr>
              <w:rPr>
                <w:rFonts w:cs="Times New Roman"/>
                <w:szCs w:val="32"/>
              </w:rPr>
            </w:pPr>
          </w:p>
        </w:tc>
      </w:tr>
    </w:tbl>
    <w:p w:rsidR="00C549DF" w:rsidRDefault="00C549DF" w:rsidP="00C549DF">
      <w:pPr>
        <w:rPr>
          <w:rFonts w:cs="Times New Roman"/>
          <w:sz w:val="24"/>
          <w:szCs w:val="32"/>
        </w:rPr>
      </w:pPr>
    </w:p>
    <w:p w:rsidR="00C549DF" w:rsidRPr="008B5F2E" w:rsidRDefault="00C549DF" w:rsidP="004C5BCE">
      <w:pPr>
        <w:spacing w:after="0" w:line="360" w:lineRule="auto"/>
        <w:jc w:val="both"/>
        <w:rPr>
          <w:rFonts w:ascii="Arial" w:hAnsi="Arial" w:cs="Arial"/>
          <w:sz w:val="24"/>
          <w:szCs w:val="24"/>
        </w:rPr>
      </w:pPr>
    </w:p>
    <w:sectPr w:rsidR="00C549DF" w:rsidRPr="008B5F2E">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641" w:rsidRDefault="00521641" w:rsidP="008B5F2E">
      <w:pPr>
        <w:spacing w:after="0" w:line="240" w:lineRule="auto"/>
      </w:pPr>
      <w:r>
        <w:separator/>
      </w:r>
    </w:p>
  </w:endnote>
  <w:endnote w:type="continuationSeparator" w:id="0">
    <w:p w:rsidR="00521641" w:rsidRDefault="00521641" w:rsidP="008B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641" w:rsidRDefault="00521641" w:rsidP="008B5F2E">
      <w:pPr>
        <w:spacing w:after="0" w:line="240" w:lineRule="auto"/>
      </w:pPr>
      <w:r>
        <w:separator/>
      </w:r>
    </w:p>
  </w:footnote>
  <w:footnote w:type="continuationSeparator" w:id="0">
    <w:p w:rsidR="00521641" w:rsidRDefault="00521641" w:rsidP="008B5F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6AE7" w:rsidRDefault="00521641">
    <w:pPr>
      <w:pStyle w:val="Header"/>
      <w:tabs>
        <w:tab w:val="clear" w:pos="4680"/>
        <w:tab w:val="clear" w:pos="9360"/>
      </w:tabs>
      <w:jc w:val="right"/>
      <w:rPr>
        <w:color w:val="5B9BD5" w:themeColor="accent1"/>
      </w:rPr>
    </w:pPr>
    <w:sdt>
      <w:sdtPr>
        <w:rPr>
          <w:color w:val="5B9BD5" w:themeColor="accent1"/>
        </w:rPr>
        <w:alias w:val="Title"/>
        <w:tag w:val=""/>
        <w:id w:val="664756013"/>
        <w:placeholder>
          <w:docPart w:val="1E60221415C5450CB6162D8111BC5E0C"/>
        </w:placeholder>
        <w:dataBinding w:prefixMappings="xmlns:ns0='http://purl.org/dc/elements/1.1/' xmlns:ns1='http://schemas.openxmlformats.org/package/2006/metadata/core-properties' " w:xpath="/ns1:coreProperties[1]/ns0:title[1]" w:storeItemID="{6C3C8BC8-F283-45AE-878A-BAB7291924A1}"/>
        <w:text/>
      </w:sdtPr>
      <w:sdtEndPr/>
      <w:sdtContent>
        <w:r w:rsidR="00572495">
          <w:rPr>
            <w:color w:val="5B9BD5" w:themeColor="accent1"/>
          </w:rPr>
          <w:t>Assignment # 6</w:t>
        </w:r>
      </w:sdtContent>
    </w:sdt>
    <w:r w:rsidR="00FB6AE7">
      <w:rPr>
        <w:color w:val="5B9BD5" w:themeColor="accent1"/>
      </w:rPr>
      <w:t xml:space="preserve"> | </w:t>
    </w:r>
    <w:sdt>
      <w:sdtPr>
        <w:rPr>
          <w:color w:val="5B9BD5" w:themeColor="accent1"/>
        </w:rPr>
        <w:alias w:val="Author"/>
        <w:tag w:val=""/>
        <w:id w:val="-1677181147"/>
        <w:placeholder>
          <w:docPart w:val="BDDB9E925303410583F285974626A5DB"/>
        </w:placeholder>
        <w:dataBinding w:prefixMappings="xmlns:ns0='http://purl.org/dc/elements/1.1/' xmlns:ns1='http://schemas.openxmlformats.org/package/2006/metadata/core-properties' " w:xpath="/ns1:coreProperties[1]/ns0:creator[1]" w:storeItemID="{6C3C8BC8-F283-45AE-878A-BAB7291924A1}"/>
        <w:text/>
      </w:sdtPr>
      <w:sdtEndPr/>
      <w:sdtContent>
        <w:r w:rsidR="00FB6AE7">
          <w:rPr>
            <w:color w:val="5B9BD5" w:themeColor="accent1"/>
          </w:rPr>
          <w:t>Esther Cedeno #1532</w:t>
        </w:r>
      </w:sdtContent>
    </w:sdt>
  </w:p>
  <w:p w:rsidR="00FB6AE7" w:rsidRDefault="00FB6AE7">
    <w:pPr>
      <w:pStyle w:val="Header"/>
      <w:tabs>
        <w:tab w:val="clear" w:pos="4680"/>
        <w:tab w:val="clear" w:pos="9360"/>
      </w:tabs>
      <w:jc w:val="right"/>
      <w:rPr>
        <w:color w:val="5B9BD5" w:themeColor="accent1"/>
      </w:rPr>
    </w:pPr>
    <w:r w:rsidRPr="008B5F2E">
      <w:rPr>
        <w:color w:val="5B9BD5" w:themeColor="accent1"/>
      </w:rPr>
      <w:fldChar w:fldCharType="begin"/>
    </w:r>
    <w:r w:rsidRPr="008B5F2E">
      <w:rPr>
        <w:color w:val="5B9BD5" w:themeColor="accent1"/>
      </w:rPr>
      <w:instrText xml:space="preserve"> PAGE   \* MERGEFORMAT </w:instrText>
    </w:r>
    <w:r w:rsidRPr="008B5F2E">
      <w:rPr>
        <w:color w:val="5B9BD5" w:themeColor="accent1"/>
      </w:rPr>
      <w:fldChar w:fldCharType="separate"/>
    </w:r>
    <w:r w:rsidR="00087A0A" w:rsidRPr="00087A0A">
      <w:rPr>
        <w:b/>
        <w:bCs/>
        <w:noProof/>
        <w:color w:val="5B9BD5" w:themeColor="accent1"/>
      </w:rPr>
      <w:t>7</w:t>
    </w:r>
    <w:r w:rsidRPr="008B5F2E">
      <w:rPr>
        <w:b/>
        <w:bCs/>
        <w:noProof/>
        <w:color w:val="5B9BD5" w:themeColor="accent1"/>
      </w:rPr>
      <w:fldChar w:fldCharType="end"/>
    </w:r>
    <w:r w:rsidRPr="008B5F2E">
      <w:rPr>
        <w:b/>
        <w:bCs/>
        <w:color w:val="5B9BD5" w:themeColor="accent1"/>
      </w:rPr>
      <w:t xml:space="preserve"> </w:t>
    </w:r>
    <w:r w:rsidRPr="008B5F2E">
      <w:rPr>
        <w:color w:val="5B9BD5" w:themeColor="accent1"/>
      </w:rPr>
      <w:t>|</w:t>
    </w:r>
    <w:r w:rsidRPr="008B5F2E">
      <w:rPr>
        <w:b/>
        <w:bCs/>
        <w:color w:val="5B9BD5" w:themeColor="accent1"/>
      </w:rPr>
      <w:t xml:space="preserve"> </w:t>
    </w:r>
    <w:r w:rsidRPr="008B5F2E">
      <w:rPr>
        <w:color w:val="7F7F7F" w:themeColor="background1" w:themeShade="7F"/>
        <w:spacing w:val="60"/>
      </w:rPr>
      <w:t>Page</w:t>
    </w:r>
  </w:p>
  <w:p w:rsidR="00FB6AE7" w:rsidRDefault="00FB6A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82C1C"/>
    <w:multiLevelType w:val="hybridMultilevel"/>
    <w:tmpl w:val="D1C8A402"/>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nsid w:val="141B72E5"/>
    <w:multiLevelType w:val="hybridMultilevel"/>
    <w:tmpl w:val="F70A0564"/>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2">
    <w:nsid w:val="284A699D"/>
    <w:multiLevelType w:val="hybridMultilevel"/>
    <w:tmpl w:val="76C60D16"/>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3">
    <w:nsid w:val="3D471719"/>
    <w:multiLevelType w:val="hybridMultilevel"/>
    <w:tmpl w:val="15CC99A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4">
    <w:nsid w:val="4E222D01"/>
    <w:multiLevelType w:val="hybridMultilevel"/>
    <w:tmpl w:val="7A82428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nsid w:val="5D8D35E9"/>
    <w:multiLevelType w:val="hybridMultilevel"/>
    <w:tmpl w:val="B39881CE"/>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6">
    <w:nsid w:val="6B463296"/>
    <w:multiLevelType w:val="hybridMultilevel"/>
    <w:tmpl w:val="B0D69E2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7">
    <w:nsid w:val="6E6B51BA"/>
    <w:multiLevelType w:val="hybridMultilevel"/>
    <w:tmpl w:val="46AA7C3C"/>
    <w:lvl w:ilvl="0" w:tplc="2C09000F">
      <w:start w:val="1"/>
      <w:numFmt w:val="decimal"/>
      <w:lvlText w:val="%1."/>
      <w:lvlJc w:val="left"/>
      <w:pPr>
        <w:ind w:left="360" w:hanging="360"/>
      </w:pPr>
      <w:rPr>
        <w:rFonts w:hint="default"/>
      </w:rPr>
    </w:lvl>
    <w:lvl w:ilvl="1" w:tplc="2C090019" w:tentative="1">
      <w:start w:val="1"/>
      <w:numFmt w:val="lowerLetter"/>
      <w:lvlText w:val="%2."/>
      <w:lvlJc w:val="left"/>
      <w:pPr>
        <w:ind w:left="1080" w:hanging="360"/>
      </w:pPr>
    </w:lvl>
    <w:lvl w:ilvl="2" w:tplc="2C09001B" w:tentative="1">
      <w:start w:val="1"/>
      <w:numFmt w:val="lowerRoman"/>
      <w:lvlText w:val="%3."/>
      <w:lvlJc w:val="right"/>
      <w:pPr>
        <w:ind w:left="1800" w:hanging="180"/>
      </w:pPr>
    </w:lvl>
    <w:lvl w:ilvl="3" w:tplc="2C09000F" w:tentative="1">
      <w:start w:val="1"/>
      <w:numFmt w:val="decimal"/>
      <w:lvlText w:val="%4."/>
      <w:lvlJc w:val="left"/>
      <w:pPr>
        <w:ind w:left="2520" w:hanging="360"/>
      </w:pPr>
    </w:lvl>
    <w:lvl w:ilvl="4" w:tplc="2C090019" w:tentative="1">
      <w:start w:val="1"/>
      <w:numFmt w:val="lowerLetter"/>
      <w:lvlText w:val="%5."/>
      <w:lvlJc w:val="left"/>
      <w:pPr>
        <w:ind w:left="3240" w:hanging="360"/>
      </w:pPr>
    </w:lvl>
    <w:lvl w:ilvl="5" w:tplc="2C09001B" w:tentative="1">
      <w:start w:val="1"/>
      <w:numFmt w:val="lowerRoman"/>
      <w:lvlText w:val="%6."/>
      <w:lvlJc w:val="right"/>
      <w:pPr>
        <w:ind w:left="3960" w:hanging="180"/>
      </w:pPr>
    </w:lvl>
    <w:lvl w:ilvl="6" w:tplc="2C09000F" w:tentative="1">
      <w:start w:val="1"/>
      <w:numFmt w:val="decimal"/>
      <w:lvlText w:val="%7."/>
      <w:lvlJc w:val="left"/>
      <w:pPr>
        <w:ind w:left="4680" w:hanging="360"/>
      </w:pPr>
    </w:lvl>
    <w:lvl w:ilvl="7" w:tplc="2C090019" w:tentative="1">
      <w:start w:val="1"/>
      <w:numFmt w:val="lowerLetter"/>
      <w:lvlText w:val="%8."/>
      <w:lvlJc w:val="left"/>
      <w:pPr>
        <w:ind w:left="5400" w:hanging="360"/>
      </w:pPr>
    </w:lvl>
    <w:lvl w:ilvl="8" w:tplc="2C09001B" w:tentative="1">
      <w:start w:val="1"/>
      <w:numFmt w:val="lowerRoman"/>
      <w:lvlText w:val="%9."/>
      <w:lvlJc w:val="right"/>
      <w:pPr>
        <w:ind w:left="6120" w:hanging="180"/>
      </w:pPr>
    </w:lvl>
  </w:abstractNum>
  <w:abstractNum w:abstractNumId="8">
    <w:nsid w:val="73571ABB"/>
    <w:multiLevelType w:val="hybridMultilevel"/>
    <w:tmpl w:val="3BB886E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7"/>
  </w:num>
  <w:num w:numId="5">
    <w:abstractNumId w:val="1"/>
  </w:num>
  <w:num w:numId="6">
    <w:abstractNumId w:val="3"/>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28C"/>
    <w:rsid w:val="00001BEF"/>
    <w:rsid w:val="000162EC"/>
    <w:rsid w:val="00022D27"/>
    <w:rsid w:val="000230EB"/>
    <w:rsid w:val="00024F26"/>
    <w:rsid w:val="00054B0D"/>
    <w:rsid w:val="000744C7"/>
    <w:rsid w:val="00087A0A"/>
    <w:rsid w:val="001504D9"/>
    <w:rsid w:val="001B1A14"/>
    <w:rsid w:val="001E465C"/>
    <w:rsid w:val="00200A61"/>
    <w:rsid w:val="0021007F"/>
    <w:rsid w:val="00216890"/>
    <w:rsid w:val="002C3264"/>
    <w:rsid w:val="002F7644"/>
    <w:rsid w:val="00314D15"/>
    <w:rsid w:val="003216F8"/>
    <w:rsid w:val="00345FD5"/>
    <w:rsid w:val="00346199"/>
    <w:rsid w:val="003C7072"/>
    <w:rsid w:val="003E53F9"/>
    <w:rsid w:val="003F2D6E"/>
    <w:rsid w:val="004074A6"/>
    <w:rsid w:val="004120BE"/>
    <w:rsid w:val="004144E0"/>
    <w:rsid w:val="00414623"/>
    <w:rsid w:val="0041593D"/>
    <w:rsid w:val="0044097E"/>
    <w:rsid w:val="00454A3F"/>
    <w:rsid w:val="0046781F"/>
    <w:rsid w:val="00492BEB"/>
    <w:rsid w:val="004C5BCE"/>
    <w:rsid w:val="004D6E81"/>
    <w:rsid w:val="004F6CA0"/>
    <w:rsid w:val="005048C1"/>
    <w:rsid w:val="00521641"/>
    <w:rsid w:val="0053555C"/>
    <w:rsid w:val="00572495"/>
    <w:rsid w:val="0059209E"/>
    <w:rsid w:val="00595BD0"/>
    <w:rsid w:val="005F7713"/>
    <w:rsid w:val="00612FB8"/>
    <w:rsid w:val="0065509C"/>
    <w:rsid w:val="0069198D"/>
    <w:rsid w:val="00732946"/>
    <w:rsid w:val="00781EB8"/>
    <w:rsid w:val="00785F55"/>
    <w:rsid w:val="007A095D"/>
    <w:rsid w:val="00853F09"/>
    <w:rsid w:val="00860275"/>
    <w:rsid w:val="00872466"/>
    <w:rsid w:val="008B5F2E"/>
    <w:rsid w:val="008F5855"/>
    <w:rsid w:val="00901EF4"/>
    <w:rsid w:val="009207A4"/>
    <w:rsid w:val="0092511D"/>
    <w:rsid w:val="0093728C"/>
    <w:rsid w:val="009443B4"/>
    <w:rsid w:val="009461EC"/>
    <w:rsid w:val="00955EDB"/>
    <w:rsid w:val="009C08DC"/>
    <w:rsid w:val="009C674F"/>
    <w:rsid w:val="009D7F33"/>
    <w:rsid w:val="00A1066B"/>
    <w:rsid w:val="00A26A5D"/>
    <w:rsid w:val="00A53691"/>
    <w:rsid w:val="00A91477"/>
    <w:rsid w:val="00A941C5"/>
    <w:rsid w:val="00A95976"/>
    <w:rsid w:val="00AA46D3"/>
    <w:rsid w:val="00AE358E"/>
    <w:rsid w:val="00AF460D"/>
    <w:rsid w:val="00AF61FD"/>
    <w:rsid w:val="00B3794A"/>
    <w:rsid w:val="00B53A82"/>
    <w:rsid w:val="00C11FB1"/>
    <w:rsid w:val="00C17211"/>
    <w:rsid w:val="00C244EA"/>
    <w:rsid w:val="00C34642"/>
    <w:rsid w:val="00C549DF"/>
    <w:rsid w:val="00C826E0"/>
    <w:rsid w:val="00CA2DDF"/>
    <w:rsid w:val="00CE4593"/>
    <w:rsid w:val="00CF12C9"/>
    <w:rsid w:val="00D24EB0"/>
    <w:rsid w:val="00D56D61"/>
    <w:rsid w:val="00D654F0"/>
    <w:rsid w:val="00D872FC"/>
    <w:rsid w:val="00DA12F6"/>
    <w:rsid w:val="00DA209A"/>
    <w:rsid w:val="00DA26E9"/>
    <w:rsid w:val="00DC233D"/>
    <w:rsid w:val="00DD2F9E"/>
    <w:rsid w:val="00DD7070"/>
    <w:rsid w:val="00E3556E"/>
    <w:rsid w:val="00E37200"/>
    <w:rsid w:val="00E5420E"/>
    <w:rsid w:val="00E61C7A"/>
    <w:rsid w:val="00E62506"/>
    <w:rsid w:val="00EB4A06"/>
    <w:rsid w:val="00EC2FC7"/>
    <w:rsid w:val="00EC647B"/>
    <w:rsid w:val="00F23644"/>
    <w:rsid w:val="00F81F8A"/>
    <w:rsid w:val="00F92F70"/>
    <w:rsid w:val="00FB49AE"/>
    <w:rsid w:val="00FB6AE7"/>
    <w:rsid w:val="00FC41DE"/>
    <w:rsid w:val="00FD0DF6"/>
    <w:rsid w:val="00FE2E0A"/>
    <w:rsid w:val="00FE3EF6"/>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47B"/>
    <w:pPr>
      <w:ind w:left="720"/>
      <w:contextualSpacing/>
    </w:pPr>
  </w:style>
  <w:style w:type="paragraph" w:styleId="Header">
    <w:name w:val="header"/>
    <w:basedOn w:val="Normal"/>
    <w:link w:val="HeaderChar"/>
    <w:uiPriority w:val="99"/>
    <w:unhideWhenUsed/>
    <w:rsid w:val="008B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F2E"/>
  </w:style>
  <w:style w:type="paragraph" w:styleId="Footer">
    <w:name w:val="footer"/>
    <w:basedOn w:val="Normal"/>
    <w:link w:val="FooterChar"/>
    <w:uiPriority w:val="99"/>
    <w:unhideWhenUsed/>
    <w:rsid w:val="008B5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F2E"/>
  </w:style>
  <w:style w:type="character" w:customStyle="1" w:styleId="selectable">
    <w:name w:val="selectable"/>
    <w:basedOn w:val="DefaultParagraphFont"/>
    <w:rsid w:val="0092511D"/>
  </w:style>
  <w:style w:type="paragraph" w:customStyle="1" w:styleId="Default">
    <w:name w:val="Default"/>
    <w:rsid w:val="00C549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549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9DF"/>
    <w:rPr>
      <w:color w:val="0563C1" w:themeColor="hyperlink"/>
      <w:u w:val="single"/>
    </w:rPr>
  </w:style>
  <w:style w:type="paragraph" w:styleId="BalloonText">
    <w:name w:val="Balloon Text"/>
    <w:basedOn w:val="Normal"/>
    <w:link w:val="BalloonTextChar"/>
    <w:uiPriority w:val="99"/>
    <w:semiHidden/>
    <w:unhideWhenUsed/>
    <w:rsid w:val="00853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T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47B"/>
    <w:pPr>
      <w:ind w:left="720"/>
      <w:contextualSpacing/>
    </w:pPr>
  </w:style>
  <w:style w:type="paragraph" w:styleId="Header">
    <w:name w:val="header"/>
    <w:basedOn w:val="Normal"/>
    <w:link w:val="HeaderChar"/>
    <w:uiPriority w:val="99"/>
    <w:unhideWhenUsed/>
    <w:rsid w:val="008B5F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F2E"/>
  </w:style>
  <w:style w:type="paragraph" w:styleId="Footer">
    <w:name w:val="footer"/>
    <w:basedOn w:val="Normal"/>
    <w:link w:val="FooterChar"/>
    <w:uiPriority w:val="99"/>
    <w:unhideWhenUsed/>
    <w:rsid w:val="008B5F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F2E"/>
  </w:style>
  <w:style w:type="character" w:customStyle="1" w:styleId="selectable">
    <w:name w:val="selectable"/>
    <w:basedOn w:val="DefaultParagraphFont"/>
    <w:rsid w:val="0092511D"/>
  </w:style>
  <w:style w:type="paragraph" w:customStyle="1" w:styleId="Default">
    <w:name w:val="Default"/>
    <w:rsid w:val="00C549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549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549DF"/>
    <w:rPr>
      <w:color w:val="0563C1" w:themeColor="hyperlink"/>
      <w:u w:val="single"/>
    </w:rPr>
  </w:style>
  <w:style w:type="paragraph" w:styleId="BalloonText">
    <w:name w:val="Balloon Text"/>
    <w:basedOn w:val="Normal"/>
    <w:link w:val="BalloonTextChar"/>
    <w:uiPriority w:val="99"/>
    <w:semiHidden/>
    <w:unhideWhenUsed/>
    <w:rsid w:val="00853F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F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E60221415C5450CB6162D8111BC5E0C"/>
        <w:category>
          <w:name w:val="General"/>
          <w:gallery w:val="placeholder"/>
        </w:category>
        <w:types>
          <w:type w:val="bbPlcHdr"/>
        </w:types>
        <w:behaviors>
          <w:behavior w:val="content"/>
        </w:behaviors>
        <w:guid w:val="{A5720335-34A5-47CB-B2E0-F78C99ACD63A}"/>
      </w:docPartPr>
      <w:docPartBody>
        <w:p w:rsidR="00134505" w:rsidRDefault="00435007" w:rsidP="00435007">
          <w:pPr>
            <w:pStyle w:val="1E60221415C5450CB6162D8111BC5E0C"/>
          </w:pPr>
          <w:r>
            <w:rPr>
              <w:color w:val="4F81BD" w:themeColor="accent1"/>
            </w:rPr>
            <w:t>[Document title]</w:t>
          </w:r>
        </w:p>
      </w:docPartBody>
    </w:docPart>
    <w:docPart>
      <w:docPartPr>
        <w:name w:val="BDDB9E925303410583F285974626A5DB"/>
        <w:category>
          <w:name w:val="General"/>
          <w:gallery w:val="placeholder"/>
        </w:category>
        <w:types>
          <w:type w:val="bbPlcHdr"/>
        </w:types>
        <w:behaviors>
          <w:behavior w:val="content"/>
        </w:behaviors>
        <w:guid w:val="{05ECDEBC-E397-4E55-AFE0-29D2A086C4E0}"/>
      </w:docPartPr>
      <w:docPartBody>
        <w:p w:rsidR="00134505" w:rsidRDefault="00435007" w:rsidP="00435007">
          <w:pPr>
            <w:pStyle w:val="BDDB9E925303410583F285974626A5DB"/>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007"/>
    <w:rsid w:val="00010E3D"/>
    <w:rsid w:val="00067AD8"/>
    <w:rsid w:val="001003D3"/>
    <w:rsid w:val="00111F5C"/>
    <w:rsid w:val="00134505"/>
    <w:rsid w:val="001A473C"/>
    <w:rsid w:val="00435007"/>
    <w:rsid w:val="004E4FE9"/>
    <w:rsid w:val="00640A90"/>
    <w:rsid w:val="00A70813"/>
    <w:rsid w:val="00C05140"/>
    <w:rsid w:val="00D0520B"/>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60221415C5450CB6162D8111BC5E0C">
    <w:name w:val="1E60221415C5450CB6162D8111BC5E0C"/>
    <w:rsid w:val="00435007"/>
  </w:style>
  <w:style w:type="paragraph" w:customStyle="1" w:styleId="BDDB9E925303410583F285974626A5DB">
    <w:name w:val="BDDB9E925303410583F285974626A5DB"/>
    <w:rsid w:val="0043500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TT" w:eastAsia="en-T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60221415C5450CB6162D8111BC5E0C">
    <w:name w:val="1E60221415C5450CB6162D8111BC5E0C"/>
    <w:rsid w:val="00435007"/>
  </w:style>
  <w:style w:type="paragraph" w:customStyle="1" w:styleId="BDDB9E925303410583F285974626A5DB">
    <w:name w:val="BDDB9E925303410583F285974626A5DB"/>
    <w:rsid w:val="004350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1614</Words>
  <Characters>9206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Assignment # 6</vt:lpstr>
    </vt:vector>
  </TitlesOfParts>
  <Company/>
  <LinksUpToDate>false</LinksUpToDate>
  <CharactersWithSpaces>10799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 6</dc:title>
  <dc:creator>Esther Cedeno #1532</dc:creator>
  <cp:lastModifiedBy>Esther Cedeno</cp:lastModifiedBy>
  <cp:revision>12</cp:revision>
  <dcterms:created xsi:type="dcterms:W3CDTF">2017-08-29T03:33:00Z</dcterms:created>
  <dcterms:modified xsi:type="dcterms:W3CDTF">2017-09-04T09:56:00Z</dcterms:modified>
</cp:coreProperties>
</file>