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3308E7" w14:textId="77777777" w:rsidR="00231964" w:rsidRDefault="00231964" w:rsidP="00A851DA">
      <w:pPr>
        <w:pStyle w:val="Default"/>
        <w:rPr>
          <w:rFonts w:asciiTheme="minorHAnsi" w:hAnsiTheme="minorHAnsi"/>
        </w:rPr>
      </w:pPr>
    </w:p>
    <w:p w14:paraId="05DA043A" w14:textId="77777777"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14:anchorId="55256F59" wp14:editId="182D981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7E0E510" w14:textId="77777777" w:rsidR="00607874" w:rsidRDefault="00693F6D" w:rsidP="00A851DA">
      <w:pPr>
        <w:rPr>
          <w:lang w:val="en-US"/>
        </w:rPr>
      </w:pPr>
      <w:r>
        <w:rPr>
          <w:noProof/>
        </w:rPr>
        <mc:AlternateContent>
          <mc:Choice Requires="wps">
            <w:drawing>
              <wp:anchor distT="0" distB="0" distL="114300" distR="114300" simplePos="0" relativeHeight="251660288" behindDoc="0" locked="0" layoutInCell="1" allowOverlap="1" wp14:anchorId="282FFC93" wp14:editId="53F96DE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0CD56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764A43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2FFC93"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600CD56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764A438" w14:textId="77777777" w:rsidR="00405895" w:rsidRDefault="00405895"/>
                  </w:txbxContent>
                </v:textbox>
              </v:shape>
            </w:pict>
          </mc:Fallback>
        </mc:AlternateContent>
      </w:r>
    </w:p>
    <w:p w14:paraId="29C04EEF" w14:textId="77777777" w:rsidR="00607874" w:rsidRDefault="00607874" w:rsidP="00A851DA">
      <w:pPr>
        <w:rPr>
          <w:lang w:val="en-US"/>
        </w:rPr>
      </w:pPr>
    </w:p>
    <w:p w14:paraId="51A10289" w14:textId="77777777" w:rsidR="00607874" w:rsidRDefault="00607874" w:rsidP="00A851DA">
      <w:pPr>
        <w:rPr>
          <w:lang w:val="en-US"/>
        </w:rPr>
      </w:pPr>
    </w:p>
    <w:p w14:paraId="28EB283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BFF47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71EB9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D68E3FE" w14:textId="77777777" w:rsidR="00A851DA" w:rsidRPr="00B0415E" w:rsidRDefault="00693F6D">
            <w:pPr>
              <w:pStyle w:val="Default"/>
              <w:rPr>
                <w:rFonts w:asciiTheme="minorHAnsi" w:hAnsiTheme="minorHAnsi"/>
              </w:rPr>
            </w:pPr>
            <w:r>
              <w:rPr>
                <w:rFonts w:asciiTheme="minorHAnsi" w:hAnsiTheme="minorHAnsi"/>
              </w:rPr>
              <w:t>DORSAF SBOUI</w:t>
            </w:r>
          </w:p>
        </w:tc>
      </w:tr>
      <w:tr w:rsidR="00A851DA" w:rsidRPr="00B0415E" w14:paraId="1EE1946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6EF30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A6EFCB5" w14:textId="77777777" w:rsidR="00A851DA" w:rsidRPr="00B0415E" w:rsidRDefault="00693F6D">
            <w:pPr>
              <w:pStyle w:val="Default"/>
              <w:rPr>
                <w:rFonts w:asciiTheme="minorHAnsi" w:hAnsiTheme="minorHAnsi"/>
              </w:rPr>
            </w:pPr>
            <w:r>
              <w:rPr>
                <w:rFonts w:asciiTheme="minorHAnsi" w:hAnsiTheme="minorHAnsi"/>
              </w:rPr>
              <w:t>10562</w:t>
            </w:r>
          </w:p>
        </w:tc>
      </w:tr>
      <w:tr w:rsidR="00A851DA" w:rsidRPr="00B0415E" w14:paraId="6A419F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08104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3658F93" w14:textId="77777777" w:rsidR="00A851DA" w:rsidRPr="00B0415E" w:rsidRDefault="00693F6D">
            <w:pPr>
              <w:pStyle w:val="Default"/>
              <w:rPr>
                <w:rFonts w:asciiTheme="minorHAnsi" w:hAnsiTheme="minorHAnsi"/>
              </w:rPr>
            </w:pPr>
            <w:r>
              <w:rPr>
                <w:rFonts w:asciiTheme="minorHAnsi" w:hAnsiTheme="minorHAnsi"/>
              </w:rPr>
              <w:t>DIPLOMA IN ACCOUNTING AND FINANCE LEVEL 4</w:t>
            </w:r>
          </w:p>
        </w:tc>
      </w:tr>
      <w:tr w:rsidR="00A851DA" w:rsidRPr="00B0415E" w14:paraId="266932AC" w14:textId="77777777" w:rsidTr="00E200CE">
        <w:trPr>
          <w:trHeight w:val="227"/>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991AD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6A80232" w14:textId="020960D5" w:rsidR="00A851DA" w:rsidRPr="00B0415E" w:rsidRDefault="00231964">
            <w:r>
              <w:t>10</w:t>
            </w:r>
          </w:p>
        </w:tc>
      </w:tr>
    </w:tbl>
    <w:p w14:paraId="2CC9C9BA" w14:textId="77777777" w:rsidR="00CC2FB3" w:rsidRDefault="00CC2FB3" w:rsidP="00A851DA">
      <w:pPr>
        <w:rPr>
          <w:b/>
          <w:lang w:val="en-US"/>
        </w:rPr>
      </w:pPr>
    </w:p>
    <w:p w14:paraId="544CA4DC" w14:textId="77777777" w:rsidR="00443E6F" w:rsidRDefault="00527C11" w:rsidP="00A851DA">
      <w:pPr>
        <w:rPr>
          <w:b/>
          <w:sz w:val="28"/>
          <w:lang w:val="en-US"/>
        </w:rPr>
      </w:pPr>
      <w:r w:rsidRPr="00443E6F">
        <w:rPr>
          <w:b/>
          <w:sz w:val="28"/>
          <w:lang w:val="en-US"/>
        </w:rPr>
        <w:t>Marking Criteria:</w:t>
      </w:r>
    </w:p>
    <w:p w14:paraId="1B5D5FE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835859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180"/>
      </w:tblGrid>
      <w:tr w:rsidR="00CC2FB3" w:rsidRPr="00066439" w14:paraId="6EBB0949" w14:textId="77777777" w:rsidTr="00C960F2">
        <w:tc>
          <w:tcPr>
            <w:tcW w:w="9180" w:type="dxa"/>
          </w:tcPr>
          <w:p w14:paraId="25F4C1F0" w14:textId="29F8A68A" w:rsidR="00397396" w:rsidRDefault="003F5CF6" w:rsidP="00382F41">
            <w:pPr>
              <w:widowControl w:val="0"/>
              <w:autoSpaceDE w:val="0"/>
              <w:autoSpaceDN w:val="0"/>
              <w:adjustRightInd w:val="0"/>
              <w:rPr>
                <w:rFonts w:ascii="Arial" w:hAnsi="Arial" w:cs="Arial"/>
                <w:color w:val="1A1A1A"/>
                <w:sz w:val="24"/>
                <w:szCs w:val="24"/>
              </w:rPr>
            </w:pPr>
            <w:r w:rsidRPr="00382F41">
              <w:rPr>
                <w:rFonts w:ascii="Arial" w:hAnsi="Arial" w:cs="Arial"/>
                <w:b/>
                <w:bCs/>
                <w:sz w:val="24"/>
                <w:szCs w:val="24"/>
              </w:rPr>
              <w:t>1.</w:t>
            </w:r>
            <w:r w:rsidR="00382F41" w:rsidRPr="00382F41">
              <w:rPr>
                <w:rFonts w:ascii="Arial" w:hAnsi="Arial" w:cs="Arial"/>
                <w:color w:val="1A1A1A"/>
                <w:sz w:val="24"/>
                <w:szCs w:val="24"/>
              </w:rPr>
              <w:t xml:space="preserve"> </w:t>
            </w:r>
          </w:p>
          <w:p w14:paraId="3683EF91" w14:textId="2052FADF" w:rsidR="005E55B0" w:rsidRPr="003A2FF9" w:rsidRDefault="003A2FF9" w:rsidP="005E55B0">
            <w:pPr>
              <w:pStyle w:val="NormalWeb"/>
              <w:spacing w:before="120" w:beforeAutospacing="0" w:after="120" w:afterAutospacing="0"/>
              <w:rPr>
                <w:rFonts w:ascii="Arial" w:hAnsi="Arial" w:cs="Arial"/>
                <w:color w:val="000000" w:themeColor="text1"/>
              </w:rPr>
            </w:pPr>
            <w:r>
              <w:rPr>
                <w:rFonts w:ascii="Arial" w:hAnsi="Arial" w:cs="Arial"/>
                <w:color w:val="000000" w:themeColor="text1"/>
              </w:rPr>
              <w:t>I</w:t>
            </w:r>
            <w:r w:rsidR="005E55B0" w:rsidRPr="003A2FF9">
              <w:rPr>
                <w:rFonts w:ascii="Arial" w:hAnsi="Arial" w:cs="Arial"/>
                <w:color w:val="000000" w:themeColor="text1"/>
              </w:rPr>
              <w:t>n</w:t>
            </w:r>
            <w:r w:rsidR="005E55B0" w:rsidRPr="003A2FF9">
              <w:rPr>
                <w:rStyle w:val="apple-converted-space"/>
                <w:rFonts w:ascii="Arial" w:hAnsi="Arial" w:cs="Arial"/>
                <w:color w:val="000000" w:themeColor="text1"/>
              </w:rPr>
              <w:t> </w:t>
            </w:r>
            <w:hyperlink r:id="rId9" w:tooltip="Budget" w:history="1">
              <w:r w:rsidR="005E55B0" w:rsidRPr="003A2FF9">
                <w:rPr>
                  <w:rStyle w:val="Hyperlink"/>
                  <w:rFonts w:ascii="Arial" w:hAnsi="Arial" w:cs="Arial"/>
                  <w:color w:val="000000" w:themeColor="text1"/>
                  <w:u w:val="none"/>
                </w:rPr>
                <w:t>budgeting</w:t>
              </w:r>
            </w:hyperlink>
            <w:r w:rsidR="005E55B0" w:rsidRPr="003A2FF9">
              <w:rPr>
                <w:rStyle w:val="apple-converted-space"/>
                <w:rFonts w:ascii="Arial" w:hAnsi="Arial" w:cs="Arial"/>
                <w:color w:val="000000" w:themeColor="text1"/>
              </w:rPr>
              <w:t> </w:t>
            </w:r>
            <w:r w:rsidR="005E55B0" w:rsidRPr="003A2FF9">
              <w:rPr>
                <w:rFonts w:ascii="Arial" w:hAnsi="Arial" w:cs="Arial"/>
                <w:color w:val="000000" w:themeColor="text1"/>
              </w:rPr>
              <w:t>(or</w:t>
            </w:r>
            <w:r w:rsidR="005E55B0" w:rsidRPr="003A2FF9">
              <w:rPr>
                <w:rStyle w:val="apple-converted-space"/>
                <w:rFonts w:ascii="Arial" w:hAnsi="Arial" w:cs="Arial"/>
                <w:color w:val="000000" w:themeColor="text1"/>
              </w:rPr>
              <w:t> </w:t>
            </w:r>
            <w:hyperlink r:id="rId10" w:tooltip="Management accounting" w:history="1">
              <w:r w:rsidR="005E55B0" w:rsidRPr="003A2FF9">
                <w:rPr>
                  <w:rStyle w:val="Hyperlink"/>
                  <w:rFonts w:ascii="Arial" w:hAnsi="Arial" w:cs="Arial"/>
                  <w:color w:val="000000" w:themeColor="text1"/>
                  <w:u w:val="none"/>
                </w:rPr>
                <w:t>management accounting</w:t>
              </w:r>
            </w:hyperlink>
            <w:r w:rsidR="005E55B0" w:rsidRPr="003A2FF9">
              <w:rPr>
                <w:rStyle w:val="apple-converted-space"/>
                <w:rFonts w:ascii="Arial" w:hAnsi="Arial" w:cs="Arial"/>
                <w:color w:val="000000" w:themeColor="text1"/>
              </w:rPr>
              <w:t> </w:t>
            </w:r>
            <w:r w:rsidR="005E55B0" w:rsidRPr="003A2FF9">
              <w:rPr>
                <w:rFonts w:ascii="Arial" w:hAnsi="Arial" w:cs="Arial"/>
                <w:color w:val="000000" w:themeColor="text1"/>
              </w:rPr>
              <w:t>in general), a</w:t>
            </w:r>
            <w:r w:rsidR="005E55B0" w:rsidRPr="003A2FF9">
              <w:rPr>
                <w:rStyle w:val="apple-converted-space"/>
                <w:rFonts w:ascii="Arial" w:hAnsi="Arial" w:cs="Arial"/>
                <w:color w:val="000000" w:themeColor="text1"/>
              </w:rPr>
              <w:t> </w:t>
            </w:r>
            <w:r w:rsidR="005E55B0" w:rsidRPr="003A2FF9">
              <w:rPr>
                <w:rFonts w:ascii="Arial" w:hAnsi="Arial" w:cs="Arial"/>
                <w:color w:val="000000" w:themeColor="text1"/>
              </w:rPr>
              <w:t>variance</w:t>
            </w:r>
            <w:r w:rsidR="005E55B0" w:rsidRPr="003A2FF9">
              <w:rPr>
                <w:rStyle w:val="apple-converted-space"/>
                <w:rFonts w:ascii="Arial" w:hAnsi="Arial" w:cs="Arial"/>
                <w:color w:val="000000" w:themeColor="text1"/>
              </w:rPr>
              <w:t> </w:t>
            </w:r>
            <w:r w:rsidR="005E55B0" w:rsidRPr="003A2FF9">
              <w:rPr>
                <w:rFonts w:ascii="Arial" w:hAnsi="Arial" w:cs="Arial"/>
                <w:color w:val="000000" w:themeColor="text1"/>
              </w:rPr>
              <w:t>is the difference between a budgeted, planned, or standard cost and the actual amount incurred/sold. Variances can be computed for both costs and revenues.</w:t>
            </w:r>
          </w:p>
          <w:p w14:paraId="7E8A4DD0" w14:textId="77777777" w:rsidR="005E55B0" w:rsidRPr="003A2FF9" w:rsidRDefault="005E55B0" w:rsidP="005E55B0">
            <w:pPr>
              <w:pStyle w:val="NormalWeb"/>
              <w:spacing w:before="120" w:beforeAutospacing="0" w:after="120" w:afterAutospacing="0"/>
              <w:rPr>
                <w:rFonts w:ascii="Arial" w:hAnsi="Arial" w:cs="Arial"/>
                <w:color w:val="000000" w:themeColor="text1"/>
              </w:rPr>
            </w:pPr>
            <w:r w:rsidRPr="003A2FF9">
              <w:rPr>
                <w:rFonts w:ascii="Arial" w:hAnsi="Arial" w:cs="Arial"/>
                <w:color w:val="000000" w:themeColor="text1"/>
              </w:rPr>
              <w:t>The concept of variance is intrinsically connected with planned and actual results and effects of the difference between those two on the performance of the entity or company.</w:t>
            </w:r>
          </w:p>
          <w:p w14:paraId="12B12330" w14:textId="77777777" w:rsidR="00D547CE" w:rsidRPr="00D547CE" w:rsidRDefault="00D547CE" w:rsidP="00D547CE">
            <w:pPr>
              <w:pStyle w:val="NormalWeb"/>
              <w:spacing w:before="120" w:beforeAutospacing="0" w:after="120" w:afterAutospacing="0"/>
              <w:rPr>
                <w:rFonts w:ascii="Arial" w:hAnsi="Arial" w:cs="Arial"/>
                <w:color w:val="222222"/>
              </w:rPr>
            </w:pPr>
            <w:r w:rsidRPr="00D547CE">
              <w:rPr>
                <w:rFonts w:ascii="Arial" w:hAnsi="Arial" w:cs="Arial"/>
                <w:color w:val="222222"/>
              </w:rPr>
              <w:t>Variances can be divided according to their effect or nature of the underlying amounts.</w:t>
            </w:r>
          </w:p>
          <w:p w14:paraId="309F9B3D" w14:textId="77777777" w:rsidR="00D547CE" w:rsidRPr="00D547CE" w:rsidRDefault="00D547CE" w:rsidP="00D547CE">
            <w:pPr>
              <w:pStyle w:val="NormalWeb"/>
              <w:spacing w:before="120" w:beforeAutospacing="0" w:after="120" w:afterAutospacing="0"/>
              <w:rPr>
                <w:rFonts w:ascii="Arial" w:hAnsi="Arial" w:cs="Arial"/>
                <w:color w:val="222222"/>
              </w:rPr>
            </w:pPr>
            <w:r w:rsidRPr="00D547CE">
              <w:rPr>
                <w:rFonts w:ascii="Arial" w:hAnsi="Arial" w:cs="Arial"/>
                <w:color w:val="222222"/>
              </w:rPr>
              <w:t>When</w:t>
            </w:r>
            <w:r w:rsidRPr="00D547CE">
              <w:rPr>
                <w:rStyle w:val="apple-converted-space"/>
                <w:rFonts w:ascii="Arial" w:hAnsi="Arial" w:cs="Arial"/>
                <w:color w:val="222222"/>
              </w:rPr>
              <w:t> </w:t>
            </w:r>
            <w:r w:rsidRPr="00D547CE">
              <w:rPr>
                <w:rFonts w:ascii="Arial" w:hAnsi="Arial" w:cs="Arial"/>
                <w:color w:val="222222"/>
              </w:rPr>
              <w:t>effect of variance</w:t>
            </w:r>
            <w:r w:rsidRPr="00D547CE">
              <w:rPr>
                <w:rStyle w:val="apple-converted-space"/>
                <w:rFonts w:ascii="Arial" w:hAnsi="Arial" w:cs="Arial"/>
                <w:color w:val="222222"/>
              </w:rPr>
              <w:t> </w:t>
            </w:r>
            <w:r w:rsidRPr="00D547CE">
              <w:rPr>
                <w:rFonts w:ascii="Arial" w:hAnsi="Arial" w:cs="Arial"/>
                <w:color w:val="222222"/>
              </w:rPr>
              <w:t>is concerned, there are two types of variances:</w:t>
            </w:r>
          </w:p>
          <w:p w14:paraId="761352D7" w14:textId="77777777" w:rsidR="00D547CE" w:rsidRPr="00D547CE" w:rsidRDefault="00D547CE" w:rsidP="00D547CE">
            <w:pPr>
              <w:numPr>
                <w:ilvl w:val="0"/>
                <w:numId w:val="9"/>
              </w:numPr>
              <w:spacing w:before="100" w:beforeAutospacing="1" w:after="24"/>
              <w:ind w:left="384"/>
              <w:rPr>
                <w:rFonts w:ascii="Arial" w:eastAsia="Times New Roman" w:hAnsi="Arial" w:cs="Arial"/>
                <w:color w:val="222222"/>
                <w:sz w:val="24"/>
                <w:szCs w:val="24"/>
              </w:rPr>
            </w:pPr>
            <w:r w:rsidRPr="00D547CE">
              <w:rPr>
                <w:rFonts w:ascii="Arial" w:eastAsia="Times New Roman" w:hAnsi="Arial" w:cs="Arial"/>
                <w:color w:val="222222"/>
                <w:sz w:val="24"/>
                <w:szCs w:val="24"/>
              </w:rPr>
              <w:t>When actual results are better than expected results given variance is described as favorable variance. In common use favorable variance is denoted by the letter F - usually in parentheses (F).</w:t>
            </w:r>
          </w:p>
          <w:p w14:paraId="5E5E0095" w14:textId="77777777" w:rsidR="00D547CE" w:rsidRPr="00D547CE" w:rsidRDefault="00D547CE" w:rsidP="00D547CE">
            <w:pPr>
              <w:numPr>
                <w:ilvl w:val="0"/>
                <w:numId w:val="9"/>
              </w:numPr>
              <w:spacing w:before="100" w:beforeAutospacing="1" w:after="24"/>
              <w:ind w:left="384"/>
              <w:rPr>
                <w:rFonts w:ascii="Arial" w:eastAsia="Times New Roman" w:hAnsi="Arial" w:cs="Arial"/>
                <w:color w:val="222222"/>
                <w:sz w:val="24"/>
                <w:szCs w:val="24"/>
              </w:rPr>
            </w:pPr>
            <w:r w:rsidRPr="00D547CE">
              <w:rPr>
                <w:rFonts w:ascii="Arial" w:eastAsia="Times New Roman" w:hAnsi="Arial" w:cs="Arial"/>
                <w:color w:val="222222"/>
                <w:sz w:val="24"/>
                <w:szCs w:val="24"/>
              </w:rPr>
              <w:t>When actual results are worse than expected results given variance is described as adverse variance, or unfavourable variance. In common use adverse variance is denoted by the letter U or the letter A - usually in parentheses (A).</w:t>
            </w:r>
          </w:p>
          <w:p w14:paraId="57494558" w14:textId="2FFBAE60" w:rsidR="00D547CE" w:rsidRPr="00D547CE" w:rsidRDefault="00D547CE" w:rsidP="00D547CE">
            <w:pPr>
              <w:pStyle w:val="NormalWeb"/>
              <w:spacing w:before="120" w:beforeAutospacing="0" w:after="120" w:afterAutospacing="0"/>
              <w:rPr>
                <w:rFonts w:ascii="Arial" w:hAnsi="Arial" w:cs="Arial"/>
                <w:color w:val="222222"/>
              </w:rPr>
            </w:pPr>
            <w:r w:rsidRPr="00D547CE">
              <w:rPr>
                <w:rFonts w:ascii="Arial" w:hAnsi="Arial" w:cs="Arial"/>
                <w:color w:val="222222"/>
              </w:rPr>
              <w:t>The second typology (according to the nature of the underlying amount) is determined by the needs of users of the variance i</w:t>
            </w:r>
            <w:r>
              <w:rPr>
                <w:rFonts w:ascii="Arial" w:hAnsi="Arial" w:cs="Arial"/>
                <w:color w:val="222222"/>
              </w:rPr>
              <w:t xml:space="preserve">nformation and may include: </w:t>
            </w:r>
          </w:p>
          <w:p w14:paraId="30F62C6B" w14:textId="77777777" w:rsidR="00D547CE" w:rsidRPr="00D547CE" w:rsidRDefault="00D547CE" w:rsidP="00D547CE">
            <w:pPr>
              <w:numPr>
                <w:ilvl w:val="0"/>
                <w:numId w:val="10"/>
              </w:numPr>
              <w:spacing w:before="100" w:beforeAutospacing="1" w:after="24"/>
              <w:ind w:left="384"/>
              <w:rPr>
                <w:rFonts w:ascii="Arial" w:eastAsia="Times New Roman" w:hAnsi="Arial" w:cs="Arial"/>
                <w:color w:val="222222"/>
                <w:sz w:val="24"/>
                <w:szCs w:val="24"/>
              </w:rPr>
            </w:pPr>
            <w:r w:rsidRPr="00D547CE">
              <w:rPr>
                <w:rFonts w:ascii="Arial" w:eastAsia="Times New Roman" w:hAnsi="Arial" w:cs="Arial"/>
                <w:color w:val="222222"/>
                <w:sz w:val="24"/>
                <w:szCs w:val="24"/>
              </w:rPr>
              <w:t>Variable cost variances</w:t>
            </w:r>
          </w:p>
          <w:p w14:paraId="6F12CA7A" w14:textId="77777777" w:rsidR="00D547CE" w:rsidRPr="00D547CE" w:rsidRDefault="00D547CE" w:rsidP="00D547CE">
            <w:pPr>
              <w:numPr>
                <w:ilvl w:val="1"/>
                <w:numId w:val="10"/>
              </w:numPr>
              <w:spacing w:before="100" w:beforeAutospacing="1" w:after="24"/>
              <w:ind w:left="768"/>
              <w:rPr>
                <w:rFonts w:ascii="Arial" w:eastAsia="Times New Roman" w:hAnsi="Arial" w:cs="Arial"/>
                <w:color w:val="000000" w:themeColor="text1"/>
                <w:sz w:val="24"/>
                <w:szCs w:val="24"/>
              </w:rPr>
            </w:pPr>
            <w:hyperlink r:id="rId11" w:tooltip="Direct material variance" w:history="1">
              <w:r w:rsidRPr="00D547CE">
                <w:rPr>
                  <w:rStyle w:val="Hyperlink"/>
                  <w:rFonts w:ascii="Arial" w:eastAsia="Times New Roman" w:hAnsi="Arial" w:cs="Arial"/>
                  <w:color w:val="000000" w:themeColor="text1"/>
                  <w:sz w:val="24"/>
                  <w:szCs w:val="24"/>
                  <w:u w:val="none"/>
                </w:rPr>
                <w:t>Direct material variances</w:t>
              </w:r>
            </w:hyperlink>
          </w:p>
          <w:p w14:paraId="3EEEA0B5" w14:textId="77777777" w:rsidR="00D547CE" w:rsidRPr="00D547CE" w:rsidRDefault="00D547CE" w:rsidP="00D547CE">
            <w:pPr>
              <w:numPr>
                <w:ilvl w:val="1"/>
                <w:numId w:val="10"/>
              </w:numPr>
              <w:spacing w:before="100" w:beforeAutospacing="1" w:after="24"/>
              <w:ind w:left="768"/>
              <w:rPr>
                <w:rFonts w:ascii="Arial" w:eastAsia="Times New Roman" w:hAnsi="Arial" w:cs="Arial"/>
                <w:color w:val="000000" w:themeColor="text1"/>
                <w:sz w:val="24"/>
                <w:szCs w:val="24"/>
              </w:rPr>
            </w:pPr>
            <w:hyperlink r:id="rId12" w:tooltip="Direct labour variance" w:history="1">
              <w:r w:rsidRPr="00D547CE">
                <w:rPr>
                  <w:rStyle w:val="Hyperlink"/>
                  <w:rFonts w:ascii="Arial" w:eastAsia="Times New Roman" w:hAnsi="Arial" w:cs="Arial"/>
                  <w:color w:val="000000" w:themeColor="text1"/>
                  <w:sz w:val="24"/>
                  <w:szCs w:val="24"/>
                  <w:u w:val="none"/>
                </w:rPr>
                <w:t>Direct labour variances</w:t>
              </w:r>
            </w:hyperlink>
          </w:p>
          <w:p w14:paraId="6398194B" w14:textId="77777777" w:rsidR="00D547CE" w:rsidRPr="00D547CE" w:rsidRDefault="00D547CE" w:rsidP="00D547CE">
            <w:pPr>
              <w:numPr>
                <w:ilvl w:val="1"/>
                <w:numId w:val="10"/>
              </w:numPr>
              <w:spacing w:before="100" w:beforeAutospacing="1" w:after="24"/>
              <w:ind w:left="768"/>
              <w:rPr>
                <w:rFonts w:ascii="Arial" w:eastAsia="Times New Roman" w:hAnsi="Arial" w:cs="Arial"/>
                <w:color w:val="222222"/>
                <w:sz w:val="24"/>
                <w:szCs w:val="24"/>
              </w:rPr>
            </w:pPr>
            <w:r w:rsidRPr="00D547CE">
              <w:rPr>
                <w:rFonts w:ascii="Arial" w:eastAsia="Times New Roman" w:hAnsi="Arial" w:cs="Arial"/>
                <w:color w:val="222222"/>
                <w:sz w:val="24"/>
                <w:szCs w:val="24"/>
              </w:rPr>
              <w:t>Variable production overhead variances</w:t>
            </w:r>
          </w:p>
          <w:p w14:paraId="5D0F2E68" w14:textId="77777777" w:rsidR="00D547CE" w:rsidRPr="00D547CE" w:rsidRDefault="00D547CE" w:rsidP="00D547CE">
            <w:pPr>
              <w:numPr>
                <w:ilvl w:val="0"/>
                <w:numId w:val="10"/>
              </w:numPr>
              <w:spacing w:before="100" w:beforeAutospacing="1" w:after="24"/>
              <w:ind w:left="384"/>
              <w:rPr>
                <w:rFonts w:ascii="Arial" w:eastAsia="Times New Roman" w:hAnsi="Arial" w:cs="Arial"/>
                <w:color w:val="222222"/>
                <w:sz w:val="24"/>
                <w:szCs w:val="24"/>
              </w:rPr>
            </w:pPr>
            <w:r w:rsidRPr="00D547CE">
              <w:rPr>
                <w:rFonts w:ascii="Arial" w:eastAsia="Times New Roman" w:hAnsi="Arial" w:cs="Arial"/>
                <w:color w:val="222222"/>
                <w:sz w:val="24"/>
                <w:szCs w:val="24"/>
              </w:rPr>
              <w:lastRenderedPageBreak/>
              <w:t>Fixed production overhead variances</w:t>
            </w:r>
          </w:p>
          <w:p w14:paraId="068C244E" w14:textId="597C990E" w:rsidR="00D547CE" w:rsidRPr="00D547CE" w:rsidRDefault="00D547CE" w:rsidP="00D547CE">
            <w:pPr>
              <w:numPr>
                <w:ilvl w:val="0"/>
                <w:numId w:val="10"/>
              </w:numPr>
              <w:spacing w:before="100" w:beforeAutospacing="1" w:after="24"/>
              <w:ind w:left="384"/>
              <w:rPr>
                <w:rFonts w:ascii="Arial" w:eastAsia="Times New Roman" w:hAnsi="Arial" w:cs="Arial"/>
                <w:color w:val="000000" w:themeColor="text1"/>
                <w:sz w:val="24"/>
                <w:szCs w:val="24"/>
              </w:rPr>
            </w:pPr>
            <w:hyperlink r:id="rId13" w:tooltip="Sales variance" w:history="1">
              <w:r w:rsidRPr="00D547CE">
                <w:rPr>
                  <w:rStyle w:val="Hyperlink"/>
                  <w:rFonts w:ascii="Arial" w:eastAsia="Times New Roman" w:hAnsi="Arial" w:cs="Arial"/>
                  <w:color w:val="000000" w:themeColor="text1"/>
                  <w:sz w:val="24"/>
                  <w:szCs w:val="24"/>
                  <w:u w:val="none"/>
                </w:rPr>
                <w:t>Sales variances</w:t>
              </w:r>
            </w:hyperlink>
          </w:p>
          <w:p w14:paraId="1FAE3B1A" w14:textId="77777777" w:rsidR="00D547CE" w:rsidRPr="00D547CE" w:rsidRDefault="00D547CE" w:rsidP="00D547CE">
            <w:pPr>
              <w:pStyle w:val="NormalWeb"/>
              <w:spacing w:before="120" w:beforeAutospacing="0" w:after="120" w:afterAutospacing="0"/>
              <w:rPr>
                <w:rFonts w:ascii="Arial" w:hAnsi="Arial" w:cs="Arial"/>
                <w:color w:val="222222"/>
              </w:rPr>
            </w:pPr>
            <w:r w:rsidRPr="00D547CE">
              <w:rPr>
                <w:rFonts w:ascii="Arial" w:hAnsi="Arial" w:cs="Arial"/>
                <w:color w:val="222222"/>
              </w:rPr>
              <w:t>Variance analysis, first used in ancient Egypt, in budgeting or [management accounting] in general, is a tool of budgetary control by evaluation of performance by means of variances between budgeted amount, planned amount or standard amount and the actual amount incurred/sold. Variance analysis can be carried out for both costs and revenues.</w:t>
            </w:r>
          </w:p>
          <w:p w14:paraId="7A1E0778" w14:textId="77777777" w:rsidR="00D547CE" w:rsidRPr="00D547CE" w:rsidRDefault="00D547CE" w:rsidP="00D547CE">
            <w:pPr>
              <w:pStyle w:val="NormalWeb"/>
              <w:spacing w:before="120" w:beforeAutospacing="0" w:after="120" w:afterAutospacing="0"/>
              <w:rPr>
                <w:rFonts w:ascii="Arial" w:hAnsi="Arial" w:cs="Arial"/>
                <w:color w:val="222222"/>
              </w:rPr>
            </w:pPr>
            <w:r w:rsidRPr="00D547CE">
              <w:rPr>
                <w:rFonts w:ascii="Arial" w:hAnsi="Arial" w:cs="Arial"/>
                <w:color w:val="222222"/>
              </w:rPr>
              <w:t>Variance analysis is usually associated with explaining the difference (or variance) between actual costs and the standard costs allowed for the good output. For example, the difference in materials costs can be divided into a materials price variance and a materials usage variance. The difference between the actual direct labor costs and the standard direct labor costs can be divided into a rate variance and an efficiency variance. The difference in manufacturing overhead can be divided into spending, efficiency, and volume variances. Mix and yield variances can also be calculated.</w:t>
            </w:r>
          </w:p>
          <w:p w14:paraId="6D117B2E" w14:textId="7F258D73" w:rsidR="00D547CE" w:rsidRDefault="00D547CE" w:rsidP="00124AD1">
            <w:pPr>
              <w:rPr>
                <w:rFonts w:ascii="Arial" w:eastAsia="Times New Roman" w:hAnsi="Arial" w:cs="Arial"/>
                <w:color w:val="222222"/>
                <w:sz w:val="24"/>
                <w:szCs w:val="24"/>
                <w:shd w:val="clear" w:color="auto" w:fill="FFFFFF"/>
              </w:rPr>
            </w:pPr>
            <w:r w:rsidRPr="00D547CE">
              <w:rPr>
                <w:rFonts w:ascii="Arial" w:hAnsi="Arial" w:cs="Arial"/>
                <w:color w:val="222222"/>
                <w:sz w:val="24"/>
                <w:szCs w:val="24"/>
              </w:rPr>
              <w:t>Variance analysis helps management to understand the present costs and then to control future costs. Variance calculation should always be calculated by taking the planned or budgeted amount and subtracting the actual/forecasted val</w:t>
            </w:r>
            <w:r>
              <w:rPr>
                <w:rFonts w:ascii="Arial" w:hAnsi="Arial" w:cs="Arial"/>
                <w:color w:val="222222"/>
              </w:rPr>
              <w:t xml:space="preserve">ue. </w:t>
            </w:r>
            <w:r w:rsidR="00E201CC" w:rsidRPr="00E201CC">
              <w:rPr>
                <w:rFonts w:ascii="Helvetica" w:eastAsia="Times New Roman" w:hAnsi="Helvetica" w:cs="Times New Roman"/>
                <w:color w:val="222222"/>
                <w:sz w:val="21"/>
                <w:szCs w:val="21"/>
                <w:shd w:val="clear" w:color="auto" w:fill="FFFFFF"/>
              </w:rPr>
              <w:t> </w:t>
            </w:r>
            <w:r w:rsidR="00E201CC" w:rsidRPr="00E201CC">
              <w:rPr>
                <w:rFonts w:ascii="Arial" w:eastAsia="Times New Roman" w:hAnsi="Arial" w:cs="Arial"/>
                <w:color w:val="222222"/>
                <w:sz w:val="24"/>
                <w:szCs w:val="24"/>
                <w:shd w:val="clear" w:color="auto" w:fill="FFFFFF"/>
              </w:rPr>
              <w:t>Thus a positive number is favorable and a negative number is unfavorable.</w:t>
            </w:r>
          </w:p>
          <w:p w14:paraId="2D068A9E" w14:textId="77777777" w:rsidR="00124AD1" w:rsidRDefault="00124AD1" w:rsidP="00124AD1">
            <w:pPr>
              <w:rPr>
                <w:rFonts w:asciiTheme="minorBidi" w:eastAsia="Times New Roman" w:hAnsiTheme="minorBidi"/>
                <w:b/>
                <w:bCs/>
                <w:color w:val="000000" w:themeColor="text1"/>
                <w:sz w:val="24"/>
                <w:szCs w:val="24"/>
                <w:shd w:val="clear" w:color="auto" w:fill="FFFFFF"/>
              </w:rPr>
            </w:pPr>
          </w:p>
          <w:p w14:paraId="00C552CF" w14:textId="77777777" w:rsidR="00124AD1" w:rsidRDefault="00124AD1" w:rsidP="00124AD1">
            <w:pPr>
              <w:rPr>
                <w:rFonts w:asciiTheme="minorBidi" w:eastAsia="Times New Roman" w:hAnsiTheme="minorBidi"/>
                <w:b/>
                <w:bCs/>
                <w:color w:val="000000" w:themeColor="text1"/>
                <w:sz w:val="24"/>
                <w:szCs w:val="24"/>
                <w:shd w:val="clear" w:color="auto" w:fill="FFFFFF"/>
              </w:rPr>
            </w:pPr>
            <w:r w:rsidRPr="00840D4C">
              <w:rPr>
                <w:rFonts w:asciiTheme="minorBidi" w:eastAsia="Times New Roman" w:hAnsiTheme="minorBidi"/>
                <w:b/>
                <w:bCs/>
                <w:color w:val="000000" w:themeColor="text1"/>
                <w:sz w:val="24"/>
                <w:szCs w:val="24"/>
                <w:shd w:val="clear" w:color="auto" w:fill="FFFFFF"/>
              </w:rPr>
              <w:t xml:space="preserve">2. </w:t>
            </w:r>
          </w:p>
          <w:p w14:paraId="5EB06937" w14:textId="77777777" w:rsidR="00124AD1" w:rsidRPr="00124AD1" w:rsidRDefault="00124AD1" w:rsidP="00124AD1">
            <w:pPr>
              <w:rPr>
                <w:rFonts w:ascii="Arial" w:eastAsia="Times New Roman" w:hAnsi="Arial" w:cs="Arial"/>
                <w:sz w:val="24"/>
                <w:szCs w:val="24"/>
              </w:rPr>
            </w:pPr>
          </w:p>
          <w:p w14:paraId="67E79556" w14:textId="30C14750" w:rsidR="00DC2E5E" w:rsidRPr="00124AD1" w:rsidRDefault="007D7190" w:rsidP="00124AD1">
            <w:pPr>
              <w:rPr>
                <w:rFonts w:ascii="Times New Roman" w:eastAsia="Times New Roman" w:hAnsi="Times New Roman" w:cs="Times New Roman"/>
                <w:sz w:val="24"/>
                <w:szCs w:val="24"/>
              </w:rPr>
            </w:pPr>
            <w:r w:rsidRPr="007D7190">
              <w:rPr>
                <w:rFonts w:ascii="Arial" w:eastAsia="Times New Roman" w:hAnsi="Arial" w:cs="Arial"/>
                <w:color w:val="222222"/>
                <w:sz w:val="24"/>
                <w:szCs w:val="24"/>
                <w:shd w:val="clear" w:color="auto" w:fill="FFFFFF"/>
              </w:rPr>
              <w:t>Variance analysis, also described as analysis of variance or ANOVA, involves assessing the difference between two figures. It is a tool applied to financial and operational data that aims to identify and determine the cause of the variance. In applied statistics, there are different forms of variance analysis. In project management, variance analysis helps maintain control over a project's expenses by monitoring planned versus actual costs. Effective variance analysis can help a company spot trends, issues, opportunities and threats to short-term or long-term success.</w:t>
            </w:r>
          </w:p>
          <w:p w14:paraId="10A44074" w14:textId="77777777" w:rsidR="00124AD1" w:rsidRDefault="00124AD1" w:rsidP="00840D4C">
            <w:pPr>
              <w:rPr>
                <w:rFonts w:asciiTheme="minorBidi" w:eastAsia="Times New Roman" w:hAnsiTheme="minorBidi"/>
                <w:b/>
                <w:bCs/>
                <w:color w:val="000000" w:themeColor="text1"/>
                <w:sz w:val="24"/>
                <w:szCs w:val="24"/>
                <w:shd w:val="clear" w:color="auto" w:fill="FFFFFF"/>
              </w:rPr>
            </w:pPr>
          </w:p>
          <w:p w14:paraId="6F00AACF" w14:textId="37A90AB8" w:rsidR="00124AD1" w:rsidRPr="00840D4C" w:rsidRDefault="00196FCF" w:rsidP="004B19B6">
            <w:pPr>
              <w:rPr>
                <w:rFonts w:asciiTheme="minorBidi" w:eastAsia="Times New Roman" w:hAnsiTheme="minorBidi"/>
                <w:b/>
                <w:bCs/>
                <w:sz w:val="24"/>
                <w:szCs w:val="24"/>
              </w:rPr>
            </w:pPr>
            <w:r w:rsidRPr="00840D4C">
              <w:rPr>
                <w:rFonts w:asciiTheme="minorBidi" w:eastAsia="Times New Roman" w:hAnsiTheme="minorBidi"/>
                <w:b/>
                <w:bCs/>
                <w:sz w:val="24"/>
                <w:szCs w:val="24"/>
              </w:rPr>
              <w:t>3.</w:t>
            </w:r>
          </w:p>
          <w:p w14:paraId="55BB4493" w14:textId="0C42A79A" w:rsidR="004B19B6" w:rsidRDefault="004B19B6" w:rsidP="004B19B6">
            <w:pPr>
              <w:pStyle w:val="NormalWeb"/>
              <w:spacing w:before="0" w:beforeAutospacing="0" w:after="390" w:afterAutospacing="0"/>
              <w:rPr>
                <w:rFonts w:ascii="Arial" w:hAnsi="Arial" w:cs="Arial"/>
                <w:color w:val="222222"/>
              </w:rPr>
            </w:pPr>
            <w:r w:rsidRPr="004B19B6">
              <w:rPr>
                <w:rFonts w:ascii="Arial" w:hAnsi="Arial" w:cs="Arial"/>
                <w:color w:val="222222"/>
              </w:rPr>
              <w:t>Variance analysis is a known quantitative technique that involves identification and evaluation of causes behind differences between actual costs/revenues and standard (or expected) revenues/costs.</w:t>
            </w:r>
          </w:p>
          <w:p w14:paraId="0C2FCCD2" w14:textId="77777777" w:rsidR="004B19B6" w:rsidRDefault="004B19B6" w:rsidP="004B19B6">
            <w:pPr>
              <w:pStyle w:val="NormalWeb"/>
              <w:spacing w:before="0" w:beforeAutospacing="0" w:after="390" w:afterAutospacing="0"/>
              <w:rPr>
                <w:rFonts w:ascii="Arial" w:hAnsi="Arial" w:cs="Arial"/>
                <w:color w:val="222222"/>
              </w:rPr>
            </w:pPr>
            <w:r w:rsidRPr="004B19B6">
              <w:rPr>
                <w:rFonts w:ascii="Arial" w:hAnsi="Arial" w:cs="Arial"/>
                <w:color w:val="222222"/>
              </w:rPr>
              <w:t>Variances are analysed in terms of being</w:t>
            </w:r>
            <w:r w:rsidRPr="004B19B6">
              <w:rPr>
                <w:rStyle w:val="apple-converted-space"/>
                <w:rFonts w:ascii="Arial" w:hAnsi="Arial" w:cs="Arial"/>
                <w:color w:val="222222"/>
              </w:rPr>
              <w:t> </w:t>
            </w:r>
            <w:r w:rsidRPr="004B19B6">
              <w:rPr>
                <w:rStyle w:val="Strong"/>
                <w:rFonts w:ascii="Arial" w:hAnsi="Arial" w:cs="Arial"/>
                <w:color w:val="222222"/>
              </w:rPr>
              <w:t>favourable</w:t>
            </w:r>
            <w:r w:rsidRPr="004B19B6">
              <w:rPr>
                <w:rStyle w:val="apple-converted-space"/>
                <w:rFonts w:ascii="Arial" w:hAnsi="Arial" w:cs="Arial"/>
                <w:color w:val="222222"/>
              </w:rPr>
              <w:t> </w:t>
            </w:r>
            <w:r w:rsidRPr="004B19B6">
              <w:rPr>
                <w:rFonts w:ascii="Arial" w:hAnsi="Arial" w:cs="Arial"/>
                <w:color w:val="222222"/>
              </w:rPr>
              <w:t>or</w:t>
            </w:r>
            <w:r w:rsidRPr="004B19B6">
              <w:rPr>
                <w:rStyle w:val="apple-converted-space"/>
                <w:rFonts w:ascii="Arial" w:hAnsi="Arial" w:cs="Arial"/>
                <w:b/>
                <w:bCs/>
                <w:color w:val="222222"/>
              </w:rPr>
              <w:t> </w:t>
            </w:r>
            <w:r w:rsidRPr="004B19B6">
              <w:rPr>
                <w:rStyle w:val="Strong"/>
                <w:rFonts w:ascii="Arial" w:hAnsi="Arial" w:cs="Arial"/>
                <w:color w:val="222222"/>
              </w:rPr>
              <w:t>unfavourable</w:t>
            </w:r>
            <w:r w:rsidRPr="004B19B6">
              <w:rPr>
                <w:rStyle w:val="apple-converted-space"/>
                <w:rFonts w:ascii="Arial" w:hAnsi="Arial" w:cs="Arial"/>
                <w:color w:val="222222"/>
              </w:rPr>
              <w:t> </w:t>
            </w:r>
            <w:r w:rsidRPr="004B19B6">
              <w:rPr>
                <w:rFonts w:ascii="Arial" w:hAnsi="Arial" w:cs="Arial"/>
                <w:color w:val="222222"/>
              </w:rPr>
              <w:t>for business and are monetized as a differenc</w:t>
            </w:r>
            <w:r>
              <w:rPr>
                <w:rFonts w:ascii="Arial" w:hAnsi="Arial" w:cs="Arial"/>
                <w:color w:val="222222"/>
              </w:rPr>
              <w:t xml:space="preserve">e given a financial value it is </w:t>
            </w:r>
            <w:r w:rsidRPr="004B19B6">
              <w:rPr>
                <w:rFonts w:ascii="Arial" w:hAnsi="Arial" w:cs="Arial"/>
                <w:color w:val="222222"/>
              </w:rPr>
              <w:t>more easier for the relevant authorities to assess its financial impact on business.</w:t>
            </w:r>
          </w:p>
          <w:p w14:paraId="19D483B2" w14:textId="08CCF352" w:rsidR="004B19B6" w:rsidRDefault="004B19B6" w:rsidP="004B19B6">
            <w:pPr>
              <w:pStyle w:val="NormalWeb"/>
              <w:spacing w:before="0" w:beforeAutospacing="0" w:after="390" w:afterAutospacing="0"/>
              <w:rPr>
                <w:rFonts w:ascii="Arial" w:hAnsi="Arial" w:cs="Arial"/>
                <w:color w:val="222222"/>
              </w:rPr>
            </w:pPr>
            <w:r w:rsidRPr="004B19B6">
              <w:rPr>
                <w:rStyle w:val="Strong"/>
                <w:rFonts w:ascii="Arial" w:hAnsi="Arial" w:cs="Arial"/>
                <w:color w:val="222222"/>
              </w:rPr>
              <w:t>Favourable variance</w:t>
            </w:r>
            <w:r w:rsidRPr="004B19B6">
              <w:rPr>
                <w:rStyle w:val="apple-converted-space"/>
                <w:rFonts w:ascii="Arial" w:hAnsi="Arial" w:cs="Arial"/>
                <w:color w:val="222222"/>
              </w:rPr>
              <w:t> </w:t>
            </w:r>
            <w:r w:rsidRPr="004B19B6">
              <w:rPr>
                <w:rFonts w:ascii="Arial" w:hAnsi="Arial" w:cs="Arial"/>
                <w:color w:val="222222"/>
              </w:rPr>
              <w:t>means that</w:t>
            </w:r>
            <w:r w:rsidRPr="004B19B6">
              <w:rPr>
                <w:rStyle w:val="apple-converted-space"/>
                <w:rFonts w:ascii="Arial" w:hAnsi="Arial" w:cs="Arial"/>
                <w:color w:val="222222"/>
              </w:rPr>
              <w:t> </w:t>
            </w:r>
            <w:r w:rsidRPr="004B19B6">
              <w:rPr>
                <w:rFonts w:ascii="Arial" w:hAnsi="Arial" w:cs="Arial"/>
                <w:color w:val="222222"/>
              </w:rPr>
              <w:t>actual results are different from what was planned or expected but this deviation is in favour of business. For example the difference has resulted in increased profits as the difference have arisen either because actual revenue is more than anticipated revenue or actual cost is less than anticipated</w:t>
            </w:r>
            <w:r>
              <w:rPr>
                <w:rFonts w:ascii="Arial" w:hAnsi="Arial" w:cs="Arial"/>
                <w:color w:val="222222"/>
              </w:rPr>
              <w:t xml:space="preserve"> </w:t>
            </w:r>
            <w:r w:rsidRPr="004B19B6">
              <w:rPr>
                <w:rFonts w:ascii="Arial" w:hAnsi="Arial" w:cs="Arial"/>
                <w:color w:val="222222"/>
              </w:rPr>
              <w:t>cost.</w:t>
            </w:r>
          </w:p>
          <w:p w14:paraId="399F5859" w14:textId="77777777" w:rsidR="004B19B6" w:rsidRPr="004B19B6" w:rsidRDefault="004B19B6" w:rsidP="004B19B6">
            <w:pPr>
              <w:pStyle w:val="NormalWeb"/>
              <w:spacing w:before="0" w:beforeAutospacing="0" w:after="390" w:afterAutospacing="0"/>
              <w:rPr>
                <w:rStyle w:val="Strong"/>
                <w:rFonts w:ascii="Arial" w:hAnsi="Arial" w:cs="Arial"/>
                <w:b w:val="0"/>
                <w:bCs w:val="0"/>
                <w:color w:val="222222"/>
              </w:rPr>
            </w:pPr>
          </w:p>
          <w:p w14:paraId="2384084B" w14:textId="310D13B8" w:rsidR="00430A7B" w:rsidRPr="004B19B6" w:rsidRDefault="004B19B6" w:rsidP="004B19B6">
            <w:pPr>
              <w:pStyle w:val="NormalWeb"/>
              <w:spacing w:before="0" w:beforeAutospacing="0" w:after="390" w:afterAutospacing="0" w:line="390" w:lineRule="atLeast"/>
              <w:rPr>
                <w:rFonts w:ascii="Arial" w:hAnsi="Arial" w:cs="Arial"/>
                <w:color w:val="222222"/>
              </w:rPr>
            </w:pPr>
            <w:r w:rsidRPr="004B19B6">
              <w:rPr>
                <w:rStyle w:val="Strong"/>
                <w:rFonts w:ascii="Arial" w:hAnsi="Arial" w:cs="Arial"/>
                <w:color w:val="222222"/>
              </w:rPr>
              <w:t>Unfavourable variance</w:t>
            </w:r>
            <w:r w:rsidRPr="004B19B6">
              <w:rPr>
                <w:rStyle w:val="apple-converted-space"/>
                <w:rFonts w:ascii="Arial" w:hAnsi="Arial" w:cs="Arial"/>
                <w:color w:val="222222"/>
              </w:rPr>
              <w:t> </w:t>
            </w:r>
            <w:r w:rsidRPr="004B19B6">
              <w:rPr>
                <w:rFonts w:ascii="Arial" w:hAnsi="Arial" w:cs="Arial"/>
                <w:color w:val="222222"/>
              </w:rPr>
              <w:t>means that</w:t>
            </w:r>
            <w:r w:rsidRPr="004B19B6">
              <w:rPr>
                <w:rStyle w:val="apple-converted-space"/>
                <w:rFonts w:ascii="Arial" w:hAnsi="Arial" w:cs="Arial"/>
                <w:color w:val="222222"/>
              </w:rPr>
              <w:t> </w:t>
            </w:r>
            <w:r w:rsidRPr="004B19B6">
              <w:rPr>
                <w:rFonts w:ascii="Arial" w:hAnsi="Arial" w:cs="Arial"/>
                <w:color w:val="222222"/>
              </w:rPr>
              <w:t>actual outcomes are not as planned or established standards and this deviation proved unfavourable for the business. For example the deviation has resulted in decreased profits. The decreased profit has resulted either because actual revenue are less than expected revenues or actual costs incurred are found to be more than expected costs.</w:t>
            </w:r>
          </w:p>
          <w:p w14:paraId="71A55501" w14:textId="64D5302D" w:rsidR="00A34624" w:rsidRPr="00DE2EBC" w:rsidRDefault="00A34624" w:rsidP="00231964">
            <w:pPr>
              <w:rPr>
                <w:rFonts w:ascii="Times New Roman" w:eastAsia="Times New Roman" w:hAnsi="Times New Roman" w:cs="Times New Roman"/>
                <w:sz w:val="24"/>
                <w:szCs w:val="24"/>
              </w:rPr>
            </w:pPr>
          </w:p>
        </w:tc>
      </w:tr>
    </w:tbl>
    <w:p w14:paraId="18603487" w14:textId="77777777" w:rsidR="005F2729" w:rsidRDefault="005F2729" w:rsidP="00A851DA">
      <w:pPr>
        <w:autoSpaceDE w:val="0"/>
        <w:autoSpaceDN w:val="0"/>
        <w:adjustRightInd w:val="0"/>
        <w:spacing w:after="0" w:line="240" w:lineRule="auto"/>
        <w:rPr>
          <w:rFonts w:cs="CalvertMT-Bold"/>
          <w:b/>
          <w:bCs/>
          <w:color w:val="002060"/>
          <w:sz w:val="28"/>
          <w:lang w:val="en-US"/>
        </w:rPr>
      </w:pPr>
    </w:p>
    <w:p w14:paraId="030F8F6C" w14:textId="77777777" w:rsidR="00225159" w:rsidRDefault="00225159" w:rsidP="00A851DA">
      <w:pPr>
        <w:autoSpaceDE w:val="0"/>
        <w:autoSpaceDN w:val="0"/>
        <w:adjustRightInd w:val="0"/>
        <w:spacing w:after="0" w:line="240" w:lineRule="auto"/>
        <w:rPr>
          <w:rFonts w:cs="CalvertMT-Bold"/>
          <w:b/>
          <w:bCs/>
          <w:color w:val="002060"/>
          <w:sz w:val="28"/>
          <w:lang w:val="en-US"/>
        </w:rPr>
      </w:pPr>
    </w:p>
    <w:p w14:paraId="3DCBCE0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EAB91B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70336D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15C740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2DC362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515D7C0" w14:textId="77777777" w:rsidR="00A851DA" w:rsidRPr="00B0415E" w:rsidRDefault="00A851DA" w:rsidP="00205CDB">
      <w:pPr>
        <w:pStyle w:val="Heading1"/>
        <w:rPr>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0000606" w14:textId="77777777" w:rsidTr="00405895">
        <w:tc>
          <w:tcPr>
            <w:tcW w:w="2310" w:type="dxa"/>
            <w:shd w:val="clear" w:color="auto" w:fill="D9D9D9" w:themeFill="background1" w:themeFillShade="D9"/>
          </w:tcPr>
          <w:p w14:paraId="52029DF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972F5EE" w14:textId="77777777" w:rsidR="00405895" w:rsidRPr="005F2729" w:rsidRDefault="005F2729" w:rsidP="00A851DA">
            <w:pPr>
              <w:rPr>
                <w:rFonts w:ascii="Arial" w:hAnsi="Arial" w:cs="Arial"/>
                <w:color w:val="000000"/>
                <w:sz w:val="24"/>
                <w:szCs w:val="24"/>
              </w:rPr>
            </w:pPr>
            <w:r w:rsidRPr="005F2729">
              <w:rPr>
                <w:rFonts w:ascii="Arial" w:hAnsi="Arial" w:cs="Arial"/>
                <w:color w:val="000000"/>
                <w:sz w:val="24"/>
                <w:szCs w:val="24"/>
              </w:rPr>
              <w:t>DORSAF SBOUI</w:t>
            </w:r>
          </w:p>
        </w:tc>
        <w:tc>
          <w:tcPr>
            <w:tcW w:w="1276" w:type="dxa"/>
            <w:shd w:val="clear" w:color="auto" w:fill="D9D9D9" w:themeFill="background1" w:themeFillShade="D9"/>
          </w:tcPr>
          <w:p w14:paraId="5A51863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4962B19" w14:textId="213622E3" w:rsidR="00405895" w:rsidRPr="005F2729" w:rsidRDefault="004B19B6" w:rsidP="00A851DA">
            <w:pPr>
              <w:rPr>
                <w:rFonts w:ascii="Arial" w:hAnsi="Arial" w:cs="Arial"/>
                <w:color w:val="000000"/>
                <w:sz w:val="24"/>
                <w:szCs w:val="24"/>
              </w:rPr>
            </w:pPr>
            <w:r>
              <w:rPr>
                <w:rFonts w:ascii="Arial" w:hAnsi="Arial" w:cs="Arial"/>
                <w:color w:val="000000"/>
                <w:sz w:val="24"/>
                <w:szCs w:val="24"/>
              </w:rPr>
              <w:t>11</w:t>
            </w:r>
            <w:bookmarkStart w:id="0" w:name="_GoBack"/>
            <w:bookmarkEnd w:id="0"/>
            <w:r w:rsidR="00DC5BF4">
              <w:rPr>
                <w:rFonts w:ascii="Arial" w:hAnsi="Arial" w:cs="Arial"/>
                <w:color w:val="000000"/>
                <w:sz w:val="24"/>
                <w:szCs w:val="24"/>
              </w:rPr>
              <w:t>/02</w:t>
            </w:r>
            <w:r w:rsidR="005F2729">
              <w:rPr>
                <w:rFonts w:ascii="Arial" w:hAnsi="Arial" w:cs="Arial"/>
                <w:color w:val="000000"/>
                <w:sz w:val="24"/>
                <w:szCs w:val="24"/>
              </w:rPr>
              <w:t>/201</w:t>
            </w:r>
            <w:r w:rsidR="0046202D">
              <w:rPr>
                <w:rFonts w:ascii="Arial" w:hAnsi="Arial" w:cs="Arial"/>
                <w:color w:val="000000"/>
                <w:sz w:val="24"/>
                <w:szCs w:val="24"/>
              </w:rPr>
              <w:t>8</w:t>
            </w:r>
          </w:p>
        </w:tc>
      </w:tr>
    </w:tbl>
    <w:p w14:paraId="6BF3C089" w14:textId="77777777" w:rsidR="00A851DA" w:rsidRDefault="00A851DA" w:rsidP="00A851DA">
      <w:pPr>
        <w:rPr>
          <w:rFonts w:cs="Bliss-Regular"/>
          <w:color w:val="000000"/>
          <w:lang w:val="en-US"/>
        </w:rPr>
      </w:pPr>
    </w:p>
    <w:p w14:paraId="6AAFD1E6" w14:textId="77777777" w:rsidR="00DC5BF4" w:rsidRPr="00B0415E" w:rsidRDefault="00DC5BF4" w:rsidP="00A851DA">
      <w:pPr>
        <w:rPr>
          <w:rFonts w:cs="Bliss-Regular"/>
          <w:color w:val="000000"/>
          <w:lang w:val="en-US"/>
        </w:rPr>
      </w:pPr>
    </w:p>
    <w:p w14:paraId="64DA0C3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7EC73D7" w14:textId="77777777" w:rsidTr="00B0415E">
        <w:trPr>
          <w:trHeight w:val="249"/>
        </w:trPr>
        <w:tc>
          <w:tcPr>
            <w:tcW w:w="4621" w:type="dxa"/>
            <w:shd w:val="clear" w:color="auto" w:fill="D9D9D9" w:themeFill="background1" w:themeFillShade="D9"/>
          </w:tcPr>
          <w:p w14:paraId="1C147E7E" w14:textId="77777777" w:rsidR="00503D7E" w:rsidRPr="00B0415E" w:rsidRDefault="00503D7E" w:rsidP="00503D7E">
            <w:pPr>
              <w:rPr>
                <w:b/>
                <w:color w:val="002060"/>
              </w:rPr>
            </w:pPr>
            <w:r w:rsidRPr="00B0415E">
              <w:rPr>
                <w:b/>
                <w:color w:val="002060"/>
              </w:rPr>
              <w:t>Total Marks</w:t>
            </w:r>
          </w:p>
        </w:tc>
        <w:tc>
          <w:tcPr>
            <w:tcW w:w="4621" w:type="dxa"/>
          </w:tcPr>
          <w:p w14:paraId="59457027" w14:textId="77777777" w:rsidR="00503D7E" w:rsidRPr="00B0415E" w:rsidRDefault="00503D7E" w:rsidP="00503D7E">
            <w:pPr>
              <w:rPr>
                <w:rFonts w:cs="Times New Roman"/>
                <w:szCs w:val="32"/>
              </w:rPr>
            </w:pPr>
          </w:p>
        </w:tc>
      </w:tr>
      <w:tr w:rsidR="00503D7E" w:rsidRPr="00B0415E" w14:paraId="2AF545E6" w14:textId="77777777" w:rsidTr="00B0415E">
        <w:tc>
          <w:tcPr>
            <w:tcW w:w="4621" w:type="dxa"/>
            <w:shd w:val="clear" w:color="auto" w:fill="D9D9D9" w:themeFill="background1" w:themeFillShade="D9"/>
          </w:tcPr>
          <w:p w14:paraId="2524D99F" w14:textId="77777777" w:rsidR="00503D7E" w:rsidRPr="00B0415E" w:rsidRDefault="00503D7E" w:rsidP="00503D7E">
            <w:pPr>
              <w:rPr>
                <w:b/>
                <w:color w:val="002060"/>
              </w:rPr>
            </w:pPr>
            <w:r w:rsidRPr="00B0415E">
              <w:rPr>
                <w:b/>
                <w:color w:val="002060"/>
              </w:rPr>
              <w:t>Marks Obtained</w:t>
            </w:r>
          </w:p>
        </w:tc>
        <w:tc>
          <w:tcPr>
            <w:tcW w:w="4621" w:type="dxa"/>
          </w:tcPr>
          <w:p w14:paraId="11BD6C6D" w14:textId="77777777" w:rsidR="00503D7E" w:rsidRPr="00B0415E" w:rsidRDefault="00503D7E" w:rsidP="00503D7E">
            <w:pPr>
              <w:rPr>
                <w:rFonts w:cs="Times New Roman"/>
                <w:szCs w:val="32"/>
              </w:rPr>
            </w:pPr>
          </w:p>
        </w:tc>
      </w:tr>
      <w:tr w:rsidR="00503D7E" w:rsidRPr="00B0415E" w14:paraId="41DEDF34" w14:textId="77777777" w:rsidTr="00B0415E">
        <w:tc>
          <w:tcPr>
            <w:tcW w:w="4621" w:type="dxa"/>
            <w:shd w:val="clear" w:color="auto" w:fill="D9D9D9" w:themeFill="background1" w:themeFillShade="D9"/>
          </w:tcPr>
          <w:p w14:paraId="1E875A27" w14:textId="77777777" w:rsidR="00503D7E" w:rsidRPr="00B0415E" w:rsidRDefault="00B0415E" w:rsidP="00503D7E">
            <w:pPr>
              <w:rPr>
                <w:b/>
                <w:color w:val="002060"/>
              </w:rPr>
            </w:pPr>
            <w:r w:rsidRPr="00B0415E">
              <w:rPr>
                <w:b/>
                <w:color w:val="002060"/>
              </w:rPr>
              <w:t>Percentage / Grade</w:t>
            </w:r>
          </w:p>
        </w:tc>
        <w:tc>
          <w:tcPr>
            <w:tcW w:w="4621" w:type="dxa"/>
          </w:tcPr>
          <w:p w14:paraId="499A5C97" w14:textId="77777777" w:rsidR="00503D7E" w:rsidRPr="00B0415E" w:rsidRDefault="00503D7E" w:rsidP="00503D7E">
            <w:pPr>
              <w:rPr>
                <w:rFonts w:cs="Times New Roman"/>
                <w:szCs w:val="32"/>
              </w:rPr>
            </w:pPr>
          </w:p>
        </w:tc>
      </w:tr>
    </w:tbl>
    <w:p w14:paraId="1E259945" w14:textId="77777777" w:rsidR="00A851DA" w:rsidRDefault="00A851DA" w:rsidP="00503D7E">
      <w:pPr>
        <w:rPr>
          <w:rFonts w:cs="Times New Roman"/>
          <w:sz w:val="24"/>
          <w:szCs w:val="32"/>
        </w:rPr>
      </w:pPr>
    </w:p>
    <w:p w14:paraId="5E8C231E" w14:textId="77777777" w:rsidR="00607874" w:rsidRDefault="00607874" w:rsidP="00503D7E">
      <w:pPr>
        <w:rPr>
          <w:rFonts w:cs="Times New Roman"/>
          <w:sz w:val="24"/>
          <w:szCs w:val="32"/>
        </w:rPr>
      </w:pPr>
    </w:p>
    <w:p w14:paraId="412C1D3A" w14:textId="77777777" w:rsidR="00607874" w:rsidRDefault="00607874" w:rsidP="00503D7E">
      <w:pPr>
        <w:rPr>
          <w:rFonts w:cs="Times New Roman"/>
          <w:sz w:val="24"/>
          <w:szCs w:val="32"/>
        </w:rPr>
      </w:pPr>
    </w:p>
    <w:p w14:paraId="546A000D" w14:textId="77777777" w:rsidR="00607874" w:rsidRDefault="00607874" w:rsidP="00503D7E">
      <w:pPr>
        <w:rPr>
          <w:rFonts w:cs="Times New Roman"/>
          <w:sz w:val="24"/>
          <w:szCs w:val="32"/>
        </w:rPr>
      </w:pPr>
    </w:p>
    <w:p w14:paraId="0190E598" w14:textId="77777777" w:rsidR="00607874" w:rsidRDefault="00607874" w:rsidP="00503D7E">
      <w:pPr>
        <w:rPr>
          <w:rFonts w:cs="Times New Roman"/>
          <w:sz w:val="24"/>
          <w:szCs w:val="32"/>
        </w:rPr>
      </w:pPr>
    </w:p>
    <w:p w14:paraId="2EC496CA" w14:textId="77777777" w:rsidR="00607874" w:rsidRDefault="00607874" w:rsidP="00503D7E">
      <w:pPr>
        <w:rPr>
          <w:rFonts w:cs="Times New Roman"/>
          <w:sz w:val="24"/>
          <w:szCs w:val="32"/>
        </w:rPr>
      </w:pPr>
    </w:p>
    <w:p w14:paraId="46D9A16B" w14:textId="77777777" w:rsidR="00EA30AB" w:rsidRDefault="00EA30AB" w:rsidP="00503D7E">
      <w:pPr>
        <w:rPr>
          <w:rFonts w:cs="Times New Roman"/>
          <w:sz w:val="24"/>
          <w:szCs w:val="32"/>
        </w:rPr>
      </w:pPr>
    </w:p>
    <w:p w14:paraId="261269A4" w14:textId="77777777" w:rsidR="00EA30AB" w:rsidRDefault="00EA30AB" w:rsidP="00503D7E">
      <w:pPr>
        <w:rPr>
          <w:rFonts w:cs="Times New Roman"/>
          <w:sz w:val="24"/>
          <w:szCs w:val="32"/>
        </w:rPr>
      </w:pPr>
    </w:p>
    <w:p w14:paraId="2B6B799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B1B4BD" w14:textId="77777777" w:rsidR="00E37887" w:rsidRDefault="00E37887" w:rsidP="00CB4D0A">
      <w:pPr>
        <w:spacing w:after="0" w:line="240" w:lineRule="auto"/>
      </w:pPr>
      <w:r>
        <w:separator/>
      </w:r>
    </w:p>
  </w:endnote>
  <w:endnote w:type="continuationSeparator" w:id="0">
    <w:p w14:paraId="72759051" w14:textId="77777777" w:rsidR="00E37887" w:rsidRDefault="00E3788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vertMT-Bold">
    <w:altName w:val="Calibri"/>
    <w:panose1 w:val="00000000000000000000"/>
    <w:charset w:val="00"/>
    <w:family w:val="roman"/>
    <w:notTrueType/>
    <w:pitch w:val="default"/>
    <w:sig w:usb0="00000003" w:usb1="00000000" w:usb2="00000000" w:usb3="00000000" w:csb0="00000001" w:csb1="00000000"/>
  </w:font>
  <w:font w:name="Bliss-Regular">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2A2E19" w14:textId="77777777" w:rsidR="00E37887" w:rsidRDefault="00E37887" w:rsidP="00CB4D0A">
      <w:pPr>
        <w:spacing w:after="0" w:line="240" w:lineRule="auto"/>
      </w:pPr>
      <w:r>
        <w:separator/>
      </w:r>
    </w:p>
  </w:footnote>
  <w:footnote w:type="continuationSeparator" w:id="0">
    <w:p w14:paraId="071E24F7" w14:textId="77777777" w:rsidR="00E37887" w:rsidRDefault="00E37887"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6E2219C"/>
    <w:multiLevelType w:val="hybridMultilevel"/>
    <w:tmpl w:val="B56C71B6"/>
    <w:lvl w:ilvl="0" w:tplc="98882966">
      <w:start w:val="3"/>
      <w:numFmt w:val="bullet"/>
      <w:lvlText w:val="-"/>
      <w:lvlJc w:val="left"/>
      <w:pPr>
        <w:ind w:left="720" w:hanging="360"/>
      </w:pPr>
      <w:rPr>
        <w:rFonts w:ascii="Arial" w:eastAsiaTheme="minorEastAsia" w:hAnsi="Arial" w:cs="Aria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5C40CF7"/>
    <w:multiLevelType w:val="multilevel"/>
    <w:tmpl w:val="18967A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AF54258"/>
    <w:multiLevelType w:val="hybridMultilevel"/>
    <w:tmpl w:val="1504B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C903019"/>
    <w:multiLevelType w:val="hybridMultilevel"/>
    <w:tmpl w:val="F574FB4E"/>
    <w:lvl w:ilvl="0" w:tplc="FF8C43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472C76"/>
    <w:multiLevelType w:val="multilevel"/>
    <w:tmpl w:val="C4D80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6F24302"/>
    <w:multiLevelType w:val="multilevel"/>
    <w:tmpl w:val="A96C3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AAB1843"/>
    <w:multiLevelType w:val="multilevel"/>
    <w:tmpl w:val="C8E8EA32"/>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1A53B62"/>
    <w:multiLevelType w:val="hybridMultilevel"/>
    <w:tmpl w:val="22904B7C"/>
    <w:lvl w:ilvl="0" w:tplc="5EC65F9A">
      <w:start w:val="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9"/>
  </w:num>
  <w:num w:numId="4">
    <w:abstractNumId w:val="8"/>
  </w:num>
  <w:num w:numId="5">
    <w:abstractNumId w:val="3"/>
  </w:num>
  <w:num w:numId="6">
    <w:abstractNumId w:val="0"/>
  </w:num>
  <w:num w:numId="7">
    <w:abstractNumId w:val="1"/>
  </w:num>
  <w:num w:numId="8">
    <w:abstractNumId w:val="6"/>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0677"/>
    <w:rsid w:val="00024116"/>
    <w:rsid w:val="00035CDD"/>
    <w:rsid w:val="00040083"/>
    <w:rsid w:val="000402E3"/>
    <w:rsid w:val="00047025"/>
    <w:rsid w:val="00055992"/>
    <w:rsid w:val="0005740B"/>
    <w:rsid w:val="00066439"/>
    <w:rsid w:val="00073AE2"/>
    <w:rsid w:val="000820E8"/>
    <w:rsid w:val="000D30B7"/>
    <w:rsid w:val="001175EE"/>
    <w:rsid w:val="00124AD1"/>
    <w:rsid w:val="0012618D"/>
    <w:rsid w:val="00157CF6"/>
    <w:rsid w:val="00182416"/>
    <w:rsid w:val="00187EB4"/>
    <w:rsid w:val="00196FCF"/>
    <w:rsid w:val="001A369E"/>
    <w:rsid w:val="001F0481"/>
    <w:rsid w:val="001F633B"/>
    <w:rsid w:val="00200C92"/>
    <w:rsid w:val="0020451E"/>
    <w:rsid w:val="00205CDB"/>
    <w:rsid w:val="00206B9D"/>
    <w:rsid w:val="00225159"/>
    <w:rsid w:val="00226206"/>
    <w:rsid w:val="00231964"/>
    <w:rsid w:val="0023259C"/>
    <w:rsid w:val="00242B6C"/>
    <w:rsid w:val="002631F7"/>
    <w:rsid w:val="002971E3"/>
    <w:rsid w:val="002B0BD7"/>
    <w:rsid w:val="002B573D"/>
    <w:rsid w:val="002C5B33"/>
    <w:rsid w:val="002C5CB2"/>
    <w:rsid w:val="002D4396"/>
    <w:rsid w:val="002D6335"/>
    <w:rsid w:val="002F779F"/>
    <w:rsid w:val="0035021E"/>
    <w:rsid w:val="00371885"/>
    <w:rsid w:val="00382F41"/>
    <w:rsid w:val="00387041"/>
    <w:rsid w:val="00397396"/>
    <w:rsid w:val="003A2FF9"/>
    <w:rsid w:val="003B0FE6"/>
    <w:rsid w:val="003C3531"/>
    <w:rsid w:val="003E2B87"/>
    <w:rsid w:val="003E4E26"/>
    <w:rsid w:val="003F5CF6"/>
    <w:rsid w:val="00402786"/>
    <w:rsid w:val="00405895"/>
    <w:rsid w:val="004058DF"/>
    <w:rsid w:val="004157EC"/>
    <w:rsid w:val="00430A7B"/>
    <w:rsid w:val="00443E6F"/>
    <w:rsid w:val="00445F53"/>
    <w:rsid w:val="0046202D"/>
    <w:rsid w:val="004742BC"/>
    <w:rsid w:val="00480CCE"/>
    <w:rsid w:val="00486157"/>
    <w:rsid w:val="00486F1A"/>
    <w:rsid w:val="00487304"/>
    <w:rsid w:val="00490CB9"/>
    <w:rsid w:val="004A2CE2"/>
    <w:rsid w:val="004B0252"/>
    <w:rsid w:val="004B19B6"/>
    <w:rsid w:val="004B4718"/>
    <w:rsid w:val="004C244A"/>
    <w:rsid w:val="004D053B"/>
    <w:rsid w:val="004D67E8"/>
    <w:rsid w:val="004E30DD"/>
    <w:rsid w:val="004E3CDA"/>
    <w:rsid w:val="004F4B4D"/>
    <w:rsid w:val="0050216D"/>
    <w:rsid w:val="00503D7E"/>
    <w:rsid w:val="0050778F"/>
    <w:rsid w:val="00520F69"/>
    <w:rsid w:val="00527C11"/>
    <w:rsid w:val="00530355"/>
    <w:rsid w:val="00535F31"/>
    <w:rsid w:val="00574D64"/>
    <w:rsid w:val="00591365"/>
    <w:rsid w:val="005B31E4"/>
    <w:rsid w:val="005B716B"/>
    <w:rsid w:val="005E23BB"/>
    <w:rsid w:val="005E55B0"/>
    <w:rsid w:val="005E5BBE"/>
    <w:rsid w:val="005F2729"/>
    <w:rsid w:val="00601564"/>
    <w:rsid w:val="006034F6"/>
    <w:rsid w:val="00607874"/>
    <w:rsid w:val="00607E77"/>
    <w:rsid w:val="00613070"/>
    <w:rsid w:val="00617BB3"/>
    <w:rsid w:val="00645CDD"/>
    <w:rsid w:val="0067777E"/>
    <w:rsid w:val="006823A7"/>
    <w:rsid w:val="00687EE8"/>
    <w:rsid w:val="00693F6D"/>
    <w:rsid w:val="006A52D8"/>
    <w:rsid w:val="006C52A6"/>
    <w:rsid w:val="006E3E70"/>
    <w:rsid w:val="006F4CF1"/>
    <w:rsid w:val="00702679"/>
    <w:rsid w:val="0070347F"/>
    <w:rsid w:val="0070678E"/>
    <w:rsid w:val="007C20F7"/>
    <w:rsid w:val="007D05AF"/>
    <w:rsid w:val="007D7190"/>
    <w:rsid w:val="00831305"/>
    <w:rsid w:val="00831C11"/>
    <w:rsid w:val="00840D4C"/>
    <w:rsid w:val="00871497"/>
    <w:rsid w:val="008A60B4"/>
    <w:rsid w:val="008B3517"/>
    <w:rsid w:val="008B3C31"/>
    <w:rsid w:val="008B64FE"/>
    <w:rsid w:val="008E788B"/>
    <w:rsid w:val="008F2172"/>
    <w:rsid w:val="00935BF7"/>
    <w:rsid w:val="0095442C"/>
    <w:rsid w:val="00983942"/>
    <w:rsid w:val="009870FD"/>
    <w:rsid w:val="00987B43"/>
    <w:rsid w:val="009C37E0"/>
    <w:rsid w:val="009E0AF3"/>
    <w:rsid w:val="009E41F4"/>
    <w:rsid w:val="009F1BEE"/>
    <w:rsid w:val="009F1DEC"/>
    <w:rsid w:val="00A14B66"/>
    <w:rsid w:val="00A32B6E"/>
    <w:rsid w:val="00A34624"/>
    <w:rsid w:val="00A46BD9"/>
    <w:rsid w:val="00A46E48"/>
    <w:rsid w:val="00A6221D"/>
    <w:rsid w:val="00A65CF7"/>
    <w:rsid w:val="00A81AB4"/>
    <w:rsid w:val="00A851DA"/>
    <w:rsid w:val="00A95B9F"/>
    <w:rsid w:val="00AB4A59"/>
    <w:rsid w:val="00AC7D5B"/>
    <w:rsid w:val="00AD5BB4"/>
    <w:rsid w:val="00AE1481"/>
    <w:rsid w:val="00AE40F4"/>
    <w:rsid w:val="00AE49E6"/>
    <w:rsid w:val="00AF6221"/>
    <w:rsid w:val="00B0415E"/>
    <w:rsid w:val="00B04678"/>
    <w:rsid w:val="00B04DD5"/>
    <w:rsid w:val="00B10A4B"/>
    <w:rsid w:val="00B359F4"/>
    <w:rsid w:val="00B40E54"/>
    <w:rsid w:val="00B6753E"/>
    <w:rsid w:val="00BA1B83"/>
    <w:rsid w:val="00BA66C5"/>
    <w:rsid w:val="00BB6407"/>
    <w:rsid w:val="00BC46DF"/>
    <w:rsid w:val="00BD0E5C"/>
    <w:rsid w:val="00BD6EEE"/>
    <w:rsid w:val="00BF4B6E"/>
    <w:rsid w:val="00C03577"/>
    <w:rsid w:val="00C26AE3"/>
    <w:rsid w:val="00C53029"/>
    <w:rsid w:val="00C55C71"/>
    <w:rsid w:val="00C60806"/>
    <w:rsid w:val="00C65FEA"/>
    <w:rsid w:val="00C960F2"/>
    <w:rsid w:val="00CA0AC2"/>
    <w:rsid w:val="00CB4D0A"/>
    <w:rsid w:val="00CC2FB3"/>
    <w:rsid w:val="00CC575A"/>
    <w:rsid w:val="00CF123B"/>
    <w:rsid w:val="00D039AC"/>
    <w:rsid w:val="00D317AF"/>
    <w:rsid w:val="00D36E72"/>
    <w:rsid w:val="00D427DE"/>
    <w:rsid w:val="00D547CE"/>
    <w:rsid w:val="00D5587D"/>
    <w:rsid w:val="00D64780"/>
    <w:rsid w:val="00D707CC"/>
    <w:rsid w:val="00D8138D"/>
    <w:rsid w:val="00D821FE"/>
    <w:rsid w:val="00DB0793"/>
    <w:rsid w:val="00DC2E5E"/>
    <w:rsid w:val="00DC5BF4"/>
    <w:rsid w:val="00DE2EBC"/>
    <w:rsid w:val="00E00821"/>
    <w:rsid w:val="00E04DB4"/>
    <w:rsid w:val="00E05B43"/>
    <w:rsid w:val="00E200CE"/>
    <w:rsid w:val="00E201CC"/>
    <w:rsid w:val="00E23444"/>
    <w:rsid w:val="00E30679"/>
    <w:rsid w:val="00E37887"/>
    <w:rsid w:val="00E4597D"/>
    <w:rsid w:val="00E54832"/>
    <w:rsid w:val="00E56A90"/>
    <w:rsid w:val="00E62799"/>
    <w:rsid w:val="00E641CC"/>
    <w:rsid w:val="00E66631"/>
    <w:rsid w:val="00E824D7"/>
    <w:rsid w:val="00E86C4B"/>
    <w:rsid w:val="00EA30AB"/>
    <w:rsid w:val="00EB3925"/>
    <w:rsid w:val="00F321D7"/>
    <w:rsid w:val="00F66DD9"/>
    <w:rsid w:val="00F81C7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2D733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CD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547C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E5BB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066439"/>
    <w:rPr>
      <w:color w:val="0000FF"/>
      <w:u w:val="single"/>
    </w:rPr>
  </w:style>
  <w:style w:type="character" w:customStyle="1" w:styleId="tgc">
    <w:name w:val="_tgc"/>
    <w:basedOn w:val="DefaultParagraphFont"/>
    <w:rsid w:val="005E23BB"/>
  </w:style>
  <w:style w:type="paragraph" w:styleId="NoSpacing">
    <w:name w:val="No Spacing"/>
    <w:uiPriority w:val="1"/>
    <w:qFormat/>
    <w:rsid w:val="00205CDB"/>
    <w:pPr>
      <w:spacing w:after="0" w:line="240" w:lineRule="auto"/>
    </w:pPr>
  </w:style>
  <w:style w:type="character" w:customStyle="1" w:styleId="Heading1Char">
    <w:name w:val="Heading 1 Char"/>
    <w:basedOn w:val="DefaultParagraphFont"/>
    <w:link w:val="Heading1"/>
    <w:uiPriority w:val="9"/>
    <w:rsid w:val="00205CDB"/>
    <w:rPr>
      <w:rFonts w:asciiTheme="majorHAnsi" w:eastAsiaTheme="majorEastAsia" w:hAnsiTheme="majorHAnsi" w:cstheme="majorBidi"/>
      <w:color w:val="365F91" w:themeColor="accent1" w:themeShade="BF"/>
      <w:sz w:val="32"/>
      <w:szCs w:val="32"/>
    </w:rPr>
  </w:style>
  <w:style w:type="character" w:customStyle="1" w:styleId="apple-converted-space">
    <w:name w:val="apple-converted-space"/>
    <w:basedOn w:val="DefaultParagraphFont"/>
    <w:rsid w:val="00480CCE"/>
  </w:style>
  <w:style w:type="paragraph" w:styleId="NormalWeb">
    <w:name w:val="Normal (Web)"/>
    <w:basedOn w:val="Normal"/>
    <w:uiPriority w:val="99"/>
    <w:unhideWhenUsed/>
    <w:rsid w:val="00BF4B6E"/>
    <w:pPr>
      <w:spacing w:before="100" w:beforeAutospacing="1" w:after="100" w:afterAutospacing="1" w:line="240"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B40E54"/>
    <w:rPr>
      <w:color w:val="800080" w:themeColor="followedHyperlink"/>
      <w:u w:val="single"/>
    </w:rPr>
  </w:style>
  <w:style w:type="character" w:customStyle="1" w:styleId="Heading3Char">
    <w:name w:val="Heading 3 Char"/>
    <w:basedOn w:val="DefaultParagraphFont"/>
    <w:link w:val="Heading3"/>
    <w:uiPriority w:val="9"/>
    <w:semiHidden/>
    <w:rsid w:val="005E5BBE"/>
    <w:rPr>
      <w:rFonts w:asciiTheme="majorHAnsi" w:eastAsiaTheme="majorEastAsia" w:hAnsiTheme="majorHAnsi" w:cstheme="majorBidi"/>
      <w:color w:val="243F60" w:themeColor="accent1" w:themeShade="7F"/>
      <w:sz w:val="24"/>
      <w:szCs w:val="24"/>
    </w:rPr>
  </w:style>
  <w:style w:type="character" w:customStyle="1" w:styleId="ilad">
    <w:name w:val="il_ad"/>
    <w:basedOn w:val="DefaultParagraphFont"/>
    <w:rsid w:val="004D67E8"/>
  </w:style>
  <w:style w:type="character" w:customStyle="1" w:styleId="Heading2Char">
    <w:name w:val="Heading 2 Char"/>
    <w:basedOn w:val="DefaultParagraphFont"/>
    <w:link w:val="Heading2"/>
    <w:uiPriority w:val="9"/>
    <w:rsid w:val="00D547CE"/>
    <w:rPr>
      <w:rFonts w:asciiTheme="majorHAnsi" w:eastAsiaTheme="majorEastAsia" w:hAnsiTheme="majorHAnsi" w:cstheme="majorBidi"/>
      <w:color w:val="365F91" w:themeColor="accent1" w:themeShade="BF"/>
      <w:sz w:val="26"/>
      <w:szCs w:val="26"/>
    </w:rPr>
  </w:style>
  <w:style w:type="character" w:customStyle="1" w:styleId="mw-headline">
    <w:name w:val="mw-headline"/>
    <w:basedOn w:val="DefaultParagraphFont"/>
    <w:rsid w:val="00D547CE"/>
  </w:style>
  <w:style w:type="character" w:customStyle="1" w:styleId="mw-editsection">
    <w:name w:val="mw-editsection"/>
    <w:basedOn w:val="DefaultParagraphFont"/>
    <w:rsid w:val="00D547CE"/>
  </w:style>
  <w:style w:type="character" w:customStyle="1" w:styleId="mw-editsection-bracket">
    <w:name w:val="mw-editsection-bracket"/>
    <w:basedOn w:val="DefaultParagraphFont"/>
    <w:rsid w:val="00D547CE"/>
  </w:style>
  <w:style w:type="character" w:styleId="Strong">
    <w:name w:val="Strong"/>
    <w:basedOn w:val="DefaultParagraphFont"/>
    <w:uiPriority w:val="22"/>
    <w:qFormat/>
    <w:rsid w:val="004B19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51366">
      <w:bodyDiv w:val="1"/>
      <w:marLeft w:val="0"/>
      <w:marRight w:val="0"/>
      <w:marTop w:val="0"/>
      <w:marBottom w:val="0"/>
      <w:divBdr>
        <w:top w:val="none" w:sz="0" w:space="0" w:color="auto"/>
        <w:left w:val="none" w:sz="0" w:space="0" w:color="auto"/>
        <w:bottom w:val="none" w:sz="0" w:space="0" w:color="auto"/>
        <w:right w:val="none" w:sz="0" w:space="0" w:color="auto"/>
      </w:divBdr>
    </w:div>
    <w:div w:id="61758978">
      <w:bodyDiv w:val="1"/>
      <w:marLeft w:val="0"/>
      <w:marRight w:val="0"/>
      <w:marTop w:val="0"/>
      <w:marBottom w:val="0"/>
      <w:divBdr>
        <w:top w:val="none" w:sz="0" w:space="0" w:color="auto"/>
        <w:left w:val="none" w:sz="0" w:space="0" w:color="auto"/>
        <w:bottom w:val="none" w:sz="0" w:space="0" w:color="auto"/>
        <w:right w:val="none" w:sz="0" w:space="0" w:color="auto"/>
      </w:divBdr>
    </w:div>
    <w:div w:id="71436293">
      <w:bodyDiv w:val="1"/>
      <w:marLeft w:val="0"/>
      <w:marRight w:val="0"/>
      <w:marTop w:val="0"/>
      <w:marBottom w:val="0"/>
      <w:divBdr>
        <w:top w:val="none" w:sz="0" w:space="0" w:color="auto"/>
        <w:left w:val="none" w:sz="0" w:space="0" w:color="auto"/>
        <w:bottom w:val="none" w:sz="0" w:space="0" w:color="auto"/>
        <w:right w:val="none" w:sz="0" w:space="0" w:color="auto"/>
      </w:divBdr>
    </w:div>
    <w:div w:id="103111156">
      <w:bodyDiv w:val="1"/>
      <w:marLeft w:val="0"/>
      <w:marRight w:val="0"/>
      <w:marTop w:val="0"/>
      <w:marBottom w:val="0"/>
      <w:divBdr>
        <w:top w:val="none" w:sz="0" w:space="0" w:color="auto"/>
        <w:left w:val="none" w:sz="0" w:space="0" w:color="auto"/>
        <w:bottom w:val="none" w:sz="0" w:space="0" w:color="auto"/>
        <w:right w:val="none" w:sz="0" w:space="0" w:color="auto"/>
      </w:divBdr>
    </w:div>
    <w:div w:id="128405275">
      <w:bodyDiv w:val="1"/>
      <w:marLeft w:val="0"/>
      <w:marRight w:val="0"/>
      <w:marTop w:val="0"/>
      <w:marBottom w:val="0"/>
      <w:divBdr>
        <w:top w:val="none" w:sz="0" w:space="0" w:color="auto"/>
        <w:left w:val="none" w:sz="0" w:space="0" w:color="auto"/>
        <w:bottom w:val="none" w:sz="0" w:space="0" w:color="auto"/>
        <w:right w:val="none" w:sz="0" w:space="0" w:color="auto"/>
      </w:divBdr>
    </w:div>
    <w:div w:id="194582401">
      <w:bodyDiv w:val="1"/>
      <w:marLeft w:val="0"/>
      <w:marRight w:val="0"/>
      <w:marTop w:val="0"/>
      <w:marBottom w:val="0"/>
      <w:divBdr>
        <w:top w:val="none" w:sz="0" w:space="0" w:color="auto"/>
        <w:left w:val="none" w:sz="0" w:space="0" w:color="auto"/>
        <w:bottom w:val="none" w:sz="0" w:space="0" w:color="auto"/>
        <w:right w:val="none" w:sz="0" w:space="0" w:color="auto"/>
      </w:divBdr>
    </w:div>
    <w:div w:id="218904731">
      <w:bodyDiv w:val="1"/>
      <w:marLeft w:val="0"/>
      <w:marRight w:val="0"/>
      <w:marTop w:val="0"/>
      <w:marBottom w:val="0"/>
      <w:divBdr>
        <w:top w:val="none" w:sz="0" w:space="0" w:color="auto"/>
        <w:left w:val="none" w:sz="0" w:space="0" w:color="auto"/>
        <w:bottom w:val="none" w:sz="0" w:space="0" w:color="auto"/>
        <w:right w:val="none" w:sz="0" w:space="0" w:color="auto"/>
      </w:divBdr>
    </w:div>
    <w:div w:id="293566634">
      <w:bodyDiv w:val="1"/>
      <w:marLeft w:val="0"/>
      <w:marRight w:val="0"/>
      <w:marTop w:val="0"/>
      <w:marBottom w:val="0"/>
      <w:divBdr>
        <w:top w:val="none" w:sz="0" w:space="0" w:color="auto"/>
        <w:left w:val="none" w:sz="0" w:space="0" w:color="auto"/>
        <w:bottom w:val="none" w:sz="0" w:space="0" w:color="auto"/>
        <w:right w:val="none" w:sz="0" w:space="0" w:color="auto"/>
      </w:divBdr>
      <w:divsChild>
        <w:div w:id="1483765472">
          <w:marLeft w:val="0"/>
          <w:marRight w:val="0"/>
          <w:marTop w:val="0"/>
          <w:marBottom w:val="120"/>
          <w:divBdr>
            <w:top w:val="none" w:sz="0" w:space="0" w:color="auto"/>
            <w:left w:val="none" w:sz="0" w:space="0" w:color="auto"/>
            <w:bottom w:val="none" w:sz="0" w:space="0" w:color="auto"/>
            <w:right w:val="none" w:sz="0" w:space="0" w:color="auto"/>
          </w:divBdr>
        </w:div>
      </w:divsChild>
    </w:div>
    <w:div w:id="321856131">
      <w:bodyDiv w:val="1"/>
      <w:marLeft w:val="0"/>
      <w:marRight w:val="0"/>
      <w:marTop w:val="0"/>
      <w:marBottom w:val="0"/>
      <w:divBdr>
        <w:top w:val="none" w:sz="0" w:space="0" w:color="auto"/>
        <w:left w:val="none" w:sz="0" w:space="0" w:color="auto"/>
        <w:bottom w:val="none" w:sz="0" w:space="0" w:color="auto"/>
        <w:right w:val="none" w:sz="0" w:space="0" w:color="auto"/>
      </w:divBdr>
      <w:divsChild>
        <w:div w:id="2076858291">
          <w:marLeft w:val="0"/>
          <w:marRight w:val="0"/>
          <w:marTop w:val="0"/>
          <w:marBottom w:val="0"/>
          <w:divBdr>
            <w:top w:val="none" w:sz="0" w:space="0" w:color="auto"/>
            <w:left w:val="none" w:sz="0" w:space="0" w:color="auto"/>
            <w:bottom w:val="none" w:sz="0" w:space="0" w:color="auto"/>
            <w:right w:val="none" w:sz="0" w:space="0" w:color="auto"/>
          </w:divBdr>
        </w:div>
        <w:div w:id="507058713">
          <w:marLeft w:val="0"/>
          <w:marRight w:val="0"/>
          <w:marTop w:val="0"/>
          <w:marBottom w:val="0"/>
          <w:divBdr>
            <w:top w:val="none" w:sz="0" w:space="0" w:color="auto"/>
            <w:left w:val="none" w:sz="0" w:space="0" w:color="auto"/>
            <w:bottom w:val="none" w:sz="0" w:space="0" w:color="auto"/>
            <w:right w:val="none" w:sz="0" w:space="0" w:color="auto"/>
          </w:divBdr>
        </w:div>
        <w:div w:id="1055278798">
          <w:marLeft w:val="0"/>
          <w:marRight w:val="0"/>
          <w:marTop w:val="0"/>
          <w:marBottom w:val="0"/>
          <w:divBdr>
            <w:top w:val="none" w:sz="0" w:space="0" w:color="auto"/>
            <w:left w:val="none" w:sz="0" w:space="0" w:color="auto"/>
            <w:bottom w:val="none" w:sz="0" w:space="0" w:color="auto"/>
            <w:right w:val="none" w:sz="0" w:space="0" w:color="auto"/>
          </w:divBdr>
        </w:div>
        <w:div w:id="2036613198">
          <w:marLeft w:val="0"/>
          <w:marRight w:val="0"/>
          <w:marTop w:val="0"/>
          <w:marBottom w:val="0"/>
          <w:divBdr>
            <w:top w:val="none" w:sz="0" w:space="0" w:color="auto"/>
            <w:left w:val="none" w:sz="0" w:space="0" w:color="auto"/>
            <w:bottom w:val="none" w:sz="0" w:space="0" w:color="auto"/>
            <w:right w:val="none" w:sz="0" w:space="0" w:color="auto"/>
          </w:divBdr>
        </w:div>
        <w:div w:id="250044225">
          <w:marLeft w:val="0"/>
          <w:marRight w:val="0"/>
          <w:marTop w:val="0"/>
          <w:marBottom w:val="0"/>
          <w:divBdr>
            <w:top w:val="none" w:sz="0" w:space="0" w:color="auto"/>
            <w:left w:val="none" w:sz="0" w:space="0" w:color="auto"/>
            <w:bottom w:val="none" w:sz="0" w:space="0" w:color="auto"/>
            <w:right w:val="none" w:sz="0" w:space="0" w:color="auto"/>
          </w:divBdr>
        </w:div>
        <w:div w:id="1527790001">
          <w:marLeft w:val="0"/>
          <w:marRight w:val="0"/>
          <w:marTop w:val="0"/>
          <w:marBottom w:val="0"/>
          <w:divBdr>
            <w:top w:val="none" w:sz="0" w:space="0" w:color="auto"/>
            <w:left w:val="none" w:sz="0" w:space="0" w:color="auto"/>
            <w:bottom w:val="none" w:sz="0" w:space="0" w:color="auto"/>
            <w:right w:val="none" w:sz="0" w:space="0" w:color="auto"/>
          </w:divBdr>
        </w:div>
        <w:div w:id="1309895825">
          <w:marLeft w:val="0"/>
          <w:marRight w:val="0"/>
          <w:marTop w:val="0"/>
          <w:marBottom w:val="0"/>
          <w:divBdr>
            <w:top w:val="none" w:sz="0" w:space="0" w:color="auto"/>
            <w:left w:val="none" w:sz="0" w:space="0" w:color="auto"/>
            <w:bottom w:val="none" w:sz="0" w:space="0" w:color="auto"/>
            <w:right w:val="none" w:sz="0" w:space="0" w:color="auto"/>
          </w:divBdr>
        </w:div>
        <w:div w:id="580331157">
          <w:marLeft w:val="0"/>
          <w:marRight w:val="0"/>
          <w:marTop w:val="0"/>
          <w:marBottom w:val="0"/>
          <w:divBdr>
            <w:top w:val="none" w:sz="0" w:space="0" w:color="auto"/>
            <w:left w:val="none" w:sz="0" w:space="0" w:color="auto"/>
            <w:bottom w:val="none" w:sz="0" w:space="0" w:color="auto"/>
            <w:right w:val="none" w:sz="0" w:space="0" w:color="auto"/>
          </w:divBdr>
        </w:div>
        <w:div w:id="698967388">
          <w:marLeft w:val="0"/>
          <w:marRight w:val="0"/>
          <w:marTop w:val="0"/>
          <w:marBottom w:val="0"/>
          <w:divBdr>
            <w:top w:val="none" w:sz="0" w:space="0" w:color="auto"/>
            <w:left w:val="none" w:sz="0" w:space="0" w:color="auto"/>
            <w:bottom w:val="none" w:sz="0" w:space="0" w:color="auto"/>
            <w:right w:val="none" w:sz="0" w:space="0" w:color="auto"/>
          </w:divBdr>
        </w:div>
        <w:div w:id="669479457">
          <w:marLeft w:val="0"/>
          <w:marRight w:val="0"/>
          <w:marTop w:val="0"/>
          <w:marBottom w:val="0"/>
          <w:divBdr>
            <w:top w:val="none" w:sz="0" w:space="0" w:color="auto"/>
            <w:left w:val="none" w:sz="0" w:space="0" w:color="auto"/>
            <w:bottom w:val="none" w:sz="0" w:space="0" w:color="auto"/>
            <w:right w:val="none" w:sz="0" w:space="0" w:color="auto"/>
          </w:divBdr>
        </w:div>
        <w:div w:id="77993571">
          <w:marLeft w:val="0"/>
          <w:marRight w:val="0"/>
          <w:marTop w:val="0"/>
          <w:marBottom w:val="0"/>
          <w:divBdr>
            <w:top w:val="none" w:sz="0" w:space="0" w:color="auto"/>
            <w:left w:val="none" w:sz="0" w:space="0" w:color="auto"/>
            <w:bottom w:val="none" w:sz="0" w:space="0" w:color="auto"/>
            <w:right w:val="none" w:sz="0" w:space="0" w:color="auto"/>
          </w:divBdr>
        </w:div>
        <w:div w:id="1775052452">
          <w:marLeft w:val="0"/>
          <w:marRight w:val="0"/>
          <w:marTop w:val="0"/>
          <w:marBottom w:val="0"/>
          <w:divBdr>
            <w:top w:val="none" w:sz="0" w:space="0" w:color="auto"/>
            <w:left w:val="none" w:sz="0" w:space="0" w:color="auto"/>
            <w:bottom w:val="none" w:sz="0" w:space="0" w:color="auto"/>
            <w:right w:val="none" w:sz="0" w:space="0" w:color="auto"/>
          </w:divBdr>
        </w:div>
        <w:div w:id="2005156880">
          <w:marLeft w:val="0"/>
          <w:marRight w:val="0"/>
          <w:marTop w:val="0"/>
          <w:marBottom w:val="0"/>
          <w:divBdr>
            <w:top w:val="none" w:sz="0" w:space="0" w:color="auto"/>
            <w:left w:val="none" w:sz="0" w:space="0" w:color="auto"/>
            <w:bottom w:val="none" w:sz="0" w:space="0" w:color="auto"/>
            <w:right w:val="none" w:sz="0" w:space="0" w:color="auto"/>
          </w:divBdr>
        </w:div>
        <w:div w:id="953442513">
          <w:marLeft w:val="0"/>
          <w:marRight w:val="0"/>
          <w:marTop w:val="0"/>
          <w:marBottom w:val="0"/>
          <w:divBdr>
            <w:top w:val="none" w:sz="0" w:space="0" w:color="auto"/>
            <w:left w:val="none" w:sz="0" w:space="0" w:color="auto"/>
            <w:bottom w:val="none" w:sz="0" w:space="0" w:color="auto"/>
            <w:right w:val="none" w:sz="0" w:space="0" w:color="auto"/>
          </w:divBdr>
        </w:div>
        <w:div w:id="1545099349">
          <w:marLeft w:val="0"/>
          <w:marRight w:val="0"/>
          <w:marTop w:val="0"/>
          <w:marBottom w:val="0"/>
          <w:divBdr>
            <w:top w:val="none" w:sz="0" w:space="0" w:color="auto"/>
            <w:left w:val="none" w:sz="0" w:space="0" w:color="auto"/>
            <w:bottom w:val="none" w:sz="0" w:space="0" w:color="auto"/>
            <w:right w:val="none" w:sz="0" w:space="0" w:color="auto"/>
          </w:divBdr>
        </w:div>
        <w:div w:id="1158375357">
          <w:marLeft w:val="0"/>
          <w:marRight w:val="0"/>
          <w:marTop w:val="0"/>
          <w:marBottom w:val="0"/>
          <w:divBdr>
            <w:top w:val="none" w:sz="0" w:space="0" w:color="auto"/>
            <w:left w:val="none" w:sz="0" w:space="0" w:color="auto"/>
            <w:bottom w:val="none" w:sz="0" w:space="0" w:color="auto"/>
            <w:right w:val="none" w:sz="0" w:space="0" w:color="auto"/>
          </w:divBdr>
        </w:div>
        <w:div w:id="1479222209">
          <w:marLeft w:val="0"/>
          <w:marRight w:val="0"/>
          <w:marTop w:val="0"/>
          <w:marBottom w:val="0"/>
          <w:divBdr>
            <w:top w:val="none" w:sz="0" w:space="0" w:color="auto"/>
            <w:left w:val="none" w:sz="0" w:space="0" w:color="auto"/>
            <w:bottom w:val="none" w:sz="0" w:space="0" w:color="auto"/>
            <w:right w:val="none" w:sz="0" w:space="0" w:color="auto"/>
          </w:divBdr>
        </w:div>
        <w:div w:id="964307402">
          <w:marLeft w:val="0"/>
          <w:marRight w:val="0"/>
          <w:marTop w:val="0"/>
          <w:marBottom w:val="0"/>
          <w:divBdr>
            <w:top w:val="none" w:sz="0" w:space="0" w:color="auto"/>
            <w:left w:val="none" w:sz="0" w:space="0" w:color="auto"/>
            <w:bottom w:val="none" w:sz="0" w:space="0" w:color="auto"/>
            <w:right w:val="none" w:sz="0" w:space="0" w:color="auto"/>
          </w:divBdr>
        </w:div>
        <w:div w:id="858281024">
          <w:marLeft w:val="0"/>
          <w:marRight w:val="0"/>
          <w:marTop w:val="0"/>
          <w:marBottom w:val="0"/>
          <w:divBdr>
            <w:top w:val="none" w:sz="0" w:space="0" w:color="auto"/>
            <w:left w:val="none" w:sz="0" w:space="0" w:color="auto"/>
            <w:bottom w:val="none" w:sz="0" w:space="0" w:color="auto"/>
            <w:right w:val="none" w:sz="0" w:space="0" w:color="auto"/>
          </w:divBdr>
        </w:div>
        <w:div w:id="1213690001">
          <w:marLeft w:val="0"/>
          <w:marRight w:val="0"/>
          <w:marTop w:val="0"/>
          <w:marBottom w:val="0"/>
          <w:divBdr>
            <w:top w:val="none" w:sz="0" w:space="0" w:color="auto"/>
            <w:left w:val="none" w:sz="0" w:space="0" w:color="auto"/>
            <w:bottom w:val="none" w:sz="0" w:space="0" w:color="auto"/>
            <w:right w:val="none" w:sz="0" w:space="0" w:color="auto"/>
          </w:divBdr>
        </w:div>
      </w:divsChild>
    </w:div>
    <w:div w:id="442190719">
      <w:bodyDiv w:val="1"/>
      <w:marLeft w:val="0"/>
      <w:marRight w:val="0"/>
      <w:marTop w:val="0"/>
      <w:marBottom w:val="0"/>
      <w:divBdr>
        <w:top w:val="none" w:sz="0" w:space="0" w:color="auto"/>
        <w:left w:val="none" w:sz="0" w:space="0" w:color="auto"/>
        <w:bottom w:val="none" w:sz="0" w:space="0" w:color="auto"/>
        <w:right w:val="none" w:sz="0" w:space="0" w:color="auto"/>
      </w:divBdr>
    </w:div>
    <w:div w:id="445151694">
      <w:bodyDiv w:val="1"/>
      <w:marLeft w:val="0"/>
      <w:marRight w:val="0"/>
      <w:marTop w:val="0"/>
      <w:marBottom w:val="0"/>
      <w:divBdr>
        <w:top w:val="none" w:sz="0" w:space="0" w:color="auto"/>
        <w:left w:val="none" w:sz="0" w:space="0" w:color="auto"/>
        <w:bottom w:val="none" w:sz="0" w:space="0" w:color="auto"/>
        <w:right w:val="none" w:sz="0" w:space="0" w:color="auto"/>
      </w:divBdr>
    </w:div>
    <w:div w:id="475997533">
      <w:bodyDiv w:val="1"/>
      <w:marLeft w:val="0"/>
      <w:marRight w:val="0"/>
      <w:marTop w:val="0"/>
      <w:marBottom w:val="0"/>
      <w:divBdr>
        <w:top w:val="none" w:sz="0" w:space="0" w:color="auto"/>
        <w:left w:val="none" w:sz="0" w:space="0" w:color="auto"/>
        <w:bottom w:val="none" w:sz="0" w:space="0" w:color="auto"/>
        <w:right w:val="none" w:sz="0" w:space="0" w:color="auto"/>
      </w:divBdr>
    </w:div>
    <w:div w:id="520318130">
      <w:bodyDiv w:val="1"/>
      <w:marLeft w:val="0"/>
      <w:marRight w:val="0"/>
      <w:marTop w:val="0"/>
      <w:marBottom w:val="0"/>
      <w:divBdr>
        <w:top w:val="none" w:sz="0" w:space="0" w:color="auto"/>
        <w:left w:val="none" w:sz="0" w:space="0" w:color="auto"/>
        <w:bottom w:val="none" w:sz="0" w:space="0" w:color="auto"/>
        <w:right w:val="none" w:sz="0" w:space="0" w:color="auto"/>
      </w:divBdr>
    </w:div>
    <w:div w:id="623970461">
      <w:bodyDiv w:val="1"/>
      <w:marLeft w:val="0"/>
      <w:marRight w:val="0"/>
      <w:marTop w:val="0"/>
      <w:marBottom w:val="0"/>
      <w:divBdr>
        <w:top w:val="none" w:sz="0" w:space="0" w:color="auto"/>
        <w:left w:val="none" w:sz="0" w:space="0" w:color="auto"/>
        <w:bottom w:val="none" w:sz="0" w:space="0" w:color="auto"/>
        <w:right w:val="none" w:sz="0" w:space="0" w:color="auto"/>
      </w:divBdr>
    </w:div>
    <w:div w:id="630480084">
      <w:bodyDiv w:val="1"/>
      <w:marLeft w:val="0"/>
      <w:marRight w:val="0"/>
      <w:marTop w:val="0"/>
      <w:marBottom w:val="0"/>
      <w:divBdr>
        <w:top w:val="none" w:sz="0" w:space="0" w:color="auto"/>
        <w:left w:val="none" w:sz="0" w:space="0" w:color="auto"/>
        <w:bottom w:val="none" w:sz="0" w:space="0" w:color="auto"/>
        <w:right w:val="none" w:sz="0" w:space="0" w:color="auto"/>
      </w:divBdr>
    </w:div>
    <w:div w:id="630524532">
      <w:bodyDiv w:val="1"/>
      <w:marLeft w:val="0"/>
      <w:marRight w:val="0"/>
      <w:marTop w:val="0"/>
      <w:marBottom w:val="0"/>
      <w:divBdr>
        <w:top w:val="none" w:sz="0" w:space="0" w:color="auto"/>
        <w:left w:val="none" w:sz="0" w:space="0" w:color="auto"/>
        <w:bottom w:val="none" w:sz="0" w:space="0" w:color="auto"/>
        <w:right w:val="none" w:sz="0" w:space="0" w:color="auto"/>
      </w:divBdr>
    </w:div>
    <w:div w:id="701829688">
      <w:bodyDiv w:val="1"/>
      <w:marLeft w:val="0"/>
      <w:marRight w:val="0"/>
      <w:marTop w:val="0"/>
      <w:marBottom w:val="0"/>
      <w:divBdr>
        <w:top w:val="none" w:sz="0" w:space="0" w:color="auto"/>
        <w:left w:val="none" w:sz="0" w:space="0" w:color="auto"/>
        <w:bottom w:val="none" w:sz="0" w:space="0" w:color="auto"/>
        <w:right w:val="none" w:sz="0" w:space="0" w:color="auto"/>
      </w:divBdr>
    </w:div>
    <w:div w:id="739328989">
      <w:bodyDiv w:val="1"/>
      <w:marLeft w:val="0"/>
      <w:marRight w:val="0"/>
      <w:marTop w:val="0"/>
      <w:marBottom w:val="0"/>
      <w:divBdr>
        <w:top w:val="none" w:sz="0" w:space="0" w:color="auto"/>
        <w:left w:val="none" w:sz="0" w:space="0" w:color="auto"/>
        <w:bottom w:val="none" w:sz="0" w:space="0" w:color="auto"/>
        <w:right w:val="none" w:sz="0" w:space="0" w:color="auto"/>
      </w:divBdr>
    </w:div>
    <w:div w:id="940378101">
      <w:bodyDiv w:val="1"/>
      <w:marLeft w:val="0"/>
      <w:marRight w:val="0"/>
      <w:marTop w:val="0"/>
      <w:marBottom w:val="0"/>
      <w:divBdr>
        <w:top w:val="none" w:sz="0" w:space="0" w:color="auto"/>
        <w:left w:val="none" w:sz="0" w:space="0" w:color="auto"/>
        <w:bottom w:val="none" w:sz="0" w:space="0" w:color="auto"/>
        <w:right w:val="none" w:sz="0" w:space="0" w:color="auto"/>
      </w:divBdr>
    </w:div>
    <w:div w:id="984551146">
      <w:bodyDiv w:val="1"/>
      <w:marLeft w:val="0"/>
      <w:marRight w:val="0"/>
      <w:marTop w:val="0"/>
      <w:marBottom w:val="0"/>
      <w:divBdr>
        <w:top w:val="none" w:sz="0" w:space="0" w:color="auto"/>
        <w:left w:val="none" w:sz="0" w:space="0" w:color="auto"/>
        <w:bottom w:val="none" w:sz="0" w:space="0" w:color="auto"/>
        <w:right w:val="none" w:sz="0" w:space="0" w:color="auto"/>
      </w:divBdr>
    </w:div>
    <w:div w:id="1165513884">
      <w:bodyDiv w:val="1"/>
      <w:marLeft w:val="0"/>
      <w:marRight w:val="0"/>
      <w:marTop w:val="0"/>
      <w:marBottom w:val="0"/>
      <w:divBdr>
        <w:top w:val="none" w:sz="0" w:space="0" w:color="auto"/>
        <w:left w:val="none" w:sz="0" w:space="0" w:color="auto"/>
        <w:bottom w:val="none" w:sz="0" w:space="0" w:color="auto"/>
        <w:right w:val="none" w:sz="0" w:space="0" w:color="auto"/>
      </w:divBdr>
    </w:div>
    <w:div w:id="1195121110">
      <w:bodyDiv w:val="1"/>
      <w:marLeft w:val="0"/>
      <w:marRight w:val="0"/>
      <w:marTop w:val="0"/>
      <w:marBottom w:val="0"/>
      <w:divBdr>
        <w:top w:val="none" w:sz="0" w:space="0" w:color="auto"/>
        <w:left w:val="none" w:sz="0" w:space="0" w:color="auto"/>
        <w:bottom w:val="none" w:sz="0" w:space="0" w:color="auto"/>
        <w:right w:val="none" w:sz="0" w:space="0" w:color="auto"/>
      </w:divBdr>
    </w:div>
    <w:div w:id="1214272728">
      <w:bodyDiv w:val="1"/>
      <w:marLeft w:val="0"/>
      <w:marRight w:val="0"/>
      <w:marTop w:val="0"/>
      <w:marBottom w:val="0"/>
      <w:divBdr>
        <w:top w:val="none" w:sz="0" w:space="0" w:color="auto"/>
        <w:left w:val="none" w:sz="0" w:space="0" w:color="auto"/>
        <w:bottom w:val="none" w:sz="0" w:space="0" w:color="auto"/>
        <w:right w:val="none" w:sz="0" w:space="0" w:color="auto"/>
      </w:divBdr>
      <w:divsChild>
        <w:div w:id="342125446">
          <w:marLeft w:val="0"/>
          <w:marRight w:val="0"/>
          <w:marTop w:val="0"/>
          <w:marBottom w:val="0"/>
          <w:divBdr>
            <w:top w:val="none" w:sz="0" w:space="0" w:color="auto"/>
            <w:left w:val="none" w:sz="0" w:space="0" w:color="auto"/>
            <w:bottom w:val="none" w:sz="0" w:space="0" w:color="auto"/>
            <w:right w:val="none" w:sz="0" w:space="0" w:color="auto"/>
          </w:divBdr>
        </w:div>
        <w:div w:id="700084790">
          <w:marLeft w:val="0"/>
          <w:marRight w:val="0"/>
          <w:marTop w:val="0"/>
          <w:marBottom w:val="0"/>
          <w:divBdr>
            <w:top w:val="none" w:sz="0" w:space="0" w:color="auto"/>
            <w:left w:val="none" w:sz="0" w:space="0" w:color="auto"/>
            <w:bottom w:val="none" w:sz="0" w:space="0" w:color="auto"/>
            <w:right w:val="none" w:sz="0" w:space="0" w:color="auto"/>
          </w:divBdr>
        </w:div>
        <w:div w:id="592395760">
          <w:marLeft w:val="0"/>
          <w:marRight w:val="0"/>
          <w:marTop w:val="0"/>
          <w:marBottom w:val="0"/>
          <w:divBdr>
            <w:top w:val="none" w:sz="0" w:space="0" w:color="auto"/>
            <w:left w:val="none" w:sz="0" w:space="0" w:color="auto"/>
            <w:bottom w:val="none" w:sz="0" w:space="0" w:color="auto"/>
            <w:right w:val="none" w:sz="0" w:space="0" w:color="auto"/>
          </w:divBdr>
        </w:div>
      </w:divsChild>
    </w:div>
    <w:div w:id="1259825433">
      <w:bodyDiv w:val="1"/>
      <w:marLeft w:val="0"/>
      <w:marRight w:val="0"/>
      <w:marTop w:val="0"/>
      <w:marBottom w:val="0"/>
      <w:divBdr>
        <w:top w:val="none" w:sz="0" w:space="0" w:color="auto"/>
        <w:left w:val="none" w:sz="0" w:space="0" w:color="auto"/>
        <w:bottom w:val="none" w:sz="0" w:space="0" w:color="auto"/>
        <w:right w:val="none" w:sz="0" w:space="0" w:color="auto"/>
      </w:divBdr>
    </w:div>
    <w:div w:id="1260945319">
      <w:bodyDiv w:val="1"/>
      <w:marLeft w:val="0"/>
      <w:marRight w:val="0"/>
      <w:marTop w:val="0"/>
      <w:marBottom w:val="0"/>
      <w:divBdr>
        <w:top w:val="none" w:sz="0" w:space="0" w:color="auto"/>
        <w:left w:val="none" w:sz="0" w:space="0" w:color="auto"/>
        <w:bottom w:val="none" w:sz="0" w:space="0" w:color="auto"/>
        <w:right w:val="none" w:sz="0" w:space="0" w:color="auto"/>
      </w:divBdr>
    </w:div>
    <w:div w:id="1263489259">
      <w:bodyDiv w:val="1"/>
      <w:marLeft w:val="0"/>
      <w:marRight w:val="0"/>
      <w:marTop w:val="0"/>
      <w:marBottom w:val="0"/>
      <w:divBdr>
        <w:top w:val="none" w:sz="0" w:space="0" w:color="auto"/>
        <w:left w:val="none" w:sz="0" w:space="0" w:color="auto"/>
        <w:bottom w:val="none" w:sz="0" w:space="0" w:color="auto"/>
        <w:right w:val="none" w:sz="0" w:space="0" w:color="auto"/>
      </w:divBdr>
    </w:div>
    <w:div w:id="1272781540">
      <w:bodyDiv w:val="1"/>
      <w:marLeft w:val="0"/>
      <w:marRight w:val="0"/>
      <w:marTop w:val="0"/>
      <w:marBottom w:val="0"/>
      <w:divBdr>
        <w:top w:val="none" w:sz="0" w:space="0" w:color="auto"/>
        <w:left w:val="none" w:sz="0" w:space="0" w:color="auto"/>
        <w:bottom w:val="none" w:sz="0" w:space="0" w:color="auto"/>
        <w:right w:val="none" w:sz="0" w:space="0" w:color="auto"/>
      </w:divBdr>
    </w:div>
    <w:div w:id="1309553652">
      <w:bodyDiv w:val="1"/>
      <w:marLeft w:val="0"/>
      <w:marRight w:val="0"/>
      <w:marTop w:val="0"/>
      <w:marBottom w:val="0"/>
      <w:divBdr>
        <w:top w:val="none" w:sz="0" w:space="0" w:color="auto"/>
        <w:left w:val="none" w:sz="0" w:space="0" w:color="auto"/>
        <w:bottom w:val="none" w:sz="0" w:space="0" w:color="auto"/>
        <w:right w:val="none" w:sz="0" w:space="0" w:color="auto"/>
      </w:divBdr>
    </w:div>
    <w:div w:id="1330672674">
      <w:bodyDiv w:val="1"/>
      <w:marLeft w:val="0"/>
      <w:marRight w:val="0"/>
      <w:marTop w:val="0"/>
      <w:marBottom w:val="0"/>
      <w:divBdr>
        <w:top w:val="none" w:sz="0" w:space="0" w:color="auto"/>
        <w:left w:val="none" w:sz="0" w:space="0" w:color="auto"/>
        <w:bottom w:val="none" w:sz="0" w:space="0" w:color="auto"/>
        <w:right w:val="none" w:sz="0" w:space="0" w:color="auto"/>
      </w:divBdr>
    </w:div>
    <w:div w:id="1440373266">
      <w:bodyDiv w:val="1"/>
      <w:marLeft w:val="0"/>
      <w:marRight w:val="0"/>
      <w:marTop w:val="0"/>
      <w:marBottom w:val="0"/>
      <w:divBdr>
        <w:top w:val="none" w:sz="0" w:space="0" w:color="auto"/>
        <w:left w:val="none" w:sz="0" w:space="0" w:color="auto"/>
        <w:bottom w:val="none" w:sz="0" w:space="0" w:color="auto"/>
        <w:right w:val="none" w:sz="0" w:space="0" w:color="auto"/>
      </w:divBdr>
    </w:div>
    <w:div w:id="1471551514">
      <w:bodyDiv w:val="1"/>
      <w:marLeft w:val="0"/>
      <w:marRight w:val="0"/>
      <w:marTop w:val="0"/>
      <w:marBottom w:val="0"/>
      <w:divBdr>
        <w:top w:val="none" w:sz="0" w:space="0" w:color="auto"/>
        <w:left w:val="none" w:sz="0" w:space="0" w:color="auto"/>
        <w:bottom w:val="none" w:sz="0" w:space="0" w:color="auto"/>
        <w:right w:val="none" w:sz="0" w:space="0" w:color="auto"/>
      </w:divBdr>
    </w:div>
    <w:div w:id="1514757731">
      <w:bodyDiv w:val="1"/>
      <w:marLeft w:val="0"/>
      <w:marRight w:val="0"/>
      <w:marTop w:val="0"/>
      <w:marBottom w:val="0"/>
      <w:divBdr>
        <w:top w:val="none" w:sz="0" w:space="0" w:color="auto"/>
        <w:left w:val="none" w:sz="0" w:space="0" w:color="auto"/>
        <w:bottom w:val="none" w:sz="0" w:space="0" w:color="auto"/>
        <w:right w:val="none" w:sz="0" w:space="0" w:color="auto"/>
      </w:divBdr>
    </w:div>
    <w:div w:id="1521890321">
      <w:bodyDiv w:val="1"/>
      <w:marLeft w:val="0"/>
      <w:marRight w:val="0"/>
      <w:marTop w:val="0"/>
      <w:marBottom w:val="0"/>
      <w:divBdr>
        <w:top w:val="none" w:sz="0" w:space="0" w:color="auto"/>
        <w:left w:val="none" w:sz="0" w:space="0" w:color="auto"/>
        <w:bottom w:val="none" w:sz="0" w:space="0" w:color="auto"/>
        <w:right w:val="none" w:sz="0" w:space="0" w:color="auto"/>
      </w:divBdr>
    </w:div>
    <w:div w:id="1639871806">
      <w:bodyDiv w:val="1"/>
      <w:marLeft w:val="0"/>
      <w:marRight w:val="0"/>
      <w:marTop w:val="0"/>
      <w:marBottom w:val="0"/>
      <w:divBdr>
        <w:top w:val="none" w:sz="0" w:space="0" w:color="auto"/>
        <w:left w:val="none" w:sz="0" w:space="0" w:color="auto"/>
        <w:bottom w:val="none" w:sz="0" w:space="0" w:color="auto"/>
        <w:right w:val="none" w:sz="0" w:space="0" w:color="auto"/>
      </w:divBdr>
    </w:div>
    <w:div w:id="1716663624">
      <w:bodyDiv w:val="1"/>
      <w:marLeft w:val="0"/>
      <w:marRight w:val="0"/>
      <w:marTop w:val="0"/>
      <w:marBottom w:val="0"/>
      <w:divBdr>
        <w:top w:val="none" w:sz="0" w:space="0" w:color="auto"/>
        <w:left w:val="none" w:sz="0" w:space="0" w:color="auto"/>
        <w:bottom w:val="none" w:sz="0" w:space="0" w:color="auto"/>
        <w:right w:val="none" w:sz="0" w:space="0" w:color="auto"/>
      </w:divBdr>
    </w:div>
    <w:div w:id="1756046923">
      <w:bodyDiv w:val="1"/>
      <w:marLeft w:val="0"/>
      <w:marRight w:val="0"/>
      <w:marTop w:val="0"/>
      <w:marBottom w:val="0"/>
      <w:divBdr>
        <w:top w:val="none" w:sz="0" w:space="0" w:color="auto"/>
        <w:left w:val="none" w:sz="0" w:space="0" w:color="auto"/>
        <w:bottom w:val="none" w:sz="0" w:space="0" w:color="auto"/>
        <w:right w:val="none" w:sz="0" w:space="0" w:color="auto"/>
      </w:divBdr>
    </w:div>
    <w:div w:id="1760062647">
      <w:bodyDiv w:val="1"/>
      <w:marLeft w:val="0"/>
      <w:marRight w:val="0"/>
      <w:marTop w:val="0"/>
      <w:marBottom w:val="0"/>
      <w:divBdr>
        <w:top w:val="none" w:sz="0" w:space="0" w:color="auto"/>
        <w:left w:val="none" w:sz="0" w:space="0" w:color="auto"/>
        <w:bottom w:val="none" w:sz="0" w:space="0" w:color="auto"/>
        <w:right w:val="none" w:sz="0" w:space="0" w:color="auto"/>
      </w:divBdr>
    </w:div>
    <w:div w:id="1816216744">
      <w:bodyDiv w:val="1"/>
      <w:marLeft w:val="0"/>
      <w:marRight w:val="0"/>
      <w:marTop w:val="0"/>
      <w:marBottom w:val="0"/>
      <w:divBdr>
        <w:top w:val="none" w:sz="0" w:space="0" w:color="auto"/>
        <w:left w:val="none" w:sz="0" w:space="0" w:color="auto"/>
        <w:bottom w:val="none" w:sz="0" w:space="0" w:color="auto"/>
        <w:right w:val="none" w:sz="0" w:space="0" w:color="auto"/>
      </w:divBdr>
    </w:div>
    <w:div w:id="1854107293">
      <w:bodyDiv w:val="1"/>
      <w:marLeft w:val="0"/>
      <w:marRight w:val="0"/>
      <w:marTop w:val="0"/>
      <w:marBottom w:val="0"/>
      <w:divBdr>
        <w:top w:val="none" w:sz="0" w:space="0" w:color="auto"/>
        <w:left w:val="none" w:sz="0" w:space="0" w:color="auto"/>
        <w:bottom w:val="none" w:sz="0" w:space="0" w:color="auto"/>
        <w:right w:val="none" w:sz="0" w:space="0" w:color="auto"/>
      </w:divBdr>
    </w:div>
    <w:div w:id="1946814007">
      <w:bodyDiv w:val="1"/>
      <w:marLeft w:val="0"/>
      <w:marRight w:val="0"/>
      <w:marTop w:val="0"/>
      <w:marBottom w:val="0"/>
      <w:divBdr>
        <w:top w:val="none" w:sz="0" w:space="0" w:color="auto"/>
        <w:left w:val="none" w:sz="0" w:space="0" w:color="auto"/>
        <w:bottom w:val="none" w:sz="0" w:space="0" w:color="auto"/>
        <w:right w:val="none" w:sz="0" w:space="0" w:color="auto"/>
      </w:divBdr>
    </w:div>
    <w:div w:id="2029022417">
      <w:bodyDiv w:val="1"/>
      <w:marLeft w:val="0"/>
      <w:marRight w:val="0"/>
      <w:marTop w:val="0"/>
      <w:marBottom w:val="0"/>
      <w:divBdr>
        <w:top w:val="none" w:sz="0" w:space="0" w:color="auto"/>
        <w:left w:val="none" w:sz="0" w:space="0" w:color="auto"/>
        <w:bottom w:val="none" w:sz="0" w:space="0" w:color="auto"/>
        <w:right w:val="none" w:sz="0" w:space="0" w:color="auto"/>
      </w:divBdr>
    </w:div>
    <w:div w:id="2036421011">
      <w:bodyDiv w:val="1"/>
      <w:marLeft w:val="0"/>
      <w:marRight w:val="0"/>
      <w:marTop w:val="0"/>
      <w:marBottom w:val="0"/>
      <w:divBdr>
        <w:top w:val="none" w:sz="0" w:space="0" w:color="auto"/>
        <w:left w:val="none" w:sz="0" w:space="0" w:color="auto"/>
        <w:bottom w:val="none" w:sz="0" w:space="0" w:color="auto"/>
        <w:right w:val="none" w:sz="0" w:space="0" w:color="auto"/>
      </w:divBdr>
    </w:div>
    <w:div w:id="2064064629">
      <w:bodyDiv w:val="1"/>
      <w:marLeft w:val="0"/>
      <w:marRight w:val="0"/>
      <w:marTop w:val="0"/>
      <w:marBottom w:val="0"/>
      <w:divBdr>
        <w:top w:val="none" w:sz="0" w:space="0" w:color="auto"/>
        <w:left w:val="none" w:sz="0" w:space="0" w:color="auto"/>
        <w:bottom w:val="none" w:sz="0" w:space="0" w:color="auto"/>
        <w:right w:val="none" w:sz="0" w:space="0" w:color="auto"/>
      </w:divBdr>
    </w:div>
    <w:div w:id="209335431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en.wikipedia.org/wiki/Direct_material_variance" TargetMode="External"/><Relationship Id="rId12" Type="http://schemas.openxmlformats.org/officeDocument/2006/relationships/hyperlink" Target="https://en.wikipedia.org/wiki/Direct_labour_variance" TargetMode="External"/><Relationship Id="rId13" Type="http://schemas.openxmlformats.org/officeDocument/2006/relationships/hyperlink" Target="https://en.wikipedia.org/wiki/Sales_variance"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s://en.wikipedia.org/wiki/Budget" TargetMode="External"/><Relationship Id="rId10" Type="http://schemas.openxmlformats.org/officeDocument/2006/relationships/hyperlink" Target="https://en.wikipedia.org/wiki/Management_accoun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77ED6-C1F9-994A-BB73-22374B141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814</Words>
  <Characters>4641</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Dorsaf Sboui</cp:lastModifiedBy>
  <cp:revision>10</cp:revision>
  <dcterms:created xsi:type="dcterms:W3CDTF">2018-02-04T06:55:00Z</dcterms:created>
  <dcterms:modified xsi:type="dcterms:W3CDTF">2018-02-11T07:37:00Z</dcterms:modified>
</cp:coreProperties>
</file>