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2454F6" w:rsidRDefault="00607874" w:rsidP="00A851DA">
      <w:pPr>
        <w:pStyle w:val="Default"/>
        <w:rPr>
          <w:rFonts w:ascii="Arial" w:hAnsi="Arial" w:cs="Arial"/>
        </w:rPr>
      </w:pPr>
      <w:r w:rsidRPr="002454F6">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454F6">
        <w:rPr>
          <w:rFonts w:ascii="Arial" w:hAnsi="Arial" w:cs="Arial"/>
        </w:rPr>
        <w:t xml:space="preserve">                                                             </w:t>
      </w:r>
      <w:r w:rsidR="00405895" w:rsidRPr="002454F6">
        <w:rPr>
          <w:rFonts w:ascii="Arial" w:hAnsi="Arial" w:cs="Arial"/>
        </w:rPr>
        <w:t xml:space="preserve">     </w:t>
      </w:r>
    </w:p>
    <w:p w:rsidR="00607874" w:rsidRPr="002454F6" w:rsidRDefault="00547FEE" w:rsidP="00A851DA">
      <w:pPr>
        <w:rPr>
          <w:rFonts w:ascii="Arial" w:hAnsi="Arial" w:cs="Arial"/>
          <w:lang w:val="en-US"/>
        </w:rPr>
      </w:pPr>
      <w:r w:rsidRPr="002454F6">
        <w:rPr>
          <w:rFonts w:ascii="Arial" w:hAnsi="Arial" w:cs="Arial"/>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068C1" w:rsidRDefault="008068C1" w:rsidP="00405895">
                            <w:pPr>
                              <w:jc w:val="center"/>
                              <w:rPr>
                                <w:b/>
                                <w:bCs/>
                                <w:color w:val="002060"/>
                                <w:sz w:val="44"/>
                                <w:szCs w:val="40"/>
                              </w:rPr>
                            </w:pPr>
                            <w:r>
                              <w:rPr>
                                <w:sz w:val="24"/>
                              </w:rPr>
                              <w:t xml:space="preserve">   </w:t>
                            </w:r>
                            <w:r>
                              <w:rPr>
                                <w:b/>
                                <w:bCs/>
                                <w:color w:val="002060"/>
                                <w:sz w:val="44"/>
                                <w:szCs w:val="40"/>
                              </w:rPr>
                              <w:t>Assignment Cover Sheet</w:t>
                            </w:r>
                          </w:p>
                          <w:p w:rsidR="008068C1" w:rsidRDefault="008068C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068C1" w:rsidRDefault="008068C1" w:rsidP="00405895">
                      <w:pPr>
                        <w:jc w:val="center"/>
                        <w:rPr>
                          <w:b/>
                          <w:bCs/>
                          <w:color w:val="002060"/>
                          <w:sz w:val="44"/>
                          <w:szCs w:val="40"/>
                        </w:rPr>
                      </w:pPr>
                      <w:r>
                        <w:rPr>
                          <w:sz w:val="24"/>
                        </w:rPr>
                        <w:t xml:space="preserve">   </w:t>
                      </w:r>
                      <w:r>
                        <w:rPr>
                          <w:b/>
                          <w:bCs/>
                          <w:color w:val="002060"/>
                          <w:sz w:val="44"/>
                          <w:szCs w:val="40"/>
                        </w:rPr>
                        <w:t>Assignment Cover Sheet</w:t>
                      </w:r>
                    </w:p>
                    <w:p w:rsidR="008068C1" w:rsidRDefault="008068C1"/>
                  </w:txbxContent>
                </v:textbox>
              </v:shape>
            </w:pict>
          </mc:Fallback>
        </mc:AlternateContent>
      </w:r>
    </w:p>
    <w:p w:rsidR="00607874" w:rsidRPr="002454F6" w:rsidRDefault="00607874" w:rsidP="00A851DA">
      <w:pPr>
        <w:rPr>
          <w:rFonts w:ascii="Arial" w:hAnsi="Arial" w:cs="Arial"/>
          <w:lang w:val="en-US"/>
        </w:rPr>
      </w:pPr>
    </w:p>
    <w:p w:rsidR="00607874" w:rsidRPr="002454F6" w:rsidRDefault="00607874" w:rsidP="00A851DA">
      <w:pPr>
        <w:rPr>
          <w:rFonts w:ascii="Arial" w:hAnsi="Arial" w:cs="Arial"/>
          <w:lang w:val="en-US"/>
        </w:rPr>
      </w:pPr>
    </w:p>
    <w:p w:rsidR="00607874" w:rsidRPr="002454F6"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30"/>
        <w:gridCol w:w="6486"/>
      </w:tblGrid>
      <w:tr w:rsidR="00A851DA" w:rsidRPr="002454F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454F6" w:rsidRDefault="00A851DA">
            <w:pPr>
              <w:rPr>
                <w:rFonts w:ascii="Arial" w:hAnsi="Arial" w:cs="Arial"/>
                <w:b/>
                <w:color w:val="002060"/>
                <w:sz w:val="24"/>
                <w:szCs w:val="24"/>
              </w:rPr>
            </w:pPr>
            <w:r w:rsidRPr="002454F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454F6" w:rsidRDefault="00A913E9">
            <w:pPr>
              <w:pStyle w:val="Default"/>
              <w:rPr>
                <w:rFonts w:ascii="Arial" w:hAnsi="Arial" w:cs="Arial"/>
              </w:rPr>
            </w:pPr>
            <w:r w:rsidRPr="002454F6">
              <w:rPr>
                <w:rFonts w:ascii="Arial" w:hAnsi="Arial" w:cs="Arial"/>
              </w:rPr>
              <w:t>Daniel Lodinya Stephen</w:t>
            </w:r>
          </w:p>
        </w:tc>
      </w:tr>
      <w:tr w:rsidR="00A851DA" w:rsidRPr="002454F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454F6" w:rsidRDefault="00A851DA">
            <w:pPr>
              <w:rPr>
                <w:rFonts w:ascii="Arial" w:hAnsi="Arial" w:cs="Arial"/>
                <w:b/>
                <w:color w:val="002060"/>
                <w:sz w:val="24"/>
                <w:szCs w:val="24"/>
              </w:rPr>
            </w:pPr>
            <w:r w:rsidRPr="002454F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454F6" w:rsidRDefault="00A913E9">
            <w:pPr>
              <w:pStyle w:val="Default"/>
              <w:rPr>
                <w:rFonts w:ascii="Arial" w:hAnsi="Arial" w:cs="Arial"/>
              </w:rPr>
            </w:pPr>
            <w:r w:rsidRPr="002454F6">
              <w:rPr>
                <w:rFonts w:ascii="Arial" w:hAnsi="Arial" w:cs="Arial"/>
              </w:rPr>
              <w:t>22314</w:t>
            </w:r>
          </w:p>
        </w:tc>
      </w:tr>
      <w:tr w:rsidR="00A851DA" w:rsidRPr="002454F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454F6" w:rsidRDefault="00A851DA">
            <w:pPr>
              <w:rPr>
                <w:rFonts w:ascii="Arial" w:hAnsi="Arial" w:cs="Arial"/>
                <w:b/>
                <w:color w:val="002060"/>
                <w:sz w:val="24"/>
                <w:szCs w:val="24"/>
              </w:rPr>
            </w:pPr>
            <w:r w:rsidRPr="002454F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454F6" w:rsidRDefault="00A913E9">
            <w:pPr>
              <w:pStyle w:val="Default"/>
              <w:rPr>
                <w:rFonts w:ascii="Arial" w:hAnsi="Arial" w:cs="Arial"/>
              </w:rPr>
            </w:pPr>
            <w:r w:rsidRPr="002454F6">
              <w:rPr>
                <w:rFonts w:ascii="Arial" w:hAnsi="Arial" w:cs="Arial"/>
              </w:rPr>
              <w:t>Diploma in Forensic Accounting</w:t>
            </w:r>
          </w:p>
        </w:tc>
      </w:tr>
      <w:tr w:rsidR="00A851DA" w:rsidRPr="002454F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454F6" w:rsidRDefault="00A851DA">
            <w:pPr>
              <w:rPr>
                <w:rFonts w:ascii="Arial" w:hAnsi="Arial" w:cs="Arial"/>
                <w:b/>
                <w:color w:val="002060"/>
                <w:sz w:val="24"/>
                <w:szCs w:val="24"/>
              </w:rPr>
            </w:pPr>
            <w:r w:rsidRPr="002454F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454F6" w:rsidRDefault="00A913E9" w:rsidP="00657A95">
            <w:pPr>
              <w:rPr>
                <w:rFonts w:ascii="Arial" w:hAnsi="Arial" w:cs="Arial"/>
                <w:sz w:val="24"/>
                <w:szCs w:val="24"/>
              </w:rPr>
            </w:pPr>
            <w:r w:rsidRPr="002454F6">
              <w:rPr>
                <w:rFonts w:ascii="Arial" w:hAnsi="Arial" w:cs="Arial"/>
                <w:sz w:val="24"/>
                <w:szCs w:val="24"/>
              </w:rPr>
              <w:t>0</w:t>
            </w:r>
            <w:r w:rsidR="00657A95">
              <w:rPr>
                <w:rFonts w:ascii="Arial" w:hAnsi="Arial" w:cs="Arial"/>
                <w:sz w:val="24"/>
                <w:szCs w:val="24"/>
              </w:rPr>
              <w:t xml:space="preserve">8 Interviewing Technique </w:t>
            </w:r>
          </w:p>
        </w:tc>
      </w:tr>
    </w:tbl>
    <w:p w:rsidR="00CC2FB3" w:rsidRPr="002454F6" w:rsidRDefault="00CC2FB3" w:rsidP="00A851DA">
      <w:pPr>
        <w:rPr>
          <w:rFonts w:ascii="Arial" w:hAnsi="Arial" w:cs="Arial"/>
          <w:b/>
          <w:sz w:val="24"/>
          <w:szCs w:val="24"/>
          <w:lang w:val="en-US"/>
        </w:rPr>
      </w:pPr>
    </w:p>
    <w:p w:rsidR="00443E6F" w:rsidRPr="002454F6" w:rsidRDefault="00527C11" w:rsidP="00A851DA">
      <w:pPr>
        <w:rPr>
          <w:rFonts w:ascii="Arial" w:hAnsi="Arial" w:cs="Arial"/>
          <w:b/>
          <w:sz w:val="28"/>
          <w:lang w:val="en-US"/>
        </w:rPr>
      </w:pPr>
      <w:r w:rsidRPr="002454F6">
        <w:rPr>
          <w:rFonts w:ascii="Arial" w:hAnsi="Arial" w:cs="Arial"/>
          <w:b/>
          <w:sz w:val="28"/>
          <w:lang w:val="en-US"/>
        </w:rPr>
        <w:t>Marking Criteria:</w:t>
      </w:r>
    </w:p>
    <w:p w:rsidR="00443E6F" w:rsidRPr="002454F6" w:rsidRDefault="00527C11" w:rsidP="00A851DA">
      <w:pPr>
        <w:rPr>
          <w:rFonts w:ascii="Arial" w:hAnsi="Arial" w:cs="Arial"/>
          <w:lang w:val="en-US"/>
        </w:rPr>
      </w:pPr>
      <w:r w:rsidRPr="002454F6">
        <w:rPr>
          <w:rFonts w:ascii="Arial" w:hAnsi="Arial" w:cs="Arial"/>
          <w:b/>
          <w:lang w:val="en-US"/>
        </w:rPr>
        <w:t xml:space="preserve"> </w:t>
      </w:r>
      <w:r w:rsidRPr="002454F6">
        <w:rPr>
          <w:rFonts w:ascii="Arial" w:hAnsi="Arial" w:cs="Arial"/>
          <w:lang w:val="en-US"/>
        </w:rPr>
        <w:t>We expect the learner</w:t>
      </w:r>
      <w:r w:rsidR="00443E6F" w:rsidRPr="002454F6">
        <w:rPr>
          <w:rFonts w:ascii="Arial" w:hAnsi="Arial" w:cs="Arial"/>
          <w:lang w:val="en-US"/>
        </w:rPr>
        <w:t>s</w:t>
      </w:r>
      <w:r w:rsidRPr="002454F6">
        <w:rPr>
          <w:rFonts w:ascii="Arial" w:hAnsi="Arial" w:cs="Arial"/>
          <w:lang w:val="en-US"/>
        </w:rPr>
        <w:t xml:space="preserve"> to write minimum one well expressed point in</w:t>
      </w:r>
      <w:r w:rsidR="00443E6F" w:rsidRPr="002454F6">
        <w:rPr>
          <w:rFonts w:ascii="Arial" w:hAnsi="Arial" w:cs="Arial"/>
          <w:lang w:val="en-US"/>
        </w:rPr>
        <w:t xml:space="preserve"> </w:t>
      </w:r>
      <w:r w:rsidRPr="002454F6">
        <w:rPr>
          <w:rFonts w:ascii="Arial" w:hAnsi="Arial" w:cs="Arial"/>
          <w:lang w:val="en-US"/>
        </w:rPr>
        <w:t>three lines</w:t>
      </w:r>
      <w:r w:rsidR="00443E6F" w:rsidRPr="002454F6">
        <w:rPr>
          <w:rFonts w:ascii="Arial" w:hAnsi="Arial" w:cs="Arial"/>
          <w:lang w:val="en-US"/>
        </w:rPr>
        <w:t xml:space="preserve"> against each allocated mark. This means one need</w:t>
      </w:r>
      <w:r w:rsidR="009E41F4" w:rsidRPr="002454F6">
        <w:rPr>
          <w:rFonts w:ascii="Arial" w:hAnsi="Arial" w:cs="Arial"/>
          <w:lang w:val="en-US"/>
        </w:rPr>
        <w:t>s</w:t>
      </w:r>
      <w:r w:rsidR="00443E6F" w:rsidRPr="002454F6">
        <w:rPr>
          <w:rFonts w:ascii="Arial" w:hAnsi="Arial" w:cs="Arial"/>
          <w:lang w:val="en-US"/>
        </w:rPr>
        <w:t xml:space="preserve"> to write 15 lines with </w:t>
      </w:r>
      <w:r w:rsidR="00402786" w:rsidRPr="002454F6">
        <w:rPr>
          <w:rFonts w:ascii="Arial" w:hAnsi="Arial" w:cs="Arial"/>
          <w:lang w:val="en-US"/>
        </w:rPr>
        <w:t>5 well expressed</w:t>
      </w:r>
      <w:r w:rsidR="00443E6F" w:rsidRPr="002454F6">
        <w:rPr>
          <w:rFonts w:ascii="Arial" w:hAnsi="Arial" w:cs="Arial"/>
          <w:lang w:val="en-US"/>
        </w:rPr>
        <w:t xml:space="preserve"> points to get high grades for a 5 marks question.</w:t>
      </w:r>
    </w:p>
    <w:p w:rsidR="00527C11" w:rsidRPr="002454F6" w:rsidRDefault="00687EE8" w:rsidP="00A851DA">
      <w:pPr>
        <w:rPr>
          <w:rFonts w:ascii="Arial" w:hAnsi="Arial" w:cs="Arial"/>
          <w:lang w:val="en-US"/>
        </w:rPr>
      </w:pPr>
      <w:r w:rsidRPr="002454F6">
        <w:rPr>
          <w:rFonts w:ascii="Arial" w:hAnsi="Arial" w:cs="Arial"/>
          <w:lang w:val="en-US"/>
        </w:rPr>
        <w:t xml:space="preserve">For high grades use </w:t>
      </w:r>
      <w:r w:rsidR="00527C11" w:rsidRPr="002454F6">
        <w:rPr>
          <w:rFonts w:ascii="Arial" w:hAnsi="Arial" w:cs="Arial"/>
          <w:lang w:val="en-US"/>
        </w:rPr>
        <w:t xml:space="preserve">examples and illustrations </w:t>
      </w:r>
      <w:r w:rsidR="00443E6F" w:rsidRPr="002454F6">
        <w:rPr>
          <w:rFonts w:ascii="Arial" w:hAnsi="Arial" w:cs="Arial"/>
          <w:lang w:val="en-US"/>
        </w:rPr>
        <w:t>where appropriate</w:t>
      </w:r>
      <w:r w:rsidRPr="002454F6">
        <w:rPr>
          <w:rFonts w:ascii="Arial" w:hAnsi="Arial" w:cs="Arial"/>
          <w:lang w:val="en-US"/>
        </w:rPr>
        <w:t>.</w:t>
      </w:r>
      <w:r w:rsidR="00443E6F" w:rsidRPr="002454F6">
        <w:rPr>
          <w:rFonts w:ascii="Arial" w:hAnsi="Arial" w:cs="Arial"/>
          <w:lang w:val="en-US"/>
        </w:rPr>
        <w:t xml:space="preserve"> </w:t>
      </w:r>
    </w:p>
    <w:tbl>
      <w:tblPr>
        <w:tblStyle w:val="TableGrid"/>
        <w:tblW w:w="10710" w:type="dxa"/>
        <w:tblInd w:w="-612" w:type="dxa"/>
        <w:tblLook w:val="04A0" w:firstRow="1" w:lastRow="0" w:firstColumn="1" w:lastColumn="0" w:noHBand="0" w:noVBand="1"/>
      </w:tblPr>
      <w:tblGrid>
        <w:gridCol w:w="10710"/>
      </w:tblGrid>
      <w:tr w:rsidR="00CC2FB3" w:rsidRPr="002454F6" w:rsidTr="00244EE7">
        <w:tc>
          <w:tcPr>
            <w:tcW w:w="10710" w:type="dxa"/>
          </w:tcPr>
          <w:p w:rsidR="009E7D69" w:rsidRPr="002454F6" w:rsidRDefault="009E7D69" w:rsidP="009E7D69">
            <w:pPr>
              <w:autoSpaceDE w:val="0"/>
              <w:autoSpaceDN w:val="0"/>
              <w:adjustRightInd w:val="0"/>
              <w:spacing w:line="360" w:lineRule="auto"/>
              <w:jc w:val="both"/>
              <w:rPr>
                <w:rFonts w:ascii="Arial" w:hAnsi="Arial" w:cs="Arial"/>
                <w:b/>
                <w:bCs/>
                <w:color w:val="C00000"/>
                <w:sz w:val="24"/>
                <w:szCs w:val="24"/>
              </w:rPr>
            </w:pPr>
          </w:p>
          <w:p w:rsidR="00657A95" w:rsidRDefault="00657A95" w:rsidP="00657A95">
            <w:pPr>
              <w:autoSpaceDE w:val="0"/>
              <w:autoSpaceDN w:val="0"/>
              <w:adjustRightInd w:val="0"/>
              <w:spacing w:line="360" w:lineRule="auto"/>
              <w:jc w:val="both"/>
              <w:rPr>
                <w:rFonts w:ascii="Arial" w:hAnsi="Arial" w:cs="Arial"/>
                <w:b/>
                <w:color w:val="000000"/>
                <w:sz w:val="24"/>
                <w:szCs w:val="24"/>
              </w:rPr>
            </w:pPr>
            <w:r w:rsidRPr="00214E89">
              <w:rPr>
                <w:rFonts w:ascii="Arial" w:hAnsi="Arial" w:cs="Arial"/>
                <w:b/>
                <w:bCs/>
                <w:color w:val="C00000"/>
                <w:sz w:val="24"/>
                <w:szCs w:val="24"/>
              </w:rPr>
              <w:t xml:space="preserve">1. </w:t>
            </w:r>
            <w:r w:rsidRPr="00214E89">
              <w:rPr>
                <w:rFonts w:ascii="Arial" w:hAnsi="Arial" w:cs="Arial"/>
                <w:b/>
                <w:color w:val="000000"/>
                <w:sz w:val="24"/>
                <w:szCs w:val="24"/>
              </w:rPr>
              <w:t xml:space="preserve">Give short answers to the following questions: </w:t>
            </w:r>
          </w:p>
          <w:p w:rsidR="00657A95" w:rsidRPr="00214E89" w:rsidRDefault="00657A95" w:rsidP="00657A95">
            <w:pPr>
              <w:autoSpaceDE w:val="0"/>
              <w:autoSpaceDN w:val="0"/>
              <w:adjustRightInd w:val="0"/>
              <w:spacing w:line="360" w:lineRule="auto"/>
              <w:jc w:val="both"/>
              <w:rPr>
                <w:rFonts w:ascii="Arial" w:hAnsi="Arial" w:cs="Arial"/>
                <w:b/>
                <w:color w:val="000000"/>
                <w:sz w:val="24"/>
                <w:szCs w:val="24"/>
              </w:rPr>
            </w:pPr>
            <w:r w:rsidRPr="00214E89">
              <w:rPr>
                <w:rFonts w:ascii="Arial" w:hAnsi="Arial" w:cs="Arial"/>
                <w:b/>
                <w:color w:val="000000"/>
                <w:sz w:val="24"/>
                <w:szCs w:val="24"/>
              </w:rPr>
              <w:t>i. How does interviewing help the financial crime investigator in his work?</w:t>
            </w:r>
          </w:p>
          <w:p w:rsidR="00657A95" w:rsidRPr="00214E89" w:rsidRDefault="00657A95" w:rsidP="00657A95">
            <w:pPr>
              <w:spacing w:before="100" w:beforeAutospacing="1" w:after="100" w:afterAutospacing="1" w:line="360" w:lineRule="auto"/>
              <w:jc w:val="both"/>
              <w:rPr>
                <w:rFonts w:ascii="Arial" w:eastAsia="Times New Roman" w:hAnsi="Arial" w:cs="Arial"/>
                <w:sz w:val="24"/>
                <w:szCs w:val="24"/>
              </w:rPr>
            </w:pPr>
            <w:r w:rsidRPr="00214E89">
              <w:rPr>
                <w:rFonts w:ascii="Arial" w:eastAsia="Times New Roman" w:hAnsi="Arial" w:cs="Arial"/>
                <w:sz w:val="24"/>
                <w:szCs w:val="24"/>
              </w:rPr>
              <w:t>Interviewing witnesses or suspected perpetrators of a crime is not an activity normally associated with accountants, but for forensic accountants it can be an important tool in the successful resolution of cases. While investigations into financial crime will generally rely heavily on documentary evidence, oral evidence obtained through interviews can:</w:t>
            </w:r>
          </w:p>
          <w:p w:rsidR="00657A95" w:rsidRPr="00214E89" w:rsidRDefault="00657A95" w:rsidP="00657A95">
            <w:pPr>
              <w:numPr>
                <w:ilvl w:val="0"/>
                <w:numId w:val="32"/>
              </w:numPr>
              <w:spacing w:before="100" w:beforeAutospacing="1" w:after="100" w:afterAutospacing="1" w:line="360" w:lineRule="auto"/>
              <w:jc w:val="both"/>
              <w:rPr>
                <w:rFonts w:ascii="Arial" w:eastAsia="Times New Roman" w:hAnsi="Arial" w:cs="Arial"/>
                <w:sz w:val="24"/>
                <w:szCs w:val="24"/>
              </w:rPr>
            </w:pPr>
            <w:r w:rsidRPr="00214E89">
              <w:rPr>
                <w:rFonts w:ascii="Arial" w:eastAsia="Times New Roman" w:hAnsi="Arial" w:cs="Arial"/>
                <w:sz w:val="24"/>
                <w:szCs w:val="24"/>
              </w:rPr>
              <w:t>Produce new information or sources of information</w:t>
            </w:r>
          </w:p>
          <w:p w:rsidR="00657A95" w:rsidRPr="00214E89" w:rsidRDefault="00657A95" w:rsidP="00657A95">
            <w:pPr>
              <w:numPr>
                <w:ilvl w:val="0"/>
                <w:numId w:val="32"/>
              </w:numPr>
              <w:spacing w:before="100" w:beforeAutospacing="1" w:after="100" w:afterAutospacing="1" w:line="360" w:lineRule="auto"/>
              <w:jc w:val="both"/>
              <w:rPr>
                <w:rFonts w:ascii="Arial" w:eastAsia="Times New Roman" w:hAnsi="Arial" w:cs="Arial"/>
                <w:sz w:val="24"/>
                <w:szCs w:val="24"/>
              </w:rPr>
            </w:pPr>
            <w:r w:rsidRPr="00214E89">
              <w:rPr>
                <w:rFonts w:ascii="Arial" w:eastAsia="Times New Roman" w:hAnsi="Arial" w:cs="Arial"/>
                <w:sz w:val="24"/>
                <w:szCs w:val="24"/>
              </w:rPr>
              <w:t>Provide context for and explanations of documents or other evidence</w:t>
            </w:r>
          </w:p>
          <w:p w:rsidR="00657A95" w:rsidRPr="00214E89" w:rsidRDefault="00657A95" w:rsidP="00657A95">
            <w:pPr>
              <w:numPr>
                <w:ilvl w:val="0"/>
                <w:numId w:val="32"/>
              </w:numPr>
              <w:spacing w:before="100" w:beforeAutospacing="1" w:after="100" w:afterAutospacing="1" w:line="360" w:lineRule="auto"/>
              <w:jc w:val="both"/>
              <w:rPr>
                <w:rFonts w:ascii="Arial" w:eastAsia="Times New Roman" w:hAnsi="Arial" w:cs="Arial"/>
                <w:sz w:val="24"/>
                <w:szCs w:val="24"/>
              </w:rPr>
            </w:pPr>
            <w:r w:rsidRPr="00214E89">
              <w:rPr>
                <w:rFonts w:ascii="Arial" w:eastAsia="Times New Roman" w:hAnsi="Arial" w:cs="Arial"/>
                <w:sz w:val="24"/>
                <w:szCs w:val="24"/>
              </w:rPr>
              <w:t>Indicate where the sympathies of witnesses lie</w:t>
            </w:r>
          </w:p>
          <w:p w:rsidR="00657A95" w:rsidRPr="00214E89" w:rsidRDefault="00657A95" w:rsidP="00657A95">
            <w:pPr>
              <w:numPr>
                <w:ilvl w:val="0"/>
                <w:numId w:val="32"/>
              </w:numPr>
              <w:spacing w:before="100" w:beforeAutospacing="1" w:after="100" w:afterAutospacing="1" w:line="360" w:lineRule="auto"/>
              <w:jc w:val="both"/>
              <w:rPr>
                <w:rFonts w:ascii="Arial" w:eastAsia="Times New Roman" w:hAnsi="Arial" w:cs="Arial"/>
                <w:sz w:val="24"/>
                <w:szCs w:val="24"/>
              </w:rPr>
            </w:pPr>
            <w:r w:rsidRPr="00214E89">
              <w:rPr>
                <w:rFonts w:ascii="Arial" w:eastAsia="Times New Roman" w:hAnsi="Arial" w:cs="Arial"/>
                <w:sz w:val="24"/>
                <w:szCs w:val="24"/>
              </w:rPr>
              <w:t>Provide a basis for witness statements or briefs of evidence</w:t>
            </w:r>
          </w:p>
          <w:p w:rsidR="00657A95" w:rsidRPr="00214E89" w:rsidRDefault="00657A95" w:rsidP="00657A95">
            <w:pPr>
              <w:numPr>
                <w:ilvl w:val="0"/>
                <w:numId w:val="32"/>
              </w:numPr>
              <w:spacing w:before="100" w:beforeAutospacing="1" w:after="100" w:afterAutospacing="1" w:line="360" w:lineRule="auto"/>
              <w:jc w:val="both"/>
              <w:rPr>
                <w:rFonts w:ascii="Arial" w:eastAsia="Times New Roman" w:hAnsi="Arial" w:cs="Arial"/>
                <w:sz w:val="24"/>
                <w:szCs w:val="24"/>
              </w:rPr>
            </w:pPr>
            <w:r w:rsidRPr="00214E89">
              <w:rPr>
                <w:rFonts w:ascii="Arial" w:eastAsia="Times New Roman" w:hAnsi="Arial" w:cs="Arial"/>
                <w:sz w:val="24"/>
                <w:szCs w:val="24"/>
              </w:rPr>
              <w:t>Tie witnesses and suspects to their respective stories</w:t>
            </w:r>
          </w:p>
          <w:p w:rsidR="00657A95" w:rsidRPr="00214E89" w:rsidRDefault="00657A95" w:rsidP="00657A95">
            <w:pPr>
              <w:numPr>
                <w:ilvl w:val="0"/>
                <w:numId w:val="32"/>
              </w:numPr>
              <w:spacing w:before="100" w:beforeAutospacing="1" w:after="100" w:afterAutospacing="1" w:line="360" w:lineRule="auto"/>
              <w:jc w:val="both"/>
              <w:rPr>
                <w:rFonts w:ascii="Arial" w:eastAsia="Times New Roman" w:hAnsi="Arial" w:cs="Arial"/>
                <w:sz w:val="24"/>
                <w:szCs w:val="24"/>
              </w:rPr>
            </w:pPr>
            <w:r w:rsidRPr="00214E89">
              <w:rPr>
                <w:rFonts w:ascii="Arial" w:eastAsia="Times New Roman" w:hAnsi="Arial" w:cs="Arial"/>
                <w:sz w:val="24"/>
                <w:szCs w:val="24"/>
              </w:rPr>
              <w:t>Highlight differences between suspects as to culpability</w:t>
            </w:r>
          </w:p>
          <w:p w:rsidR="00657A95" w:rsidRPr="00214E89" w:rsidRDefault="00657A95" w:rsidP="00657A95">
            <w:pPr>
              <w:numPr>
                <w:ilvl w:val="0"/>
                <w:numId w:val="32"/>
              </w:numPr>
              <w:spacing w:before="100" w:beforeAutospacing="1" w:after="100" w:afterAutospacing="1" w:line="360" w:lineRule="auto"/>
              <w:jc w:val="both"/>
              <w:rPr>
                <w:rFonts w:ascii="Arial" w:eastAsia="Times New Roman" w:hAnsi="Arial" w:cs="Arial"/>
                <w:sz w:val="24"/>
                <w:szCs w:val="24"/>
              </w:rPr>
            </w:pPr>
            <w:r w:rsidRPr="00214E89">
              <w:rPr>
                <w:rFonts w:ascii="Arial" w:eastAsia="Times New Roman" w:hAnsi="Arial" w:cs="Arial"/>
                <w:sz w:val="24"/>
                <w:szCs w:val="24"/>
              </w:rPr>
              <w:t>Suggest the likely defenses on which suspects may seek to rely.</w:t>
            </w:r>
          </w:p>
          <w:p w:rsidR="00657A95" w:rsidRPr="00214E89" w:rsidRDefault="00657A95" w:rsidP="00657A95">
            <w:pPr>
              <w:numPr>
                <w:ilvl w:val="0"/>
                <w:numId w:val="32"/>
              </w:numPr>
              <w:spacing w:before="100" w:beforeAutospacing="1" w:after="100" w:afterAutospacing="1" w:line="360" w:lineRule="auto"/>
              <w:jc w:val="both"/>
              <w:rPr>
                <w:rFonts w:ascii="Arial" w:eastAsia="Times New Roman" w:hAnsi="Arial" w:cs="Arial"/>
                <w:sz w:val="24"/>
                <w:szCs w:val="24"/>
              </w:rPr>
            </w:pPr>
            <w:r w:rsidRPr="00214E89">
              <w:rPr>
                <w:rFonts w:ascii="Arial" w:eastAsia="Times New Roman" w:hAnsi="Arial" w:cs="Arial"/>
                <w:sz w:val="24"/>
                <w:szCs w:val="24"/>
              </w:rPr>
              <w:t xml:space="preserve">Addressing natural justice issues that’s interview </w:t>
            </w:r>
            <w:r w:rsidRPr="00214E89">
              <w:rPr>
                <w:rFonts w:ascii="Arial" w:hAnsi="Arial" w:cs="Arial"/>
                <w:sz w:val="24"/>
                <w:szCs w:val="24"/>
              </w:rPr>
              <w:t>assist the investigator in obtaining as much relevant information as possible but also go some way towards ensuring procedural fairness and natural justice takes place when court suits is raised.</w:t>
            </w:r>
          </w:p>
          <w:p w:rsidR="00657A95" w:rsidRPr="00214E89" w:rsidRDefault="00657A95" w:rsidP="00657A95">
            <w:pPr>
              <w:autoSpaceDE w:val="0"/>
              <w:autoSpaceDN w:val="0"/>
              <w:adjustRightInd w:val="0"/>
              <w:spacing w:line="360" w:lineRule="auto"/>
              <w:ind w:firstLine="360"/>
              <w:jc w:val="both"/>
              <w:rPr>
                <w:rFonts w:ascii="Arial" w:hAnsi="Arial" w:cs="Arial"/>
                <w:b/>
                <w:color w:val="000000"/>
                <w:sz w:val="24"/>
                <w:szCs w:val="24"/>
              </w:rPr>
            </w:pPr>
            <w:r w:rsidRPr="00214E89">
              <w:rPr>
                <w:rFonts w:ascii="Arial" w:hAnsi="Arial" w:cs="Arial"/>
                <w:b/>
                <w:color w:val="000000"/>
                <w:sz w:val="24"/>
                <w:szCs w:val="24"/>
              </w:rPr>
              <w:lastRenderedPageBreak/>
              <w:t>ii. What is the first stage in planning the interview?</w:t>
            </w:r>
          </w:p>
          <w:p w:rsidR="00657A95" w:rsidRPr="00214E89" w:rsidRDefault="00657A95" w:rsidP="00657A95">
            <w:pPr>
              <w:autoSpaceDE w:val="0"/>
              <w:autoSpaceDN w:val="0"/>
              <w:adjustRightInd w:val="0"/>
              <w:spacing w:line="360" w:lineRule="auto"/>
              <w:ind w:left="360"/>
              <w:jc w:val="both"/>
              <w:rPr>
                <w:rFonts w:ascii="Arial" w:hAnsi="Arial" w:cs="Arial"/>
                <w:bCs/>
                <w:color w:val="000000" w:themeColor="text1"/>
                <w:sz w:val="24"/>
                <w:szCs w:val="24"/>
              </w:rPr>
            </w:pPr>
            <w:r w:rsidRPr="00214E89">
              <w:rPr>
                <w:rFonts w:ascii="Arial" w:hAnsi="Arial" w:cs="Arial"/>
                <w:bCs/>
                <w:color w:val="000000" w:themeColor="text1"/>
                <w:sz w:val="24"/>
                <w:szCs w:val="24"/>
              </w:rPr>
              <w:t xml:space="preserve">The first step in the planning of interview is who to be interview for the financial crimes suspected in an organization. </w:t>
            </w:r>
          </w:p>
          <w:p w:rsidR="00657A95" w:rsidRPr="00214E89" w:rsidRDefault="00657A95" w:rsidP="00657A95">
            <w:pPr>
              <w:pStyle w:val="ListParagraph"/>
              <w:numPr>
                <w:ilvl w:val="0"/>
                <w:numId w:val="34"/>
              </w:numPr>
              <w:autoSpaceDE w:val="0"/>
              <w:autoSpaceDN w:val="0"/>
              <w:adjustRightInd w:val="0"/>
              <w:spacing w:line="360" w:lineRule="auto"/>
              <w:jc w:val="both"/>
              <w:rPr>
                <w:rFonts w:ascii="Arial" w:hAnsi="Arial" w:cs="Arial"/>
                <w:color w:val="000000"/>
                <w:sz w:val="24"/>
                <w:szCs w:val="24"/>
              </w:rPr>
            </w:pPr>
            <w:r w:rsidRPr="00214E89">
              <w:rPr>
                <w:rFonts w:ascii="Arial" w:hAnsi="Arial" w:cs="Arial"/>
                <w:color w:val="000000"/>
                <w:sz w:val="24"/>
                <w:szCs w:val="24"/>
              </w:rPr>
              <w:t>The first step is to determine who will be interviewed. This is an obvious choice in an investigational interview as opposed to scientific research where interviewers have to follow a methodology in order to select the interviewees. However, it is still important to discuss the matter because financial crimes involve different kinds of evidence and witnesses from those involved in nonfinancial crimes.</w:t>
            </w:r>
          </w:p>
          <w:p w:rsidR="00657A95" w:rsidRPr="00214E89" w:rsidRDefault="00657A95" w:rsidP="00657A95">
            <w:pPr>
              <w:pStyle w:val="ListParagraph"/>
              <w:numPr>
                <w:ilvl w:val="0"/>
                <w:numId w:val="33"/>
              </w:numPr>
              <w:autoSpaceDE w:val="0"/>
              <w:autoSpaceDN w:val="0"/>
              <w:adjustRightInd w:val="0"/>
              <w:spacing w:line="360" w:lineRule="auto"/>
              <w:jc w:val="both"/>
              <w:rPr>
                <w:rFonts w:ascii="Arial" w:hAnsi="Arial" w:cs="Arial"/>
                <w:color w:val="000000"/>
                <w:sz w:val="24"/>
                <w:szCs w:val="24"/>
              </w:rPr>
            </w:pPr>
            <w:r w:rsidRPr="00214E89">
              <w:rPr>
                <w:rFonts w:ascii="Arial" w:hAnsi="Arial" w:cs="Arial"/>
                <w:color w:val="000000"/>
                <w:sz w:val="24"/>
                <w:szCs w:val="24"/>
              </w:rPr>
              <w:t>Secondly, even if someone does witness the fraud committed by the suspect, there is no certain way of knowing that a crime is occurring because the act will most probably look like a routine business activity. Successful and experienced embezzlers try to pretend that they are carrying out routine business activities and conceal their fraud under legitimate business acts. A successful fraud makes the crime almost unidentifiable even to a well-trained observer, as it cannot distinguished from daily operations.</w:t>
            </w:r>
          </w:p>
          <w:p w:rsidR="00657A95" w:rsidRPr="00214E89" w:rsidRDefault="00657A95" w:rsidP="00657A95">
            <w:pPr>
              <w:autoSpaceDE w:val="0"/>
              <w:autoSpaceDN w:val="0"/>
              <w:adjustRightInd w:val="0"/>
              <w:spacing w:line="360" w:lineRule="auto"/>
              <w:ind w:left="720"/>
              <w:jc w:val="both"/>
              <w:rPr>
                <w:rFonts w:ascii="Arial" w:hAnsi="Arial" w:cs="Arial"/>
                <w:color w:val="000000"/>
                <w:sz w:val="24"/>
                <w:szCs w:val="24"/>
              </w:rPr>
            </w:pPr>
            <w:r w:rsidRPr="00214E89">
              <w:rPr>
                <w:rFonts w:ascii="Arial" w:hAnsi="Arial" w:cs="Arial"/>
                <w:color w:val="000000"/>
                <w:sz w:val="24"/>
                <w:szCs w:val="24"/>
              </w:rPr>
              <w:t>Potential witnesses such as accountants, external auditors, banking personnel such as tellers and branch managers, mortgage and loan brokers, and business consultants should not be ignored. Any individual or firm with information about the business and its operations might be witnesses regardless of their proximity to the suspect or the business.</w:t>
            </w:r>
          </w:p>
          <w:p w:rsidR="00657A95" w:rsidRPr="00214E89" w:rsidRDefault="00657A95" w:rsidP="00657A95">
            <w:pPr>
              <w:autoSpaceDE w:val="0"/>
              <w:autoSpaceDN w:val="0"/>
              <w:adjustRightInd w:val="0"/>
              <w:spacing w:line="360" w:lineRule="auto"/>
              <w:ind w:left="720"/>
              <w:jc w:val="both"/>
              <w:rPr>
                <w:rFonts w:ascii="Arial" w:hAnsi="Arial" w:cs="Arial"/>
                <w:color w:val="000000"/>
                <w:sz w:val="24"/>
                <w:szCs w:val="24"/>
              </w:rPr>
            </w:pPr>
            <w:r w:rsidRPr="00214E89">
              <w:rPr>
                <w:rFonts w:ascii="Arial" w:hAnsi="Arial" w:cs="Arial"/>
                <w:color w:val="000000"/>
                <w:sz w:val="24"/>
                <w:szCs w:val="24"/>
              </w:rPr>
              <w:t>Investigators should decide whom to interview with creativity and logic, as there cannot be a set list from which to choose</w:t>
            </w:r>
          </w:p>
          <w:p w:rsidR="00657A95" w:rsidRPr="00214E89" w:rsidRDefault="00657A95" w:rsidP="00657A95">
            <w:pPr>
              <w:autoSpaceDE w:val="0"/>
              <w:autoSpaceDN w:val="0"/>
              <w:adjustRightInd w:val="0"/>
              <w:spacing w:line="360" w:lineRule="auto"/>
              <w:jc w:val="both"/>
              <w:rPr>
                <w:rFonts w:ascii="Arial" w:hAnsi="Arial" w:cs="Arial"/>
                <w:color w:val="000000"/>
                <w:sz w:val="24"/>
                <w:szCs w:val="24"/>
              </w:rPr>
            </w:pPr>
          </w:p>
          <w:p w:rsidR="00657A95" w:rsidRPr="00214E89" w:rsidRDefault="00657A95" w:rsidP="00657A95">
            <w:pPr>
              <w:autoSpaceDE w:val="0"/>
              <w:autoSpaceDN w:val="0"/>
              <w:adjustRightInd w:val="0"/>
              <w:spacing w:line="360" w:lineRule="auto"/>
              <w:ind w:left="720"/>
              <w:jc w:val="both"/>
              <w:rPr>
                <w:rFonts w:ascii="Arial" w:hAnsi="Arial" w:cs="Arial"/>
                <w:b/>
                <w:color w:val="000000"/>
                <w:sz w:val="24"/>
                <w:szCs w:val="24"/>
              </w:rPr>
            </w:pPr>
            <w:r w:rsidRPr="00214E89">
              <w:rPr>
                <w:rFonts w:ascii="Arial" w:hAnsi="Arial" w:cs="Arial"/>
                <w:b/>
                <w:color w:val="000000"/>
                <w:sz w:val="24"/>
                <w:szCs w:val="24"/>
              </w:rPr>
              <w:t>iii. Which type of interviewees could be considered when investigating financial crimes?</w:t>
            </w:r>
          </w:p>
          <w:p w:rsidR="00657A95" w:rsidRPr="00214E89" w:rsidRDefault="00657A95" w:rsidP="00657A95">
            <w:pPr>
              <w:autoSpaceDE w:val="0"/>
              <w:autoSpaceDN w:val="0"/>
              <w:adjustRightInd w:val="0"/>
              <w:spacing w:line="360" w:lineRule="auto"/>
              <w:ind w:firstLine="360"/>
              <w:jc w:val="both"/>
              <w:rPr>
                <w:rFonts w:ascii="Arial" w:hAnsi="Arial" w:cs="Arial"/>
                <w:sz w:val="24"/>
                <w:szCs w:val="24"/>
              </w:rPr>
            </w:pPr>
            <w:r w:rsidRPr="00214E89">
              <w:rPr>
                <w:rFonts w:ascii="Arial" w:hAnsi="Arial" w:cs="Arial"/>
                <w:sz w:val="24"/>
                <w:szCs w:val="24"/>
              </w:rPr>
              <w:t>The following is a list of potential interviewees:</w:t>
            </w:r>
          </w:p>
          <w:p w:rsidR="00657A95" w:rsidRPr="00214E89" w:rsidRDefault="00657A95" w:rsidP="00657A95">
            <w:pPr>
              <w:pStyle w:val="ListParagraph"/>
              <w:numPr>
                <w:ilvl w:val="0"/>
                <w:numId w:val="41"/>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Victims</w:t>
            </w:r>
          </w:p>
          <w:p w:rsidR="00657A95" w:rsidRPr="00214E89" w:rsidRDefault="00657A95" w:rsidP="00657A95">
            <w:pPr>
              <w:pStyle w:val="ListParagraph"/>
              <w:numPr>
                <w:ilvl w:val="0"/>
                <w:numId w:val="33"/>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Co-workers, including bosses and subordinates</w:t>
            </w:r>
          </w:p>
          <w:p w:rsidR="00657A95" w:rsidRPr="00214E89" w:rsidRDefault="00657A95" w:rsidP="00657A95">
            <w:pPr>
              <w:pStyle w:val="ListParagraph"/>
              <w:numPr>
                <w:ilvl w:val="0"/>
                <w:numId w:val="33"/>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Suppliers and vendors</w:t>
            </w:r>
          </w:p>
          <w:p w:rsidR="00657A95" w:rsidRPr="00214E89" w:rsidRDefault="00657A95" w:rsidP="00657A95">
            <w:pPr>
              <w:pStyle w:val="ListParagraph"/>
              <w:numPr>
                <w:ilvl w:val="0"/>
                <w:numId w:val="33"/>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Customers</w:t>
            </w:r>
          </w:p>
          <w:p w:rsidR="00657A95" w:rsidRPr="00214E89" w:rsidRDefault="00657A95" w:rsidP="00657A95">
            <w:pPr>
              <w:pStyle w:val="ListParagraph"/>
              <w:numPr>
                <w:ilvl w:val="0"/>
                <w:numId w:val="33"/>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Spouses (and former spouses)</w:t>
            </w:r>
          </w:p>
          <w:p w:rsidR="00657A95" w:rsidRPr="00214E89" w:rsidRDefault="00657A95" w:rsidP="00657A95">
            <w:pPr>
              <w:pStyle w:val="ListParagraph"/>
              <w:numPr>
                <w:ilvl w:val="0"/>
                <w:numId w:val="33"/>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Significant others</w:t>
            </w:r>
          </w:p>
          <w:p w:rsidR="00657A95" w:rsidRPr="00214E89" w:rsidRDefault="00657A95" w:rsidP="00657A95">
            <w:pPr>
              <w:pStyle w:val="ListParagraph"/>
              <w:numPr>
                <w:ilvl w:val="0"/>
                <w:numId w:val="33"/>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Relatives</w:t>
            </w:r>
          </w:p>
          <w:p w:rsidR="00657A95" w:rsidRPr="00214E89" w:rsidRDefault="00657A95" w:rsidP="00657A95">
            <w:pPr>
              <w:pStyle w:val="ListParagraph"/>
              <w:numPr>
                <w:ilvl w:val="0"/>
                <w:numId w:val="33"/>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Attorneys (depending on attorney–client privilege and work-product)</w:t>
            </w:r>
          </w:p>
          <w:p w:rsidR="00657A95" w:rsidRPr="00214E89" w:rsidRDefault="00657A95" w:rsidP="00657A95">
            <w:pPr>
              <w:pStyle w:val="ListParagraph"/>
              <w:numPr>
                <w:ilvl w:val="0"/>
                <w:numId w:val="33"/>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Accountants</w:t>
            </w:r>
          </w:p>
          <w:p w:rsidR="00657A95" w:rsidRPr="00214E89" w:rsidRDefault="00657A95" w:rsidP="00657A95">
            <w:pPr>
              <w:pStyle w:val="ListParagraph"/>
              <w:numPr>
                <w:ilvl w:val="0"/>
                <w:numId w:val="33"/>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lastRenderedPageBreak/>
              <w:t>Bankers and stockbrokers</w:t>
            </w:r>
          </w:p>
          <w:p w:rsidR="00657A95" w:rsidRPr="00214E89" w:rsidRDefault="00657A95" w:rsidP="00657A95">
            <w:pPr>
              <w:pStyle w:val="ListParagraph"/>
              <w:numPr>
                <w:ilvl w:val="0"/>
                <w:numId w:val="33"/>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Regulators, including SEC, if applicable, and other industry watchdogs</w:t>
            </w:r>
          </w:p>
          <w:p w:rsidR="00657A95" w:rsidRPr="00214E89" w:rsidRDefault="00657A95" w:rsidP="00657A95">
            <w:pPr>
              <w:pStyle w:val="ListParagraph"/>
              <w:numPr>
                <w:ilvl w:val="0"/>
                <w:numId w:val="33"/>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Competitors</w:t>
            </w:r>
          </w:p>
          <w:p w:rsidR="00657A95" w:rsidRPr="00214E89" w:rsidRDefault="00657A95" w:rsidP="00657A95">
            <w:pPr>
              <w:pStyle w:val="ListParagraph"/>
              <w:numPr>
                <w:ilvl w:val="0"/>
                <w:numId w:val="33"/>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Industry leaders and group representatives</w:t>
            </w:r>
          </w:p>
          <w:p w:rsidR="00657A95" w:rsidRPr="00214E89" w:rsidRDefault="00657A95" w:rsidP="00657A95">
            <w:pPr>
              <w:autoSpaceDE w:val="0"/>
              <w:autoSpaceDN w:val="0"/>
              <w:adjustRightInd w:val="0"/>
              <w:spacing w:line="360" w:lineRule="auto"/>
              <w:jc w:val="both"/>
              <w:rPr>
                <w:rFonts w:ascii="Arial" w:hAnsi="Arial" w:cs="Arial"/>
                <w:b/>
                <w:color w:val="000000"/>
                <w:sz w:val="24"/>
                <w:szCs w:val="24"/>
              </w:rPr>
            </w:pPr>
          </w:p>
          <w:p w:rsidR="00657A95" w:rsidRDefault="00657A95" w:rsidP="00657A95">
            <w:pPr>
              <w:autoSpaceDE w:val="0"/>
              <w:autoSpaceDN w:val="0"/>
              <w:adjustRightInd w:val="0"/>
              <w:spacing w:line="360" w:lineRule="auto"/>
              <w:ind w:firstLine="360"/>
              <w:jc w:val="both"/>
              <w:rPr>
                <w:rFonts w:ascii="Arial" w:hAnsi="Arial" w:cs="Arial"/>
                <w:b/>
                <w:color w:val="000000"/>
                <w:sz w:val="24"/>
                <w:szCs w:val="24"/>
              </w:rPr>
            </w:pPr>
            <w:r w:rsidRPr="00214E89">
              <w:rPr>
                <w:rFonts w:ascii="Arial" w:hAnsi="Arial" w:cs="Arial"/>
                <w:b/>
                <w:color w:val="000000"/>
                <w:sz w:val="24"/>
                <w:szCs w:val="24"/>
              </w:rPr>
              <w:t>iv. Why is it important to record the interview?</w:t>
            </w:r>
          </w:p>
          <w:p w:rsidR="00657A95" w:rsidRPr="00214E89" w:rsidRDefault="00657A95" w:rsidP="00657A95">
            <w:pPr>
              <w:autoSpaceDE w:val="0"/>
              <w:autoSpaceDN w:val="0"/>
              <w:adjustRightInd w:val="0"/>
              <w:spacing w:line="360" w:lineRule="auto"/>
              <w:ind w:firstLine="360"/>
              <w:jc w:val="both"/>
              <w:rPr>
                <w:rFonts w:ascii="Arial" w:hAnsi="Arial" w:cs="Arial"/>
                <w:color w:val="000000"/>
                <w:sz w:val="24"/>
                <w:szCs w:val="24"/>
              </w:rPr>
            </w:pPr>
            <w:r>
              <w:rPr>
                <w:rFonts w:ascii="Arial" w:hAnsi="Arial" w:cs="Arial"/>
                <w:color w:val="000000"/>
                <w:sz w:val="24"/>
                <w:szCs w:val="24"/>
              </w:rPr>
              <w:t xml:space="preserve">The </w:t>
            </w:r>
            <w:r w:rsidRPr="00214E89">
              <w:rPr>
                <w:rFonts w:ascii="Arial" w:hAnsi="Arial" w:cs="Arial"/>
                <w:color w:val="000000"/>
                <w:sz w:val="24"/>
                <w:szCs w:val="24"/>
              </w:rPr>
              <w:t xml:space="preserve">Important of recording </w:t>
            </w:r>
            <w:r>
              <w:rPr>
                <w:rFonts w:ascii="Arial" w:hAnsi="Arial" w:cs="Arial"/>
                <w:color w:val="000000"/>
                <w:sz w:val="24"/>
                <w:szCs w:val="24"/>
              </w:rPr>
              <w:t>during interview process are as below;</w:t>
            </w:r>
          </w:p>
          <w:p w:rsidR="00657A95" w:rsidRPr="00214E89" w:rsidRDefault="00657A95" w:rsidP="00657A95">
            <w:pPr>
              <w:autoSpaceDE w:val="0"/>
              <w:autoSpaceDN w:val="0"/>
              <w:adjustRightInd w:val="0"/>
              <w:spacing w:line="360" w:lineRule="auto"/>
              <w:jc w:val="both"/>
              <w:rPr>
                <w:rFonts w:ascii="Arial" w:hAnsi="Arial" w:cs="Arial"/>
                <w:b/>
                <w:color w:val="000000"/>
                <w:sz w:val="24"/>
                <w:szCs w:val="24"/>
              </w:rPr>
            </w:pPr>
          </w:p>
          <w:p w:rsidR="00657A95" w:rsidRPr="00214E89" w:rsidRDefault="00657A95" w:rsidP="00657A95">
            <w:pPr>
              <w:pStyle w:val="ListParagraph"/>
              <w:numPr>
                <w:ilvl w:val="0"/>
                <w:numId w:val="35"/>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Recording also provides protection to the witness and ensures that their words are not twisted.</w:t>
            </w:r>
          </w:p>
          <w:p w:rsidR="00657A95" w:rsidRPr="00214E89" w:rsidRDefault="00657A95" w:rsidP="00657A95">
            <w:pPr>
              <w:pStyle w:val="ListParagraph"/>
              <w:numPr>
                <w:ilvl w:val="0"/>
                <w:numId w:val="35"/>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 xml:space="preserve">Ideally, the audio recording of interviews gives an accurate summary of the interview, as all the answers captured during the interview, as well as the comments by the Interviewer, are saved for reference. </w:t>
            </w:r>
          </w:p>
          <w:p w:rsidR="00657A95" w:rsidRPr="00214E89" w:rsidRDefault="00657A95" w:rsidP="00657A95">
            <w:pPr>
              <w:pStyle w:val="ListParagraph"/>
              <w:numPr>
                <w:ilvl w:val="0"/>
                <w:numId w:val="35"/>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 xml:space="preserve">The interviewing committee can rewind and listen to them repeatedly to get clarity on the interview. Moreover, the tone, body language, pitch of the voice, speed of the speech etc. can be assessed. </w:t>
            </w:r>
          </w:p>
          <w:p w:rsidR="00657A95" w:rsidRPr="00214E89" w:rsidRDefault="00657A95" w:rsidP="00657A95">
            <w:pPr>
              <w:pStyle w:val="ListParagraph"/>
              <w:numPr>
                <w:ilvl w:val="0"/>
                <w:numId w:val="35"/>
              </w:numPr>
              <w:autoSpaceDE w:val="0"/>
              <w:autoSpaceDN w:val="0"/>
              <w:adjustRightInd w:val="0"/>
              <w:spacing w:line="360" w:lineRule="auto"/>
              <w:jc w:val="both"/>
              <w:rPr>
                <w:rFonts w:ascii="Arial" w:hAnsi="Arial" w:cs="Arial"/>
                <w:sz w:val="24"/>
                <w:szCs w:val="24"/>
              </w:rPr>
            </w:pPr>
            <w:r w:rsidRPr="00214E89">
              <w:rPr>
                <w:rFonts w:ascii="Arial" w:hAnsi="Arial" w:cs="Arial"/>
                <w:sz w:val="24"/>
                <w:szCs w:val="24"/>
              </w:rPr>
              <w:t>The recorded interviews can be used for transcription of the answers, which is necessary for including relevant quotes in the research report.</w:t>
            </w:r>
          </w:p>
          <w:p w:rsidR="00657A95" w:rsidRDefault="00657A95" w:rsidP="00657A95">
            <w:pPr>
              <w:autoSpaceDE w:val="0"/>
              <w:autoSpaceDN w:val="0"/>
              <w:adjustRightInd w:val="0"/>
              <w:spacing w:line="360" w:lineRule="auto"/>
              <w:ind w:left="360"/>
              <w:jc w:val="both"/>
              <w:rPr>
                <w:rFonts w:ascii="Arial" w:hAnsi="Arial" w:cs="Arial"/>
                <w:sz w:val="24"/>
                <w:szCs w:val="24"/>
              </w:rPr>
            </w:pPr>
          </w:p>
          <w:p w:rsidR="00657A95" w:rsidRPr="00214E89" w:rsidRDefault="00657A95" w:rsidP="00657A95">
            <w:pPr>
              <w:autoSpaceDE w:val="0"/>
              <w:autoSpaceDN w:val="0"/>
              <w:adjustRightInd w:val="0"/>
              <w:spacing w:line="360" w:lineRule="auto"/>
              <w:ind w:left="360"/>
              <w:jc w:val="both"/>
              <w:rPr>
                <w:rFonts w:ascii="Arial" w:hAnsi="Arial" w:cs="Arial"/>
                <w:sz w:val="24"/>
                <w:szCs w:val="24"/>
              </w:rPr>
            </w:pPr>
            <w:r w:rsidRPr="00214E89">
              <w:rPr>
                <w:rFonts w:ascii="Arial" w:hAnsi="Arial" w:cs="Arial"/>
                <w:sz w:val="24"/>
                <w:szCs w:val="24"/>
              </w:rPr>
              <w:t>The recorded interview becomes a blessing, as the investigator cannot possibly retain all the statements in their original forms. Interview tapes assist with the writing of reports and trial preparation because they reduce the chances of omitting important details or altering the statements to any great extent. The tone of the proceedings is another aspect of the technique of interviewing witnesses. Each</w:t>
            </w:r>
          </w:p>
          <w:p w:rsidR="00657A95" w:rsidRPr="00214E89" w:rsidRDefault="00657A95" w:rsidP="00657A95">
            <w:pPr>
              <w:autoSpaceDE w:val="0"/>
              <w:autoSpaceDN w:val="0"/>
              <w:adjustRightInd w:val="0"/>
              <w:spacing w:line="360" w:lineRule="auto"/>
              <w:jc w:val="both"/>
              <w:rPr>
                <w:rFonts w:ascii="Arial" w:hAnsi="Arial" w:cs="Arial"/>
                <w:color w:val="000000"/>
                <w:sz w:val="24"/>
                <w:szCs w:val="24"/>
              </w:rPr>
            </w:pPr>
          </w:p>
          <w:p w:rsidR="00657A95" w:rsidRPr="007F5DCC" w:rsidRDefault="00657A95" w:rsidP="00657A95">
            <w:pPr>
              <w:autoSpaceDE w:val="0"/>
              <w:autoSpaceDN w:val="0"/>
              <w:adjustRightInd w:val="0"/>
              <w:spacing w:line="360" w:lineRule="auto"/>
              <w:ind w:firstLine="360"/>
              <w:jc w:val="both"/>
              <w:rPr>
                <w:rFonts w:ascii="Arial" w:hAnsi="Arial" w:cs="Arial"/>
                <w:b/>
                <w:color w:val="000000"/>
                <w:sz w:val="24"/>
                <w:szCs w:val="24"/>
              </w:rPr>
            </w:pPr>
            <w:r w:rsidRPr="007F5DCC">
              <w:rPr>
                <w:rFonts w:ascii="Arial" w:hAnsi="Arial" w:cs="Arial"/>
                <w:b/>
                <w:color w:val="000000"/>
                <w:sz w:val="24"/>
                <w:szCs w:val="24"/>
              </w:rPr>
              <w:t>v. What is the importance of the place where an interview is to be conducted?</w:t>
            </w:r>
          </w:p>
          <w:p w:rsidR="00657A95" w:rsidRPr="00214E89" w:rsidRDefault="00657A95" w:rsidP="00657A95">
            <w:pPr>
              <w:autoSpaceDE w:val="0"/>
              <w:autoSpaceDN w:val="0"/>
              <w:adjustRightInd w:val="0"/>
              <w:spacing w:line="360" w:lineRule="auto"/>
              <w:ind w:left="720"/>
              <w:jc w:val="both"/>
              <w:rPr>
                <w:rFonts w:ascii="Arial" w:hAnsi="Arial" w:cs="Arial"/>
                <w:color w:val="000000"/>
                <w:sz w:val="24"/>
                <w:szCs w:val="24"/>
              </w:rPr>
            </w:pPr>
            <w:r>
              <w:rPr>
                <w:rFonts w:ascii="Arial" w:hAnsi="Arial" w:cs="Arial"/>
                <w:color w:val="000000"/>
                <w:sz w:val="24"/>
                <w:szCs w:val="24"/>
              </w:rPr>
              <w:t>The importance of having a place for interview is that for any investigator to take place, the investigator should invite the interviewee to his office or other place but not the interviewee office because in his or her office she/he will be calm and grows confidential without disclosing any information.</w:t>
            </w:r>
          </w:p>
          <w:p w:rsidR="00657A95" w:rsidRPr="00D63959" w:rsidRDefault="00657A95" w:rsidP="00657A95">
            <w:pPr>
              <w:autoSpaceDE w:val="0"/>
              <w:autoSpaceDN w:val="0"/>
              <w:adjustRightInd w:val="0"/>
              <w:spacing w:line="360" w:lineRule="auto"/>
              <w:ind w:firstLine="720"/>
              <w:jc w:val="both"/>
              <w:rPr>
                <w:rFonts w:ascii="Arial" w:hAnsi="Arial" w:cs="Arial"/>
                <w:b/>
                <w:color w:val="000000"/>
                <w:sz w:val="24"/>
                <w:szCs w:val="24"/>
              </w:rPr>
            </w:pPr>
            <w:r w:rsidRPr="00D63959">
              <w:rPr>
                <w:rFonts w:ascii="Arial" w:hAnsi="Arial" w:cs="Arial"/>
                <w:b/>
                <w:bCs/>
                <w:color w:val="C00000"/>
                <w:sz w:val="24"/>
                <w:szCs w:val="24"/>
              </w:rPr>
              <w:t xml:space="preserve">2. </w:t>
            </w:r>
            <w:r w:rsidRPr="00D63959">
              <w:rPr>
                <w:rFonts w:ascii="Arial" w:hAnsi="Arial" w:cs="Arial"/>
                <w:b/>
                <w:color w:val="000000"/>
                <w:sz w:val="24"/>
                <w:szCs w:val="24"/>
              </w:rPr>
              <w:t xml:space="preserve">Discuss, in detail, the stages involved in the interview planning procedure. </w:t>
            </w:r>
          </w:p>
          <w:p w:rsidR="00657A95" w:rsidRDefault="00657A95" w:rsidP="00657A95">
            <w:pPr>
              <w:autoSpaceDE w:val="0"/>
              <w:autoSpaceDN w:val="0"/>
              <w:adjustRightInd w:val="0"/>
              <w:spacing w:line="360" w:lineRule="auto"/>
              <w:ind w:left="360"/>
              <w:jc w:val="both"/>
              <w:rPr>
                <w:rFonts w:ascii="Arial" w:hAnsi="Arial" w:cs="Arial"/>
                <w:color w:val="000000"/>
                <w:sz w:val="24"/>
                <w:szCs w:val="24"/>
              </w:rPr>
            </w:pPr>
            <w:r>
              <w:rPr>
                <w:rFonts w:ascii="Arial" w:hAnsi="Arial" w:cs="Arial"/>
                <w:color w:val="000000"/>
                <w:sz w:val="24"/>
                <w:szCs w:val="24"/>
              </w:rPr>
              <w:t>The below are stage involves in interview planning procedure for any fraud investigation;</w:t>
            </w:r>
          </w:p>
          <w:p w:rsidR="00657A95" w:rsidRPr="007F5DCC" w:rsidRDefault="00657A95" w:rsidP="00657A95">
            <w:pPr>
              <w:autoSpaceDE w:val="0"/>
              <w:autoSpaceDN w:val="0"/>
              <w:adjustRightInd w:val="0"/>
              <w:spacing w:line="360" w:lineRule="auto"/>
              <w:jc w:val="both"/>
              <w:rPr>
                <w:rFonts w:ascii="Arial" w:hAnsi="Arial" w:cs="Arial"/>
                <w:color w:val="000000"/>
                <w:sz w:val="24"/>
                <w:szCs w:val="24"/>
              </w:rPr>
            </w:pPr>
          </w:p>
          <w:p w:rsidR="00657A95" w:rsidRPr="00521040" w:rsidRDefault="00657A95" w:rsidP="00657A95">
            <w:pPr>
              <w:pStyle w:val="ListParagraph"/>
              <w:numPr>
                <w:ilvl w:val="0"/>
                <w:numId w:val="40"/>
              </w:numPr>
              <w:autoSpaceDE w:val="0"/>
              <w:autoSpaceDN w:val="0"/>
              <w:adjustRightInd w:val="0"/>
              <w:spacing w:line="360" w:lineRule="auto"/>
              <w:jc w:val="both"/>
              <w:rPr>
                <w:rFonts w:ascii="Arial" w:hAnsi="Arial" w:cs="Arial"/>
                <w:sz w:val="24"/>
                <w:szCs w:val="24"/>
              </w:rPr>
            </w:pPr>
            <w:r w:rsidRPr="00521040">
              <w:rPr>
                <w:rFonts w:ascii="Arial" w:hAnsi="Arial" w:cs="Arial"/>
                <w:b/>
                <w:color w:val="4F81BD" w:themeColor="accent1"/>
                <w:sz w:val="24"/>
                <w:szCs w:val="24"/>
              </w:rPr>
              <w:lastRenderedPageBreak/>
              <w:t>Who,</w:t>
            </w:r>
            <w:r w:rsidRPr="00521040">
              <w:rPr>
                <w:rFonts w:ascii="Arial" w:hAnsi="Arial" w:cs="Arial"/>
                <w:color w:val="4F81BD" w:themeColor="accent1"/>
                <w:sz w:val="24"/>
                <w:szCs w:val="24"/>
              </w:rPr>
              <w:t xml:space="preserve"> </w:t>
            </w:r>
            <w:r w:rsidRPr="00521040">
              <w:rPr>
                <w:rFonts w:ascii="Arial" w:hAnsi="Arial" w:cs="Arial"/>
                <w:sz w:val="24"/>
                <w:szCs w:val="24"/>
              </w:rPr>
              <w:t>the first step is to determine who will be interviewed. This is a fairly obvious choice in an investigational interview as opposed to scientific research where interviewers have to follow a methodology in order to select the interviewees. However, it is still important to discuss the matter because financial crimes involve different kinds of evidence and witnesses from those involved in nonfinancial crimes.</w:t>
            </w:r>
          </w:p>
          <w:p w:rsidR="00657A95" w:rsidRDefault="00657A95" w:rsidP="00657A95">
            <w:pPr>
              <w:autoSpaceDE w:val="0"/>
              <w:autoSpaceDN w:val="0"/>
              <w:adjustRightInd w:val="0"/>
              <w:spacing w:line="360" w:lineRule="auto"/>
              <w:jc w:val="both"/>
              <w:rPr>
                <w:rFonts w:ascii="Arial" w:hAnsi="Arial" w:cs="Arial"/>
                <w:sz w:val="24"/>
                <w:szCs w:val="24"/>
              </w:rPr>
            </w:pPr>
          </w:p>
          <w:p w:rsidR="00657A95" w:rsidRPr="007F5DCC" w:rsidRDefault="00657A95" w:rsidP="00657A95">
            <w:pPr>
              <w:autoSpaceDE w:val="0"/>
              <w:autoSpaceDN w:val="0"/>
              <w:adjustRightInd w:val="0"/>
              <w:spacing w:line="360" w:lineRule="auto"/>
              <w:ind w:left="720"/>
              <w:jc w:val="both"/>
              <w:rPr>
                <w:rFonts w:ascii="Arial" w:hAnsi="Arial" w:cs="Arial"/>
                <w:sz w:val="24"/>
                <w:szCs w:val="24"/>
              </w:rPr>
            </w:pPr>
            <w:r w:rsidRPr="007F5DCC">
              <w:rPr>
                <w:rFonts w:ascii="Arial" w:hAnsi="Arial" w:cs="Arial"/>
                <w:sz w:val="24"/>
                <w:szCs w:val="24"/>
              </w:rPr>
              <w:t xml:space="preserve">There are relatively fewer witnesses in financial crimes. This is because, firstly, financial crimes are usually committed in the form of fraud. Fraud, by its very definition, is a crime committed in secrecy and with stealth. Fraudsters rely on the non-existence of eyewitnesses for their crime to be successful. </w:t>
            </w:r>
          </w:p>
          <w:p w:rsidR="00657A95" w:rsidRPr="007F5DCC" w:rsidRDefault="00657A95" w:rsidP="00657A95">
            <w:pPr>
              <w:autoSpaceDE w:val="0"/>
              <w:autoSpaceDN w:val="0"/>
              <w:adjustRightInd w:val="0"/>
              <w:spacing w:line="360" w:lineRule="auto"/>
              <w:jc w:val="both"/>
              <w:rPr>
                <w:rFonts w:ascii="Arial" w:hAnsi="Arial" w:cs="Arial"/>
                <w:sz w:val="24"/>
                <w:szCs w:val="24"/>
              </w:rPr>
            </w:pPr>
          </w:p>
          <w:p w:rsidR="00657A95" w:rsidRPr="007F5DCC" w:rsidRDefault="00657A95" w:rsidP="00657A95">
            <w:pPr>
              <w:autoSpaceDE w:val="0"/>
              <w:autoSpaceDN w:val="0"/>
              <w:adjustRightInd w:val="0"/>
              <w:spacing w:line="360" w:lineRule="auto"/>
              <w:ind w:left="720"/>
              <w:jc w:val="both"/>
              <w:rPr>
                <w:rFonts w:ascii="Arial" w:hAnsi="Arial" w:cs="Arial"/>
                <w:sz w:val="24"/>
                <w:szCs w:val="24"/>
              </w:rPr>
            </w:pPr>
            <w:r w:rsidRPr="007F5DCC">
              <w:rPr>
                <w:rFonts w:ascii="Arial" w:hAnsi="Arial" w:cs="Arial"/>
                <w:sz w:val="24"/>
                <w:szCs w:val="24"/>
              </w:rPr>
              <w:t>On the other hand, non-financial crimes such as murder, burglary, assault or robbery involve a criminal act against an individual and are more likely to involve witnesses capable of providing a detailed account of the crime and the suspect.</w:t>
            </w:r>
          </w:p>
          <w:p w:rsidR="00657A95" w:rsidRDefault="00657A95" w:rsidP="00657A95">
            <w:pPr>
              <w:autoSpaceDE w:val="0"/>
              <w:autoSpaceDN w:val="0"/>
              <w:adjustRightInd w:val="0"/>
              <w:spacing w:line="360" w:lineRule="auto"/>
              <w:jc w:val="both"/>
              <w:rPr>
                <w:rFonts w:ascii="Arial" w:hAnsi="Arial" w:cs="Arial"/>
                <w:sz w:val="24"/>
                <w:szCs w:val="24"/>
              </w:rPr>
            </w:pPr>
          </w:p>
          <w:p w:rsidR="00657A95" w:rsidRPr="007F5DCC" w:rsidRDefault="00657A95" w:rsidP="00657A95">
            <w:pPr>
              <w:autoSpaceDE w:val="0"/>
              <w:autoSpaceDN w:val="0"/>
              <w:adjustRightInd w:val="0"/>
              <w:spacing w:line="360" w:lineRule="auto"/>
              <w:ind w:left="720"/>
              <w:jc w:val="both"/>
              <w:rPr>
                <w:rFonts w:ascii="Arial" w:hAnsi="Arial" w:cs="Arial"/>
                <w:sz w:val="24"/>
                <w:szCs w:val="24"/>
              </w:rPr>
            </w:pPr>
            <w:r w:rsidRPr="007F5DCC">
              <w:rPr>
                <w:rFonts w:ascii="Arial" w:hAnsi="Arial" w:cs="Arial"/>
                <w:sz w:val="24"/>
                <w:szCs w:val="24"/>
              </w:rPr>
              <w:t>Secondly, even if someone does witness the fraud being committed by the suspect, there is no certain way of knowing that a crime is occurring because the act will most probably look like a routine business activity. Successful and experienced embezzlers try to pretend that they are carrying out routine business activities and conceal their fraud under legitimate business acts. A successful fraud makes the crime almost unidentifiable even to a well-trained observer, as it cannot be distinguished from daily operations.</w:t>
            </w:r>
          </w:p>
          <w:p w:rsidR="00657A95" w:rsidRPr="007F5DCC" w:rsidRDefault="00657A95" w:rsidP="00657A95">
            <w:pPr>
              <w:autoSpaceDE w:val="0"/>
              <w:autoSpaceDN w:val="0"/>
              <w:adjustRightInd w:val="0"/>
              <w:spacing w:line="360" w:lineRule="auto"/>
              <w:jc w:val="both"/>
              <w:rPr>
                <w:rFonts w:ascii="Arial" w:hAnsi="Arial" w:cs="Arial"/>
                <w:sz w:val="24"/>
                <w:szCs w:val="24"/>
              </w:rPr>
            </w:pPr>
          </w:p>
          <w:p w:rsidR="00657A95" w:rsidRPr="007F5DCC" w:rsidRDefault="00657A95" w:rsidP="00657A95">
            <w:pPr>
              <w:autoSpaceDE w:val="0"/>
              <w:autoSpaceDN w:val="0"/>
              <w:adjustRightInd w:val="0"/>
              <w:spacing w:line="360" w:lineRule="auto"/>
              <w:ind w:left="720"/>
              <w:jc w:val="both"/>
              <w:rPr>
                <w:rFonts w:ascii="Arial" w:hAnsi="Arial" w:cs="Arial"/>
                <w:sz w:val="24"/>
                <w:szCs w:val="24"/>
              </w:rPr>
            </w:pPr>
            <w:r w:rsidRPr="007F5DCC">
              <w:rPr>
                <w:rFonts w:ascii="Arial" w:hAnsi="Arial" w:cs="Arial"/>
                <w:sz w:val="24"/>
                <w:szCs w:val="24"/>
              </w:rPr>
              <w:t xml:space="preserve">Potential witnesses such as accountants, external auditors, banking personnel such as tellers and branch managers, mortgage and loan brokers, and business consultants should not be ignored. Any individual or firm with information about the business and its operations might be witnesses regardless of their proximity to the suspect or the business. </w:t>
            </w:r>
          </w:p>
          <w:p w:rsidR="00657A95" w:rsidRPr="007F5DCC" w:rsidRDefault="00657A95" w:rsidP="00657A95">
            <w:pPr>
              <w:autoSpaceDE w:val="0"/>
              <w:autoSpaceDN w:val="0"/>
              <w:adjustRightInd w:val="0"/>
              <w:spacing w:line="360" w:lineRule="auto"/>
              <w:jc w:val="both"/>
              <w:rPr>
                <w:rFonts w:ascii="Arial" w:hAnsi="Arial" w:cs="Arial"/>
                <w:sz w:val="24"/>
                <w:szCs w:val="24"/>
              </w:rPr>
            </w:pPr>
          </w:p>
          <w:p w:rsidR="00657A95" w:rsidRPr="007F5DCC" w:rsidRDefault="00657A95" w:rsidP="00657A95">
            <w:pPr>
              <w:autoSpaceDE w:val="0"/>
              <w:autoSpaceDN w:val="0"/>
              <w:adjustRightInd w:val="0"/>
              <w:spacing w:line="360" w:lineRule="auto"/>
              <w:ind w:left="720"/>
              <w:rPr>
                <w:rFonts w:ascii="Arial" w:hAnsi="Arial" w:cs="Arial"/>
                <w:sz w:val="24"/>
                <w:szCs w:val="24"/>
              </w:rPr>
            </w:pPr>
            <w:r w:rsidRPr="007F5DCC">
              <w:rPr>
                <w:rFonts w:ascii="Arial" w:hAnsi="Arial" w:cs="Arial"/>
                <w:sz w:val="24"/>
                <w:szCs w:val="24"/>
              </w:rPr>
              <w:t xml:space="preserve">Investigators should decide whom to interview with creativity and logic, as there cannot be a set list from which to choose. Current and former employees should always be included in the investigator’s list of interviewees. While current employees and peers may be hesitant owing to their relationship with the suspect, former employees may not be restrained by that limitation because they will have no fear of spoiling their relationship or work dynamics with the suspect. </w:t>
            </w:r>
          </w:p>
          <w:p w:rsidR="00657A95" w:rsidRPr="007F5DCC" w:rsidRDefault="00657A95" w:rsidP="00657A95">
            <w:pPr>
              <w:autoSpaceDE w:val="0"/>
              <w:autoSpaceDN w:val="0"/>
              <w:adjustRightInd w:val="0"/>
              <w:spacing w:line="360" w:lineRule="auto"/>
              <w:rPr>
                <w:rFonts w:ascii="Arial" w:hAnsi="Arial" w:cs="Arial"/>
                <w:sz w:val="24"/>
                <w:szCs w:val="24"/>
              </w:rPr>
            </w:pPr>
          </w:p>
          <w:p w:rsidR="00657A95" w:rsidRPr="007F5DCC" w:rsidRDefault="00657A95" w:rsidP="00657A95">
            <w:pPr>
              <w:autoSpaceDE w:val="0"/>
              <w:autoSpaceDN w:val="0"/>
              <w:adjustRightInd w:val="0"/>
              <w:spacing w:line="360" w:lineRule="auto"/>
              <w:ind w:left="720"/>
              <w:rPr>
                <w:rFonts w:ascii="Arial" w:hAnsi="Arial" w:cs="Arial"/>
                <w:sz w:val="24"/>
                <w:szCs w:val="24"/>
              </w:rPr>
            </w:pPr>
            <w:r w:rsidRPr="007F5DCC">
              <w:rPr>
                <w:rFonts w:ascii="Arial" w:hAnsi="Arial" w:cs="Arial"/>
                <w:sz w:val="24"/>
                <w:szCs w:val="24"/>
              </w:rPr>
              <w:t>Former bosses, co-workers and significant others may provide detailed insights into the suspect’s attitude at work and his/her personality in general.</w:t>
            </w:r>
          </w:p>
          <w:p w:rsidR="00657A95" w:rsidRPr="007F5DCC" w:rsidRDefault="00657A95" w:rsidP="00657A95">
            <w:pPr>
              <w:autoSpaceDE w:val="0"/>
              <w:autoSpaceDN w:val="0"/>
              <w:adjustRightInd w:val="0"/>
              <w:spacing w:line="360" w:lineRule="auto"/>
              <w:ind w:left="720"/>
              <w:rPr>
                <w:rFonts w:ascii="Arial" w:hAnsi="Arial" w:cs="Arial"/>
                <w:sz w:val="24"/>
                <w:szCs w:val="24"/>
              </w:rPr>
            </w:pPr>
            <w:r w:rsidRPr="007F5DCC">
              <w:rPr>
                <w:rFonts w:ascii="Arial" w:hAnsi="Arial" w:cs="Arial"/>
                <w:sz w:val="24"/>
                <w:szCs w:val="24"/>
              </w:rPr>
              <w:t>Although it is crucial to interview former co-workers and significant others, the investigator should be aware of the possibility that these people may have a grudge against the suspect and may deliberately skew the facts; even worse, they may completely fabricate information to the detriment of the suspect.</w:t>
            </w:r>
          </w:p>
          <w:p w:rsidR="00657A95" w:rsidRPr="007F5DCC" w:rsidRDefault="00657A95" w:rsidP="00657A95">
            <w:pPr>
              <w:autoSpaceDE w:val="0"/>
              <w:autoSpaceDN w:val="0"/>
              <w:adjustRightInd w:val="0"/>
              <w:spacing w:line="360" w:lineRule="auto"/>
              <w:rPr>
                <w:rFonts w:ascii="Arial" w:hAnsi="Arial" w:cs="Arial"/>
                <w:sz w:val="24"/>
                <w:szCs w:val="24"/>
              </w:rPr>
            </w:pPr>
          </w:p>
          <w:p w:rsidR="00657A95" w:rsidRPr="007F5DCC" w:rsidRDefault="00657A95" w:rsidP="00657A95">
            <w:pPr>
              <w:autoSpaceDE w:val="0"/>
              <w:autoSpaceDN w:val="0"/>
              <w:adjustRightInd w:val="0"/>
              <w:spacing w:line="360" w:lineRule="auto"/>
              <w:ind w:left="720"/>
              <w:rPr>
                <w:rFonts w:ascii="Arial" w:hAnsi="Arial" w:cs="Arial"/>
                <w:sz w:val="24"/>
                <w:szCs w:val="24"/>
              </w:rPr>
            </w:pPr>
            <w:r w:rsidRPr="007F5DCC">
              <w:rPr>
                <w:rFonts w:ascii="Arial" w:hAnsi="Arial" w:cs="Arial"/>
                <w:sz w:val="24"/>
                <w:szCs w:val="24"/>
              </w:rPr>
              <w:t>Sometimes even current colleagues and friends may be deceptive for different reasons but it is always helpful to re-check or corroborate negative statements given by the formers about the suspect.</w:t>
            </w:r>
          </w:p>
          <w:p w:rsidR="00657A95" w:rsidRPr="007F5DCC" w:rsidRDefault="00657A95" w:rsidP="00657A95">
            <w:pPr>
              <w:autoSpaceDE w:val="0"/>
              <w:autoSpaceDN w:val="0"/>
              <w:adjustRightInd w:val="0"/>
              <w:spacing w:line="360" w:lineRule="auto"/>
              <w:rPr>
                <w:rFonts w:ascii="Arial" w:hAnsi="Arial" w:cs="Arial"/>
                <w:sz w:val="24"/>
                <w:szCs w:val="24"/>
              </w:rPr>
            </w:pPr>
          </w:p>
          <w:p w:rsidR="00657A95" w:rsidRPr="00521040" w:rsidRDefault="00657A95" w:rsidP="00657A95">
            <w:pPr>
              <w:pStyle w:val="ListParagraph"/>
              <w:numPr>
                <w:ilvl w:val="0"/>
                <w:numId w:val="39"/>
              </w:numPr>
              <w:autoSpaceDE w:val="0"/>
              <w:autoSpaceDN w:val="0"/>
              <w:adjustRightInd w:val="0"/>
              <w:spacing w:line="360" w:lineRule="auto"/>
              <w:jc w:val="both"/>
              <w:rPr>
                <w:rFonts w:ascii="Arial" w:hAnsi="Arial" w:cs="Arial"/>
                <w:color w:val="000000"/>
                <w:sz w:val="24"/>
                <w:szCs w:val="24"/>
              </w:rPr>
            </w:pPr>
            <w:r w:rsidRPr="00521040">
              <w:rPr>
                <w:rFonts w:ascii="Arial" w:hAnsi="Arial" w:cs="Arial"/>
                <w:b/>
                <w:bCs/>
                <w:color w:val="5B9CD6"/>
                <w:sz w:val="24"/>
                <w:szCs w:val="24"/>
              </w:rPr>
              <w:t xml:space="preserve">What? </w:t>
            </w:r>
            <w:r w:rsidRPr="00521040">
              <w:rPr>
                <w:rFonts w:ascii="Arial" w:hAnsi="Arial" w:cs="Arial"/>
                <w:color w:val="000000"/>
                <w:sz w:val="24"/>
                <w:szCs w:val="24"/>
              </w:rPr>
              <w:t>Once the investigators have determined whom to interview, they need to plan what they will ask the interviewees. The investigators should carefully consider what possible information the interviewee might provide them with. Investigators with limited experience of financial crime investigations tend to assume that witnesses are able to provide them with eyewitness accounts of the crime. While such a scenario would be extremely helpful for the case, it is unlikely considering the secretive nature of financial crimes. Therefore, investigators should aim at obtaining missing information from the witnesses in order to fill in the gaps in their case.</w:t>
            </w:r>
          </w:p>
          <w:p w:rsidR="00657A95" w:rsidRPr="007F5DCC" w:rsidRDefault="00657A95" w:rsidP="00657A95">
            <w:pPr>
              <w:autoSpaceDE w:val="0"/>
              <w:autoSpaceDN w:val="0"/>
              <w:adjustRightInd w:val="0"/>
              <w:spacing w:line="360" w:lineRule="auto"/>
              <w:jc w:val="both"/>
              <w:rPr>
                <w:rFonts w:ascii="Arial" w:hAnsi="Arial" w:cs="Arial"/>
                <w:color w:val="000000"/>
                <w:sz w:val="24"/>
                <w:szCs w:val="24"/>
              </w:rPr>
            </w:pPr>
          </w:p>
          <w:p w:rsidR="00657A95" w:rsidRPr="007F5DCC" w:rsidRDefault="00657A95" w:rsidP="00657A95">
            <w:pPr>
              <w:autoSpaceDE w:val="0"/>
              <w:autoSpaceDN w:val="0"/>
              <w:adjustRightInd w:val="0"/>
              <w:spacing w:line="360" w:lineRule="auto"/>
              <w:ind w:left="720"/>
              <w:jc w:val="both"/>
              <w:rPr>
                <w:rFonts w:ascii="Arial" w:hAnsi="Arial" w:cs="Arial"/>
                <w:color w:val="000000"/>
                <w:sz w:val="24"/>
                <w:szCs w:val="24"/>
              </w:rPr>
            </w:pPr>
            <w:r w:rsidRPr="007F5DCC">
              <w:rPr>
                <w:rFonts w:ascii="Arial" w:hAnsi="Arial" w:cs="Arial"/>
                <w:color w:val="000000"/>
                <w:sz w:val="24"/>
                <w:szCs w:val="24"/>
              </w:rPr>
              <w:t xml:space="preserve">Witnesses who are far removed from the actual crime and the crime scene may be able to provide the most crucial information. For example, while a banker or a stockbroker will be unable to help prove that the Chief Accounts Officer manipulated the accounts receivables of the company, they may be able to provide more important information about where the money has gone. Financial crime investigations are all about ‘following the money’. Financial criminals usually put their embezzled money somewhere known to their banker. Investigators might obtain crucial </w:t>
            </w:r>
            <w:r w:rsidRPr="007F5DCC">
              <w:rPr>
                <w:rFonts w:ascii="Arial" w:hAnsi="Arial" w:cs="Arial"/>
                <w:sz w:val="24"/>
                <w:szCs w:val="24"/>
              </w:rPr>
              <w:t>pieces of information from financial institutions despite strict rules on financial information disclosure. This information may help investigators track down sources and expenditures of funds and motives for theft.</w:t>
            </w:r>
          </w:p>
          <w:p w:rsidR="00657A95" w:rsidRPr="007F5DCC" w:rsidRDefault="00657A95" w:rsidP="00657A95">
            <w:pPr>
              <w:autoSpaceDE w:val="0"/>
              <w:autoSpaceDN w:val="0"/>
              <w:adjustRightInd w:val="0"/>
              <w:spacing w:line="360" w:lineRule="auto"/>
              <w:jc w:val="both"/>
              <w:rPr>
                <w:rFonts w:ascii="Arial" w:hAnsi="Arial" w:cs="Arial"/>
                <w:sz w:val="24"/>
                <w:szCs w:val="24"/>
              </w:rPr>
            </w:pPr>
          </w:p>
          <w:p w:rsidR="00657A95" w:rsidRPr="007F5DCC" w:rsidRDefault="00657A95" w:rsidP="00657A95">
            <w:pPr>
              <w:autoSpaceDE w:val="0"/>
              <w:autoSpaceDN w:val="0"/>
              <w:adjustRightInd w:val="0"/>
              <w:spacing w:line="360" w:lineRule="auto"/>
              <w:ind w:left="720"/>
              <w:jc w:val="both"/>
              <w:rPr>
                <w:rFonts w:ascii="Arial" w:hAnsi="Arial" w:cs="Arial"/>
                <w:sz w:val="24"/>
                <w:szCs w:val="24"/>
              </w:rPr>
            </w:pPr>
            <w:r w:rsidRPr="007F5DCC">
              <w:rPr>
                <w:rFonts w:ascii="Arial" w:hAnsi="Arial" w:cs="Arial"/>
                <w:sz w:val="24"/>
                <w:szCs w:val="24"/>
              </w:rPr>
              <w:t xml:space="preserve">Pre-planning what to ask the interviewee is helpful for organizing an interview. Witnesses who have collateral financial information should be dealt with carefully in order to avoid </w:t>
            </w:r>
            <w:r w:rsidRPr="007F5DCC">
              <w:rPr>
                <w:rFonts w:ascii="Arial" w:hAnsi="Arial" w:cs="Arial"/>
                <w:sz w:val="24"/>
                <w:szCs w:val="24"/>
              </w:rPr>
              <w:lastRenderedPageBreak/>
              <w:t>unnecessary work and even the need to re-interview the same witnesses. Once the investigator is aware of the documents to which a witness has access and the potential information he/she may be able to provide, the investigator might draft probing questions and even acquire subpoenas to help the witnesses through the legal process. Any investigator who embarks upon an interview with insufficient preparation may have to halt the process and re-schedule after obtaining a subpoena.</w:t>
            </w:r>
          </w:p>
          <w:p w:rsidR="00657A95" w:rsidRPr="007F5DCC" w:rsidRDefault="00657A95" w:rsidP="00657A95">
            <w:pPr>
              <w:autoSpaceDE w:val="0"/>
              <w:autoSpaceDN w:val="0"/>
              <w:adjustRightInd w:val="0"/>
              <w:spacing w:line="360" w:lineRule="auto"/>
              <w:jc w:val="both"/>
              <w:rPr>
                <w:rFonts w:ascii="Arial" w:hAnsi="Arial" w:cs="Arial"/>
                <w:sz w:val="24"/>
                <w:szCs w:val="24"/>
              </w:rPr>
            </w:pPr>
          </w:p>
          <w:p w:rsidR="00657A95" w:rsidRPr="00521040" w:rsidRDefault="00657A95" w:rsidP="00657A95">
            <w:pPr>
              <w:pStyle w:val="ListParagraph"/>
              <w:numPr>
                <w:ilvl w:val="0"/>
                <w:numId w:val="38"/>
              </w:numPr>
              <w:autoSpaceDE w:val="0"/>
              <w:autoSpaceDN w:val="0"/>
              <w:adjustRightInd w:val="0"/>
              <w:spacing w:line="360" w:lineRule="auto"/>
              <w:jc w:val="both"/>
              <w:rPr>
                <w:rFonts w:ascii="Arial" w:hAnsi="Arial" w:cs="Arial"/>
                <w:color w:val="000000"/>
                <w:sz w:val="24"/>
                <w:szCs w:val="24"/>
              </w:rPr>
            </w:pPr>
            <w:r w:rsidRPr="00521040">
              <w:rPr>
                <w:rFonts w:ascii="Arial" w:hAnsi="Arial" w:cs="Arial"/>
                <w:b/>
                <w:bCs/>
                <w:color w:val="5B9CD6"/>
                <w:sz w:val="24"/>
                <w:szCs w:val="24"/>
              </w:rPr>
              <w:t xml:space="preserve">Why? </w:t>
            </w:r>
            <w:r w:rsidRPr="00521040">
              <w:rPr>
                <w:rFonts w:ascii="Arial" w:hAnsi="Arial" w:cs="Arial"/>
                <w:iCs/>
                <w:color w:val="000000"/>
                <w:sz w:val="24"/>
                <w:szCs w:val="24"/>
              </w:rPr>
              <w:t xml:space="preserve">Why </w:t>
            </w:r>
            <w:r w:rsidRPr="00521040">
              <w:rPr>
                <w:rFonts w:ascii="Arial" w:hAnsi="Arial" w:cs="Arial"/>
                <w:color w:val="000000"/>
                <w:sz w:val="24"/>
                <w:szCs w:val="24"/>
              </w:rPr>
              <w:t xml:space="preserve">has a close relation to </w:t>
            </w:r>
            <w:r w:rsidRPr="00521040">
              <w:rPr>
                <w:rFonts w:ascii="Arial" w:hAnsi="Arial" w:cs="Arial"/>
                <w:iCs/>
                <w:color w:val="000000"/>
                <w:sz w:val="24"/>
                <w:szCs w:val="24"/>
              </w:rPr>
              <w:t xml:space="preserve">who </w:t>
            </w:r>
            <w:r w:rsidRPr="00521040">
              <w:rPr>
                <w:rFonts w:ascii="Arial" w:hAnsi="Arial" w:cs="Arial"/>
                <w:color w:val="000000"/>
                <w:sz w:val="24"/>
                <w:szCs w:val="24"/>
              </w:rPr>
              <w:t xml:space="preserve">and </w:t>
            </w:r>
            <w:r w:rsidRPr="00521040">
              <w:rPr>
                <w:rFonts w:ascii="Arial" w:hAnsi="Arial" w:cs="Arial"/>
                <w:iCs/>
                <w:color w:val="000000"/>
                <w:sz w:val="24"/>
                <w:szCs w:val="24"/>
              </w:rPr>
              <w:t>what</w:t>
            </w:r>
            <w:r w:rsidRPr="00521040">
              <w:rPr>
                <w:rFonts w:ascii="Arial" w:hAnsi="Arial" w:cs="Arial"/>
                <w:color w:val="000000"/>
                <w:sz w:val="24"/>
                <w:szCs w:val="24"/>
              </w:rPr>
              <w:t>? Determining the reason to interview a witness is associated with who they are and what information they possess. Once the investigator establishes what kind of information a witness may be able to provide, he/she can easily explain the importance of interviewing them.</w:t>
            </w:r>
          </w:p>
          <w:p w:rsidR="00657A95" w:rsidRPr="007F5DCC" w:rsidRDefault="00657A95" w:rsidP="00657A95">
            <w:pPr>
              <w:autoSpaceDE w:val="0"/>
              <w:autoSpaceDN w:val="0"/>
              <w:adjustRightInd w:val="0"/>
              <w:spacing w:line="360" w:lineRule="auto"/>
              <w:jc w:val="both"/>
              <w:rPr>
                <w:rFonts w:ascii="Arial" w:hAnsi="Arial" w:cs="Arial"/>
                <w:color w:val="000000"/>
                <w:sz w:val="24"/>
                <w:szCs w:val="24"/>
              </w:rPr>
            </w:pPr>
          </w:p>
          <w:p w:rsidR="00657A95" w:rsidRPr="007F5DCC" w:rsidRDefault="00657A95" w:rsidP="00657A95">
            <w:pPr>
              <w:autoSpaceDE w:val="0"/>
              <w:autoSpaceDN w:val="0"/>
              <w:adjustRightInd w:val="0"/>
              <w:spacing w:line="360" w:lineRule="auto"/>
              <w:ind w:left="720"/>
              <w:jc w:val="both"/>
              <w:rPr>
                <w:rFonts w:ascii="Arial" w:hAnsi="Arial" w:cs="Arial"/>
                <w:color w:val="000000"/>
                <w:sz w:val="24"/>
                <w:szCs w:val="24"/>
              </w:rPr>
            </w:pPr>
            <w:r w:rsidRPr="007F5DCC">
              <w:rPr>
                <w:rFonts w:ascii="Arial" w:hAnsi="Arial" w:cs="Arial"/>
                <w:color w:val="000000"/>
                <w:sz w:val="24"/>
                <w:szCs w:val="24"/>
              </w:rPr>
              <w:t xml:space="preserve">In justifying why a witness should be interviewed, it is important to determine the order in which interviews will take place. In other words, </w:t>
            </w:r>
            <w:r w:rsidRPr="00D63959">
              <w:rPr>
                <w:rFonts w:ascii="Arial" w:hAnsi="Arial" w:cs="Arial"/>
                <w:iCs/>
                <w:color w:val="000000"/>
                <w:sz w:val="24"/>
                <w:szCs w:val="24"/>
              </w:rPr>
              <w:t>timing</w:t>
            </w:r>
            <w:r w:rsidRPr="007F5DCC">
              <w:rPr>
                <w:rFonts w:ascii="Arial" w:hAnsi="Arial" w:cs="Arial"/>
                <w:i/>
                <w:iCs/>
                <w:color w:val="000000"/>
                <w:sz w:val="24"/>
                <w:szCs w:val="24"/>
              </w:rPr>
              <w:t xml:space="preserve"> </w:t>
            </w:r>
            <w:r w:rsidRPr="007F5DCC">
              <w:rPr>
                <w:rFonts w:ascii="Arial" w:hAnsi="Arial" w:cs="Arial"/>
                <w:color w:val="000000"/>
                <w:sz w:val="24"/>
                <w:szCs w:val="24"/>
              </w:rPr>
              <w:t>is part of the justification for interviewing a witness. Some witnesses should be interviewed during the intelligence-gathering phase because of their ability to provide background information, while others are more important for providing the finer points. For example, accountants, bankers and stockbrokers may provide a larger perspective and more background information than the accounts payable clerk, who will be able to provide the fine details of individual transactions. Both kinds of information are equally important but they should be obtained in a particular order.</w:t>
            </w:r>
          </w:p>
          <w:p w:rsidR="00657A95" w:rsidRPr="007F5DCC" w:rsidRDefault="00657A95" w:rsidP="00657A95">
            <w:pPr>
              <w:autoSpaceDE w:val="0"/>
              <w:autoSpaceDN w:val="0"/>
              <w:adjustRightInd w:val="0"/>
              <w:spacing w:line="360" w:lineRule="auto"/>
              <w:jc w:val="both"/>
              <w:rPr>
                <w:rFonts w:ascii="Arial" w:hAnsi="Arial" w:cs="Arial"/>
                <w:color w:val="000000"/>
                <w:sz w:val="24"/>
                <w:szCs w:val="24"/>
              </w:rPr>
            </w:pPr>
          </w:p>
          <w:p w:rsidR="00657A95" w:rsidRPr="00521040" w:rsidRDefault="00657A95" w:rsidP="00657A95">
            <w:pPr>
              <w:pStyle w:val="ListParagraph"/>
              <w:numPr>
                <w:ilvl w:val="0"/>
                <w:numId w:val="38"/>
              </w:numPr>
              <w:autoSpaceDE w:val="0"/>
              <w:autoSpaceDN w:val="0"/>
              <w:adjustRightInd w:val="0"/>
              <w:spacing w:line="360" w:lineRule="auto"/>
              <w:jc w:val="both"/>
              <w:rPr>
                <w:rFonts w:ascii="Arial" w:hAnsi="Arial" w:cs="Arial"/>
                <w:color w:val="000000"/>
                <w:sz w:val="24"/>
                <w:szCs w:val="24"/>
              </w:rPr>
            </w:pPr>
            <w:r w:rsidRPr="00521040">
              <w:rPr>
                <w:rFonts w:ascii="Arial" w:hAnsi="Arial" w:cs="Arial"/>
                <w:b/>
                <w:bCs/>
                <w:color w:val="5B9CD6"/>
                <w:sz w:val="24"/>
                <w:szCs w:val="24"/>
              </w:rPr>
              <w:t xml:space="preserve">When? </w:t>
            </w:r>
            <w:r w:rsidRPr="00521040">
              <w:rPr>
                <w:rFonts w:ascii="Arial" w:hAnsi="Arial" w:cs="Arial"/>
                <w:color w:val="000000"/>
                <w:sz w:val="24"/>
                <w:szCs w:val="24"/>
              </w:rPr>
              <w:t>Determining when to interview a witness (as opposed to merely determining the order of interviews) is another aspect of planning an interview. It is important to consider the time of day when the interview is to be conducted and determine the perfect time for it. Although there is no “perfect” time for an interview, sometimes are better than others. Suppose the interviewee is a CFO. He/she is bound to have a busy schedule; therefore, the interview time should take this into consideration. On the other hand, bankers and stockbrokers may have flexible timings or relaxed schedules at certain times of the week; hence, these would be appropriate times for which to schedule the interview.</w:t>
            </w:r>
          </w:p>
          <w:p w:rsidR="00657A95" w:rsidRPr="007F5DCC" w:rsidRDefault="00657A95" w:rsidP="00657A95">
            <w:pPr>
              <w:autoSpaceDE w:val="0"/>
              <w:autoSpaceDN w:val="0"/>
              <w:adjustRightInd w:val="0"/>
              <w:spacing w:line="360" w:lineRule="auto"/>
              <w:jc w:val="both"/>
              <w:rPr>
                <w:rFonts w:ascii="Arial" w:hAnsi="Arial" w:cs="Arial"/>
                <w:color w:val="000000"/>
                <w:sz w:val="24"/>
                <w:szCs w:val="24"/>
              </w:rPr>
            </w:pPr>
          </w:p>
          <w:p w:rsidR="00657A95" w:rsidRPr="007F5DCC" w:rsidRDefault="00657A95" w:rsidP="00657A95">
            <w:pPr>
              <w:autoSpaceDE w:val="0"/>
              <w:autoSpaceDN w:val="0"/>
              <w:adjustRightInd w:val="0"/>
              <w:spacing w:line="360" w:lineRule="auto"/>
              <w:ind w:left="720"/>
              <w:jc w:val="both"/>
              <w:rPr>
                <w:rFonts w:ascii="Arial" w:hAnsi="Arial" w:cs="Arial"/>
                <w:color w:val="000000"/>
                <w:sz w:val="24"/>
                <w:szCs w:val="24"/>
              </w:rPr>
            </w:pPr>
            <w:r w:rsidRPr="007F5DCC">
              <w:rPr>
                <w:rFonts w:ascii="Arial" w:hAnsi="Arial" w:cs="Arial"/>
                <w:color w:val="000000"/>
                <w:sz w:val="24"/>
                <w:szCs w:val="24"/>
              </w:rPr>
              <w:t xml:space="preserve">It is the investigator’s responsibility to recognize the most hectic, and therefore the worst, times for scheduling an interview and make efforts to create a friendly or relaxed atmosphere </w:t>
            </w:r>
            <w:r w:rsidRPr="007F5DCC">
              <w:rPr>
                <w:rFonts w:ascii="Arial" w:hAnsi="Arial" w:cs="Arial"/>
                <w:color w:val="000000"/>
                <w:sz w:val="24"/>
                <w:szCs w:val="24"/>
              </w:rPr>
              <w:lastRenderedPageBreak/>
              <w:t>for the witness. Professionals who agree to meetings during lunch hours or at the last moment will probably consider it a waste of time answering questions about another person’s finances. This is when investigators need to be patient and ensure that the atmosphere does not become too strained. It is wise to avoid hectic time slots for interviewing witnesses; rather, the witnesses should be asked which time suits them best and the interviews scheduled accordingly.</w:t>
            </w:r>
          </w:p>
          <w:p w:rsidR="00657A95" w:rsidRPr="007F5DCC" w:rsidRDefault="00657A95" w:rsidP="00657A95">
            <w:pPr>
              <w:autoSpaceDE w:val="0"/>
              <w:autoSpaceDN w:val="0"/>
              <w:adjustRightInd w:val="0"/>
              <w:spacing w:line="360" w:lineRule="auto"/>
              <w:jc w:val="both"/>
              <w:rPr>
                <w:rFonts w:ascii="Arial" w:hAnsi="Arial" w:cs="Arial"/>
                <w:color w:val="000000"/>
                <w:sz w:val="24"/>
                <w:szCs w:val="24"/>
              </w:rPr>
            </w:pPr>
          </w:p>
          <w:p w:rsidR="00657A95" w:rsidRPr="00521040" w:rsidRDefault="00657A95" w:rsidP="00657A95">
            <w:pPr>
              <w:pStyle w:val="ListParagraph"/>
              <w:numPr>
                <w:ilvl w:val="0"/>
                <w:numId w:val="38"/>
              </w:numPr>
              <w:autoSpaceDE w:val="0"/>
              <w:autoSpaceDN w:val="0"/>
              <w:adjustRightInd w:val="0"/>
              <w:spacing w:line="360" w:lineRule="auto"/>
              <w:jc w:val="both"/>
              <w:rPr>
                <w:rFonts w:ascii="Arial" w:hAnsi="Arial" w:cs="Arial"/>
                <w:color w:val="000000"/>
                <w:sz w:val="24"/>
                <w:szCs w:val="24"/>
              </w:rPr>
            </w:pPr>
            <w:r w:rsidRPr="00521040">
              <w:rPr>
                <w:rFonts w:ascii="Arial" w:hAnsi="Arial" w:cs="Arial"/>
                <w:b/>
                <w:bCs/>
                <w:color w:val="5B9CD6"/>
                <w:sz w:val="24"/>
                <w:szCs w:val="24"/>
              </w:rPr>
              <w:t xml:space="preserve">Where? </w:t>
            </w:r>
            <w:r w:rsidRPr="00521040">
              <w:rPr>
                <w:rFonts w:ascii="Arial" w:hAnsi="Arial" w:cs="Arial"/>
                <w:color w:val="000000"/>
                <w:sz w:val="24"/>
                <w:szCs w:val="24"/>
              </w:rPr>
              <w:t>The place where the interview is conducted is important and needs to be chosen carefully. The investigator may have several options such as the witness’s workplace, his/her home or some neutral venue. Each venue will have its own set of pros and cons. The role played by the witness in the crime will determine how comfortable the investigator wants the interviewee to feel. No-party bankers, brokers and professionals may want to be interviewed in their own offices; similarly, suspects may also want to be interviewed on ‘their own turf’. The investigator may decide that interviewing the suspect in a location where they feel comfortable may not be the best idea strategically. Investigators usually manipulate the psychological pressure on the suspect and use it to minimize the resistance to confession. As long as this practice is not abused, it can be an effective investigation tactic.</w:t>
            </w:r>
          </w:p>
          <w:p w:rsidR="00657A95" w:rsidRPr="007F5DCC" w:rsidRDefault="00657A95" w:rsidP="00657A95">
            <w:pPr>
              <w:autoSpaceDE w:val="0"/>
              <w:autoSpaceDN w:val="0"/>
              <w:adjustRightInd w:val="0"/>
              <w:spacing w:line="360" w:lineRule="auto"/>
              <w:rPr>
                <w:rFonts w:ascii="Arial" w:hAnsi="Arial" w:cs="Arial"/>
                <w:color w:val="000000"/>
                <w:sz w:val="24"/>
                <w:szCs w:val="24"/>
              </w:rPr>
            </w:pPr>
          </w:p>
          <w:p w:rsidR="00657A95" w:rsidRPr="007F5DCC" w:rsidRDefault="00657A95" w:rsidP="00657A95">
            <w:pPr>
              <w:autoSpaceDE w:val="0"/>
              <w:autoSpaceDN w:val="0"/>
              <w:adjustRightInd w:val="0"/>
              <w:spacing w:line="360" w:lineRule="auto"/>
              <w:ind w:left="720"/>
              <w:rPr>
                <w:rFonts w:ascii="Arial" w:hAnsi="Arial" w:cs="Arial"/>
                <w:color w:val="000000"/>
                <w:sz w:val="24"/>
                <w:szCs w:val="24"/>
              </w:rPr>
            </w:pPr>
            <w:r w:rsidRPr="007F5DCC">
              <w:rPr>
                <w:rFonts w:ascii="Arial" w:hAnsi="Arial" w:cs="Arial"/>
                <w:color w:val="000000"/>
                <w:sz w:val="24"/>
                <w:szCs w:val="24"/>
              </w:rPr>
              <w:t>Another tactic is to take the suspect out of their psychological comfort zone and place them in the investigator’s element. The pressure on the suspect will be considerably higher in the investigator’s office, an attorney’s office or a police precinct.</w:t>
            </w:r>
          </w:p>
          <w:p w:rsidR="00657A95" w:rsidRPr="007F5DCC" w:rsidRDefault="00657A95" w:rsidP="00657A95">
            <w:pPr>
              <w:autoSpaceDE w:val="0"/>
              <w:autoSpaceDN w:val="0"/>
              <w:adjustRightInd w:val="0"/>
              <w:spacing w:line="360" w:lineRule="auto"/>
              <w:rPr>
                <w:rFonts w:ascii="Arial" w:hAnsi="Arial" w:cs="Arial"/>
                <w:color w:val="000000"/>
                <w:sz w:val="24"/>
                <w:szCs w:val="24"/>
              </w:rPr>
            </w:pPr>
          </w:p>
          <w:p w:rsidR="00657A95" w:rsidRPr="00521040" w:rsidRDefault="00657A95" w:rsidP="00657A95">
            <w:pPr>
              <w:pStyle w:val="ListParagraph"/>
              <w:numPr>
                <w:ilvl w:val="0"/>
                <w:numId w:val="37"/>
              </w:numPr>
              <w:autoSpaceDE w:val="0"/>
              <w:autoSpaceDN w:val="0"/>
              <w:adjustRightInd w:val="0"/>
              <w:spacing w:line="360" w:lineRule="auto"/>
              <w:jc w:val="both"/>
              <w:rPr>
                <w:rFonts w:ascii="Arial" w:hAnsi="Arial" w:cs="Arial"/>
                <w:color w:val="000000"/>
                <w:sz w:val="24"/>
                <w:szCs w:val="24"/>
              </w:rPr>
            </w:pPr>
            <w:r w:rsidRPr="00521040">
              <w:rPr>
                <w:rFonts w:ascii="Arial" w:hAnsi="Arial" w:cs="Arial"/>
                <w:b/>
                <w:bCs/>
                <w:color w:val="5B9CD6"/>
                <w:sz w:val="24"/>
                <w:szCs w:val="24"/>
              </w:rPr>
              <w:t xml:space="preserve">How? </w:t>
            </w:r>
            <w:r w:rsidRPr="00521040">
              <w:rPr>
                <w:rFonts w:ascii="Arial" w:hAnsi="Arial" w:cs="Arial"/>
                <w:color w:val="000000"/>
                <w:sz w:val="24"/>
                <w:szCs w:val="24"/>
              </w:rPr>
              <w:t>The investigator has several options in terms of how to interview the witness. These include Audiotaping, videotaping, and recording the interview steno graphically. While all three options are acceptable, the investigator must ensure that the interview is recorded. There are a number of reasons why interviews should be recorded. Firstly, recording protects the investigator, since no one will be able to attribute statements to the investigator that he/she did not make, and any accusations of threats made against the suspect can be swiftly dismissed.</w:t>
            </w:r>
          </w:p>
          <w:p w:rsidR="00657A95" w:rsidRPr="007F5DCC" w:rsidRDefault="00657A95" w:rsidP="00657A95">
            <w:pPr>
              <w:autoSpaceDE w:val="0"/>
              <w:autoSpaceDN w:val="0"/>
              <w:adjustRightInd w:val="0"/>
              <w:spacing w:line="360" w:lineRule="auto"/>
              <w:jc w:val="both"/>
              <w:rPr>
                <w:rFonts w:ascii="Arial" w:hAnsi="Arial" w:cs="Arial"/>
                <w:color w:val="000000"/>
                <w:sz w:val="24"/>
                <w:szCs w:val="24"/>
              </w:rPr>
            </w:pPr>
          </w:p>
          <w:p w:rsidR="00657A95" w:rsidRPr="007F5DCC" w:rsidRDefault="00657A95" w:rsidP="00657A95">
            <w:pPr>
              <w:autoSpaceDE w:val="0"/>
              <w:autoSpaceDN w:val="0"/>
              <w:adjustRightInd w:val="0"/>
              <w:spacing w:line="360" w:lineRule="auto"/>
              <w:ind w:left="720"/>
              <w:jc w:val="both"/>
              <w:rPr>
                <w:rFonts w:ascii="Arial" w:hAnsi="Arial" w:cs="Arial"/>
                <w:color w:val="000000"/>
                <w:sz w:val="24"/>
                <w:szCs w:val="24"/>
              </w:rPr>
            </w:pPr>
            <w:r w:rsidRPr="007F5DCC">
              <w:rPr>
                <w:rFonts w:ascii="Arial" w:hAnsi="Arial" w:cs="Arial"/>
                <w:color w:val="000000"/>
                <w:sz w:val="24"/>
                <w:szCs w:val="24"/>
              </w:rPr>
              <w:t xml:space="preserve">Video-recording the interview is preferable to audio-recording it because, although an audiotape records the exact words that were exchanged between the investigator and the witness/suspect, a videotape captures every gesture or facial expression made by both </w:t>
            </w:r>
            <w:r w:rsidRPr="007F5DCC">
              <w:rPr>
                <w:rFonts w:ascii="Arial" w:hAnsi="Arial" w:cs="Arial"/>
                <w:color w:val="000000"/>
                <w:sz w:val="24"/>
                <w:szCs w:val="24"/>
              </w:rPr>
              <w:lastRenderedPageBreak/>
              <w:t>parties and is therefore able to dispel any implication of intimidation more effectively. A defense attorney making a case against the voluntariness of a statement might use the videotape to observe the investigator’s proximity to the witness/suspect.</w:t>
            </w:r>
          </w:p>
          <w:p w:rsidR="00657A95" w:rsidRPr="007F5DCC" w:rsidRDefault="00657A95" w:rsidP="00657A95">
            <w:pPr>
              <w:autoSpaceDE w:val="0"/>
              <w:autoSpaceDN w:val="0"/>
              <w:adjustRightInd w:val="0"/>
              <w:spacing w:line="360" w:lineRule="auto"/>
              <w:ind w:left="720"/>
              <w:jc w:val="both"/>
              <w:rPr>
                <w:rFonts w:ascii="Arial" w:hAnsi="Arial" w:cs="Arial"/>
                <w:color w:val="000000"/>
                <w:sz w:val="24"/>
                <w:szCs w:val="24"/>
              </w:rPr>
            </w:pPr>
            <w:r w:rsidRPr="007F5DCC">
              <w:rPr>
                <w:rFonts w:ascii="Arial" w:hAnsi="Arial" w:cs="Arial"/>
                <w:color w:val="000000"/>
                <w:sz w:val="24"/>
                <w:szCs w:val="24"/>
              </w:rPr>
              <w:t>Moreover, certain noises such as a palm slammed on the table or a dropped book may sound like intimidation tactics on audiotape; therefore it is helpful to record such incidents on video in order that the sounds might be accompanied by images.</w:t>
            </w:r>
          </w:p>
          <w:p w:rsidR="00657A95" w:rsidRPr="007F5DCC" w:rsidRDefault="00657A95" w:rsidP="00657A95">
            <w:pPr>
              <w:autoSpaceDE w:val="0"/>
              <w:autoSpaceDN w:val="0"/>
              <w:adjustRightInd w:val="0"/>
              <w:spacing w:line="360" w:lineRule="auto"/>
              <w:jc w:val="both"/>
              <w:rPr>
                <w:rFonts w:ascii="Arial" w:hAnsi="Arial" w:cs="Arial"/>
                <w:color w:val="000000"/>
                <w:sz w:val="24"/>
                <w:szCs w:val="24"/>
              </w:rPr>
            </w:pPr>
          </w:p>
          <w:p w:rsidR="00657A95" w:rsidRPr="007F5DCC" w:rsidRDefault="00657A95" w:rsidP="00657A95">
            <w:pPr>
              <w:autoSpaceDE w:val="0"/>
              <w:autoSpaceDN w:val="0"/>
              <w:adjustRightInd w:val="0"/>
              <w:spacing w:line="360" w:lineRule="auto"/>
              <w:ind w:left="720"/>
              <w:jc w:val="both"/>
              <w:rPr>
                <w:rFonts w:ascii="Arial" w:hAnsi="Arial" w:cs="Arial"/>
                <w:color w:val="000000"/>
                <w:sz w:val="24"/>
                <w:szCs w:val="24"/>
              </w:rPr>
            </w:pPr>
            <w:r w:rsidRPr="007F5DCC">
              <w:rPr>
                <w:rFonts w:ascii="Arial" w:hAnsi="Arial" w:cs="Arial"/>
                <w:color w:val="000000"/>
                <w:sz w:val="24"/>
                <w:szCs w:val="24"/>
              </w:rPr>
              <w:t>Recording also provides protection to the witness and ensures that their words are not twisted. In the event of a witness being hesitant about being recorded, the investigator should explain the merits of recording the interview on tape until the witness is reassured.</w:t>
            </w:r>
          </w:p>
          <w:p w:rsidR="00657A95" w:rsidRDefault="00657A95" w:rsidP="00657A95">
            <w:pPr>
              <w:autoSpaceDE w:val="0"/>
              <w:autoSpaceDN w:val="0"/>
              <w:adjustRightInd w:val="0"/>
              <w:spacing w:line="360" w:lineRule="auto"/>
              <w:ind w:left="720"/>
              <w:jc w:val="both"/>
              <w:rPr>
                <w:rFonts w:ascii="Arial" w:hAnsi="Arial" w:cs="Arial"/>
                <w:color w:val="000000"/>
                <w:sz w:val="24"/>
                <w:szCs w:val="24"/>
              </w:rPr>
            </w:pPr>
          </w:p>
          <w:p w:rsidR="00657A95" w:rsidRDefault="00657A95" w:rsidP="00657A95">
            <w:pPr>
              <w:autoSpaceDE w:val="0"/>
              <w:autoSpaceDN w:val="0"/>
              <w:adjustRightInd w:val="0"/>
              <w:spacing w:line="360" w:lineRule="auto"/>
              <w:ind w:left="720"/>
              <w:jc w:val="both"/>
              <w:rPr>
                <w:rFonts w:ascii="Arial" w:hAnsi="Arial" w:cs="Arial"/>
                <w:color w:val="000000"/>
                <w:sz w:val="24"/>
                <w:szCs w:val="24"/>
              </w:rPr>
            </w:pPr>
            <w:r w:rsidRPr="007F5DCC">
              <w:rPr>
                <w:rFonts w:ascii="Arial" w:hAnsi="Arial" w:cs="Arial"/>
                <w:color w:val="000000"/>
                <w:sz w:val="24"/>
                <w:szCs w:val="24"/>
              </w:rPr>
              <w:t xml:space="preserve">Recordings run the risk of being misplaced, destroyed or altered, but they are much more durable and last much longer than an average person’s memory. When there are many cases and several witness statements, the recorded interview becomes a blessing, as the investigator cannot possibly retain all the statements in their original forms. Interview tapes assist with the writing of reports and trial preparation because they reduce the chances of omitting important details or altering the statements to any great </w:t>
            </w:r>
            <w:r>
              <w:rPr>
                <w:rFonts w:ascii="Arial" w:hAnsi="Arial" w:cs="Arial"/>
                <w:color w:val="000000"/>
                <w:sz w:val="24"/>
                <w:szCs w:val="24"/>
              </w:rPr>
              <w:t>extent.</w:t>
            </w:r>
          </w:p>
          <w:p w:rsidR="00657A95" w:rsidRPr="007F5DCC" w:rsidRDefault="00657A95" w:rsidP="00657A95">
            <w:pPr>
              <w:autoSpaceDE w:val="0"/>
              <w:autoSpaceDN w:val="0"/>
              <w:adjustRightInd w:val="0"/>
              <w:spacing w:line="360" w:lineRule="auto"/>
              <w:jc w:val="both"/>
              <w:rPr>
                <w:rFonts w:ascii="Arial" w:hAnsi="Arial" w:cs="Arial"/>
                <w:color w:val="000000"/>
                <w:sz w:val="24"/>
                <w:szCs w:val="24"/>
              </w:rPr>
            </w:pPr>
          </w:p>
          <w:p w:rsidR="00657A95" w:rsidRPr="007F5DCC" w:rsidRDefault="00657A95" w:rsidP="00657A95">
            <w:pPr>
              <w:autoSpaceDE w:val="0"/>
              <w:autoSpaceDN w:val="0"/>
              <w:adjustRightInd w:val="0"/>
              <w:spacing w:line="360" w:lineRule="auto"/>
              <w:ind w:left="720"/>
              <w:jc w:val="both"/>
              <w:rPr>
                <w:rFonts w:ascii="Arial" w:hAnsi="Arial" w:cs="Arial"/>
                <w:color w:val="000000"/>
                <w:sz w:val="24"/>
                <w:szCs w:val="24"/>
              </w:rPr>
            </w:pPr>
            <w:r w:rsidRPr="007F5DCC">
              <w:rPr>
                <w:rFonts w:ascii="Arial" w:hAnsi="Arial" w:cs="Arial"/>
                <w:color w:val="000000"/>
                <w:sz w:val="24"/>
                <w:szCs w:val="24"/>
              </w:rPr>
              <w:t>The tone of the proceedings is another aspect of the technique of interviewing witnesses. Each interview has a different goal. Interviews with suspects are different from witness interviews as</w:t>
            </w:r>
          </w:p>
          <w:p w:rsidR="00657A95" w:rsidRPr="007F5DCC" w:rsidRDefault="00657A95" w:rsidP="00657A95">
            <w:pPr>
              <w:autoSpaceDE w:val="0"/>
              <w:autoSpaceDN w:val="0"/>
              <w:adjustRightInd w:val="0"/>
              <w:jc w:val="both"/>
              <w:rPr>
                <w:rFonts w:ascii="Arial" w:hAnsi="Arial" w:cs="Arial"/>
                <w:sz w:val="24"/>
                <w:szCs w:val="24"/>
              </w:rPr>
            </w:pPr>
          </w:p>
          <w:p w:rsidR="00657A95" w:rsidRPr="00521040" w:rsidRDefault="00657A95" w:rsidP="00657A95">
            <w:pPr>
              <w:pStyle w:val="NormalWeb"/>
              <w:spacing w:line="360" w:lineRule="auto"/>
              <w:ind w:left="720"/>
              <w:jc w:val="both"/>
              <w:rPr>
                <w:rFonts w:ascii="Arial" w:hAnsi="Arial" w:cs="Arial"/>
                <w:b/>
                <w:color w:val="000000"/>
              </w:rPr>
            </w:pPr>
            <w:r w:rsidRPr="00521040">
              <w:rPr>
                <w:rFonts w:ascii="Arial" w:hAnsi="Arial" w:cs="Arial"/>
                <w:b/>
                <w:bCs/>
                <w:color w:val="C00000"/>
              </w:rPr>
              <w:t xml:space="preserve">3. </w:t>
            </w:r>
            <w:r w:rsidRPr="00521040">
              <w:rPr>
                <w:rFonts w:ascii="Arial" w:hAnsi="Arial" w:cs="Arial"/>
                <w:b/>
                <w:color w:val="000000"/>
              </w:rPr>
              <w:t xml:space="preserve">What is cognitive interview? Which techniques are used in this interviewing type? </w:t>
            </w:r>
          </w:p>
          <w:p w:rsidR="00657A95" w:rsidRPr="00521040" w:rsidRDefault="00657A95" w:rsidP="00657A95">
            <w:pPr>
              <w:autoSpaceDE w:val="0"/>
              <w:autoSpaceDN w:val="0"/>
              <w:adjustRightInd w:val="0"/>
              <w:spacing w:line="360" w:lineRule="auto"/>
              <w:ind w:left="360"/>
              <w:jc w:val="both"/>
              <w:rPr>
                <w:rFonts w:ascii="Arial" w:hAnsi="Arial" w:cs="Arial"/>
                <w:sz w:val="24"/>
                <w:szCs w:val="24"/>
              </w:rPr>
            </w:pPr>
            <w:r w:rsidRPr="00D63959">
              <w:rPr>
                <w:rFonts w:ascii="Arial" w:hAnsi="Arial" w:cs="Arial"/>
                <w:b/>
                <w:sz w:val="24"/>
                <w:szCs w:val="24"/>
              </w:rPr>
              <w:t>Cognitive interviewing</w:t>
            </w:r>
            <w:r w:rsidRPr="00D63959">
              <w:rPr>
                <w:rFonts w:ascii="Arial" w:hAnsi="Arial" w:cs="Arial"/>
                <w:sz w:val="24"/>
                <w:szCs w:val="24"/>
              </w:rPr>
              <w:t xml:space="preserve"> techniques are a systemized approach to using various models of information to encode and retrieve memories and to enhance the witness’s ability to recall the exact information.</w:t>
            </w:r>
            <w:r>
              <w:rPr>
                <w:rFonts w:ascii="Arial" w:hAnsi="Arial" w:cs="Arial"/>
                <w:sz w:val="24"/>
                <w:szCs w:val="24"/>
              </w:rPr>
              <w:t xml:space="preserve"> </w:t>
            </w:r>
            <w:r w:rsidRPr="00521040">
              <w:rPr>
                <w:rStyle w:val="Strong"/>
                <w:rFonts w:ascii="Arial" w:hAnsi="Arial" w:cs="Arial"/>
                <w:b w:val="0"/>
                <w:sz w:val="24"/>
                <w:szCs w:val="24"/>
              </w:rPr>
              <w:t>The cognitive interview involves a number of techniques</w:t>
            </w:r>
            <w:r w:rsidRPr="00521040">
              <w:rPr>
                <w:rFonts w:ascii="Arial" w:hAnsi="Arial" w:cs="Arial"/>
                <w:b/>
                <w:sz w:val="24"/>
                <w:szCs w:val="24"/>
              </w:rPr>
              <w:t>:</w:t>
            </w:r>
          </w:p>
          <w:p w:rsidR="00657A95" w:rsidRDefault="00657A95" w:rsidP="00657A95">
            <w:pPr>
              <w:pStyle w:val="lead"/>
              <w:numPr>
                <w:ilvl w:val="0"/>
                <w:numId w:val="36"/>
              </w:numPr>
              <w:spacing w:line="360" w:lineRule="auto"/>
              <w:jc w:val="both"/>
              <w:rPr>
                <w:rFonts w:ascii="Arial" w:hAnsi="Arial" w:cs="Arial"/>
              </w:rPr>
            </w:pPr>
            <w:r w:rsidRPr="00521040">
              <w:rPr>
                <w:rFonts w:ascii="Arial" w:hAnsi="Arial" w:cs="Arial"/>
              </w:rPr>
              <w:t>The interviewer tries to mentally reinstate the environmental and personal context of the crime for the witnesses, perhaps by asking them about their general activities and feelings on the day.  This could include sights, sounds, feelings and emotions, the weather etc.</w:t>
            </w:r>
          </w:p>
          <w:p w:rsidR="00657A95" w:rsidRDefault="00657A95" w:rsidP="00657A95">
            <w:pPr>
              <w:pStyle w:val="lead"/>
              <w:numPr>
                <w:ilvl w:val="0"/>
                <w:numId w:val="36"/>
              </w:numPr>
              <w:spacing w:line="360" w:lineRule="auto"/>
              <w:jc w:val="both"/>
              <w:rPr>
                <w:rFonts w:ascii="Arial" w:hAnsi="Arial" w:cs="Arial"/>
              </w:rPr>
            </w:pPr>
            <w:r w:rsidRPr="00521040">
              <w:rPr>
                <w:rFonts w:ascii="Arial" w:hAnsi="Arial" w:cs="Arial"/>
              </w:rPr>
              <w:t>Witnesses are asked to report the incident from different perspective, describing what they think other witnesses (or even the criminals themselves) might have seen.</w:t>
            </w:r>
          </w:p>
          <w:p w:rsidR="00657A95" w:rsidRDefault="00657A95" w:rsidP="00657A95">
            <w:pPr>
              <w:pStyle w:val="lead"/>
              <w:numPr>
                <w:ilvl w:val="0"/>
                <w:numId w:val="36"/>
              </w:numPr>
              <w:spacing w:line="360" w:lineRule="auto"/>
              <w:jc w:val="both"/>
              <w:rPr>
                <w:rFonts w:ascii="Arial" w:hAnsi="Arial" w:cs="Arial"/>
              </w:rPr>
            </w:pPr>
            <w:r w:rsidRPr="00521040">
              <w:rPr>
                <w:rFonts w:ascii="Arial" w:hAnsi="Arial" w:cs="Arial"/>
              </w:rPr>
              <w:lastRenderedPageBreak/>
              <w:t>Recounting the incident in a different narrative order.  Geiselman &amp; Fisher proposed that due to the recen</w:t>
            </w:r>
            <w:r>
              <w:rPr>
                <w:rFonts w:ascii="Arial" w:hAnsi="Arial" w:cs="Arial"/>
              </w:rPr>
              <w:t>t</w:t>
            </w:r>
            <w:r w:rsidRPr="00521040">
              <w:rPr>
                <w:rFonts w:ascii="Arial" w:hAnsi="Arial" w:cs="Arial"/>
              </w:rPr>
              <w:t xml:space="preserve"> effect, people tend to recall more recent events more clearly than others. Witnesses should be encouraged to work backwards from the end to the beginning.</w:t>
            </w:r>
          </w:p>
          <w:p w:rsidR="00657A95" w:rsidRPr="00521040" w:rsidRDefault="00657A95" w:rsidP="00657A95">
            <w:pPr>
              <w:pStyle w:val="lead"/>
              <w:numPr>
                <w:ilvl w:val="0"/>
                <w:numId w:val="36"/>
              </w:numPr>
              <w:spacing w:line="360" w:lineRule="auto"/>
              <w:jc w:val="both"/>
              <w:rPr>
                <w:rFonts w:ascii="Arial" w:hAnsi="Arial" w:cs="Arial"/>
              </w:rPr>
            </w:pPr>
            <w:r w:rsidRPr="00521040">
              <w:rPr>
                <w:rFonts w:ascii="Arial" w:hAnsi="Arial" w:cs="Arial"/>
              </w:rPr>
              <w:t>Witnesses are asked to report every detail, even if they think that detail is trivial. In this way, apparently unimportant detail might act as a trigger for key information about the event.</w:t>
            </w:r>
          </w:p>
          <w:p w:rsidR="00657A95" w:rsidRPr="00D63959" w:rsidRDefault="00657A95" w:rsidP="00657A95">
            <w:pPr>
              <w:autoSpaceDE w:val="0"/>
              <w:autoSpaceDN w:val="0"/>
              <w:adjustRightInd w:val="0"/>
              <w:spacing w:line="360" w:lineRule="auto"/>
              <w:jc w:val="both"/>
              <w:rPr>
                <w:rFonts w:ascii="Arial" w:hAnsi="Arial" w:cs="Arial"/>
                <w:sz w:val="24"/>
                <w:szCs w:val="24"/>
              </w:rPr>
            </w:pPr>
          </w:p>
          <w:p w:rsidR="00657A95" w:rsidRDefault="00657A95" w:rsidP="00657A95">
            <w:pPr>
              <w:autoSpaceDE w:val="0"/>
              <w:autoSpaceDN w:val="0"/>
              <w:adjustRightInd w:val="0"/>
              <w:jc w:val="both"/>
              <w:rPr>
                <w:rFonts w:ascii="Calibri" w:hAnsi="Calibri" w:cs="Calibri"/>
                <w:sz w:val="24"/>
                <w:szCs w:val="24"/>
              </w:rPr>
            </w:pPr>
          </w:p>
          <w:p w:rsidR="00657A95" w:rsidRDefault="00657A95" w:rsidP="00657A95">
            <w:pPr>
              <w:autoSpaceDE w:val="0"/>
              <w:autoSpaceDN w:val="0"/>
              <w:adjustRightInd w:val="0"/>
              <w:rPr>
                <w:rFonts w:ascii="Calibri,BoldItalic" w:hAnsi="Calibri,BoldItalic" w:cs="Calibri,BoldItalic"/>
                <w:b/>
                <w:bCs/>
                <w:i/>
                <w:iCs/>
                <w:color w:val="FFFFFF"/>
                <w:sz w:val="24"/>
                <w:szCs w:val="24"/>
              </w:rPr>
            </w:pPr>
            <w:r>
              <w:rPr>
                <w:rFonts w:ascii="Wingdings" w:hAnsi="Wingdings" w:cs="Wingdings"/>
                <w:color w:val="FFFFFF"/>
                <w:sz w:val="24"/>
                <w:szCs w:val="24"/>
              </w:rPr>
              <w:t></w:t>
            </w:r>
            <w:r>
              <w:rPr>
                <w:rFonts w:ascii="Wingdings" w:hAnsi="Wingdings" w:cs="Wingdings"/>
                <w:color w:val="FFFFFF"/>
                <w:sz w:val="24"/>
                <w:szCs w:val="24"/>
              </w:rPr>
              <w:t></w:t>
            </w:r>
            <w:r>
              <w:rPr>
                <w:rFonts w:ascii="Calibri,BoldItalic" w:hAnsi="Calibri,BoldItalic" w:cs="Calibri,BoldItalic"/>
                <w:b/>
                <w:bCs/>
                <w:i/>
                <w:iCs/>
                <w:color w:val="FFFFFF"/>
                <w:sz w:val="24"/>
                <w:szCs w:val="24"/>
              </w:rPr>
              <w:t>Singleton, T., et al (2006) Forensic Accounting</w:t>
            </w: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jc w:val="center"/>
              <w:rPr>
                <w:rFonts w:ascii="Arial" w:hAnsi="Arial" w:cs="Arial"/>
                <w:b/>
                <w:bCs/>
                <w:i/>
                <w:iCs/>
                <w:color w:val="000000" w:themeColor="text1"/>
                <w:sz w:val="24"/>
                <w:szCs w:val="24"/>
              </w:rPr>
            </w:pPr>
            <w:r w:rsidRPr="00FE061F">
              <w:rPr>
                <w:rFonts w:ascii="Arial" w:hAnsi="Arial" w:cs="Arial"/>
                <w:b/>
                <w:bCs/>
                <w:i/>
                <w:iCs/>
                <w:color w:val="000000" w:themeColor="text1"/>
                <w:sz w:val="24"/>
                <w:szCs w:val="24"/>
              </w:rPr>
              <w:t>Reference Book</w:t>
            </w:r>
          </w:p>
          <w:p w:rsidR="00657A95" w:rsidRDefault="00657A95" w:rsidP="00657A95">
            <w:pPr>
              <w:autoSpaceDE w:val="0"/>
              <w:autoSpaceDN w:val="0"/>
              <w:adjustRightInd w:val="0"/>
              <w:jc w:val="center"/>
              <w:rPr>
                <w:rFonts w:ascii="Arial" w:hAnsi="Arial" w:cs="Arial"/>
                <w:b/>
                <w:bCs/>
                <w:i/>
                <w:iCs/>
                <w:color w:val="000000" w:themeColor="text1"/>
                <w:sz w:val="24"/>
                <w:szCs w:val="24"/>
              </w:rPr>
            </w:pPr>
          </w:p>
          <w:p w:rsidR="00657A95" w:rsidRDefault="00657A95" w:rsidP="00657A95">
            <w:pPr>
              <w:autoSpaceDE w:val="0"/>
              <w:autoSpaceDN w:val="0"/>
              <w:adjustRightInd w:val="0"/>
              <w:rPr>
                <w:rFonts w:ascii="Arial" w:hAnsi="Arial" w:cs="Arial"/>
                <w:bCs/>
                <w:i/>
                <w:iCs/>
                <w:color w:val="000000" w:themeColor="text1"/>
                <w:sz w:val="24"/>
                <w:szCs w:val="24"/>
              </w:rPr>
            </w:pPr>
          </w:p>
          <w:p w:rsidR="00657A95" w:rsidRPr="00657A95" w:rsidRDefault="00657A95" w:rsidP="00657A95">
            <w:pPr>
              <w:pStyle w:val="ListParagraph"/>
              <w:numPr>
                <w:ilvl w:val="0"/>
                <w:numId w:val="42"/>
              </w:numPr>
              <w:autoSpaceDE w:val="0"/>
              <w:autoSpaceDN w:val="0"/>
              <w:adjustRightInd w:val="0"/>
              <w:rPr>
                <w:rFonts w:ascii="Arial" w:hAnsi="Arial" w:cs="Arial"/>
                <w:bCs/>
                <w:i/>
                <w:iCs/>
                <w:color w:val="000000" w:themeColor="text1"/>
                <w:sz w:val="24"/>
                <w:szCs w:val="24"/>
              </w:rPr>
            </w:pPr>
            <w:r w:rsidRPr="00657A95">
              <w:rPr>
                <w:rFonts w:ascii="Arial" w:hAnsi="Arial" w:cs="Arial"/>
                <w:bCs/>
                <w:i/>
                <w:iCs/>
                <w:color w:val="000000" w:themeColor="text1"/>
                <w:sz w:val="24"/>
                <w:szCs w:val="24"/>
              </w:rPr>
              <w:t>BOLC SEPT 2018, Interview Techniques Handbook</w:t>
            </w:r>
          </w:p>
          <w:p w:rsidR="00657A95" w:rsidRDefault="00657A95" w:rsidP="00657A95">
            <w:pPr>
              <w:autoSpaceDE w:val="0"/>
              <w:autoSpaceDN w:val="0"/>
              <w:adjustRightInd w:val="0"/>
              <w:rPr>
                <w:rFonts w:ascii="Arial" w:hAnsi="Arial" w:cs="Arial"/>
                <w:bCs/>
                <w:i/>
                <w:iCs/>
                <w:color w:val="000000" w:themeColor="text1"/>
                <w:sz w:val="24"/>
                <w:szCs w:val="24"/>
              </w:rPr>
            </w:pPr>
          </w:p>
          <w:p w:rsidR="00657A95" w:rsidRPr="00657A95" w:rsidRDefault="00657A95" w:rsidP="00657A95">
            <w:pPr>
              <w:pStyle w:val="ListParagraph"/>
              <w:numPr>
                <w:ilvl w:val="0"/>
                <w:numId w:val="42"/>
              </w:numPr>
              <w:autoSpaceDE w:val="0"/>
              <w:autoSpaceDN w:val="0"/>
              <w:adjustRightInd w:val="0"/>
              <w:rPr>
                <w:rFonts w:ascii="Arial" w:hAnsi="Arial" w:cs="Arial"/>
                <w:bCs/>
                <w:i/>
                <w:iCs/>
                <w:color w:val="000000" w:themeColor="text1"/>
                <w:sz w:val="24"/>
                <w:szCs w:val="24"/>
              </w:rPr>
            </w:pPr>
            <w:r w:rsidRPr="00657A95">
              <w:rPr>
                <w:rFonts w:ascii="Arial" w:hAnsi="Arial" w:cs="Arial"/>
                <w:bCs/>
                <w:i/>
                <w:iCs/>
                <w:color w:val="000000" w:themeColor="text1"/>
                <w:sz w:val="24"/>
                <w:szCs w:val="24"/>
              </w:rPr>
              <w:t>Brown, A., Doig, A., Summers, G., Dobbs, L. (2004) Practically Fraud</w:t>
            </w:r>
          </w:p>
          <w:p w:rsidR="00657A95" w:rsidRPr="00FE061F" w:rsidRDefault="00657A95" w:rsidP="00657A95">
            <w:pPr>
              <w:autoSpaceDE w:val="0"/>
              <w:autoSpaceDN w:val="0"/>
              <w:adjustRightInd w:val="0"/>
              <w:rPr>
                <w:rFonts w:ascii="Arial" w:hAnsi="Arial" w:cs="Arial"/>
                <w:bCs/>
                <w:i/>
                <w:iCs/>
                <w:color w:val="000000" w:themeColor="text1"/>
                <w:sz w:val="24"/>
                <w:szCs w:val="24"/>
              </w:rPr>
            </w:pPr>
          </w:p>
          <w:p w:rsidR="00657A95" w:rsidRPr="00657A95" w:rsidRDefault="00657A95" w:rsidP="00657A95">
            <w:pPr>
              <w:pStyle w:val="ListParagraph"/>
              <w:numPr>
                <w:ilvl w:val="0"/>
                <w:numId w:val="42"/>
              </w:numPr>
              <w:autoSpaceDE w:val="0"/>
              <w:autoSpaceDN w:val="0"/>
              <w:adjustRightInd w:val="0"/>
              <w:rPr>
                <w:rFonts w:ascii="Arial" w:hAnsi="Arial" w:cs="Arial"/>
                <w:bCs/>
                <w:i/>
                <w:iCs/>
                <w:color w:val="000000" w:themeColor="text1"/>
                <w:sz w:val="24"/>
                <w:szCs w:val="24"/>
              </w:rPr>
            </w:pPr>
            <w:r w:rsidRPr="00657A95">
              <w:rPr>
                <w:rFonts w:ascii="Arial" w:hAnsi="Arial" w:cs="Arial"/>
                <w:bCs/>
                <w:i/>
                <w:iCs/>
                <w:color w:val="000000" w:themeColor="text1"/>
                <w:sz w:val="24"/>
                <w:szCs w:val="24"/>
              </w:rPr>
              <w:t>Golden, T.W., Skalak, S., Clayton, M. (2006) A Guide to Forensic Accounting Investigation</w:t>
            </w:r>
          </w:p>
          <w:p w:rsidR="00657A95" w:rsidRPr="00FE061F" w:rsidRDefault="00657A95" w:rsidP="00657A95">
            <w:pPr>
              <w:autoSpaceDE w:val="0"/>
              <w:autoSpaceDN w:val="0"/>
              <w:adjustRightInd w:val="0"/>
              <w:rPr>
                <w:rFonts w:ascii="Arial" w:hAnsi="Arial" w:cs="Arial"/>
                <w:bCs/>
                <w:i/>
                <w:iCs/>
                <w:color w:val="000000" w:themeColor="text1"/>
                <w:sz w:val="24"/>
                <w:szCs w:val="24"/>
              </w:rPr>
            </w:pPr>
          </w:p>
          <w:p w:rsidR="00657A95" w:rsidRDefault="00657A95" w:rsidP="00657A95">
            <w:pPr>
              <w:pStyle w:val="ListParagraph"/>
              <w:numPr>
                <w:ilvl w:val="0"/>
                <w:numId w:val="42"/>
              </w:numPr>
              <w:autoSpaceDE w:val="0"/>
              <w:autoSpaceDN w:val="0"/>
              <w:adjustRightInd w:val="0"/>
              <w:rPr>
                <w:rFonts w:ascii="Arial" w:hAnsi="Arial" w:cs="Arial"/>
                <w:bCs/>
                <w:i/>
                <w:iCs/>
                <w:color w:val="000000" w:themeColor="text1"/>
                <w:sz w:val="24"/>
                <w:szCs w:val="24"/>
              </w:rPr>
            </w:pPr>
            <w:r w:rsidRPr="00657A95">
              <w:rPr>
                <w:rFonts w:ascii="Arial" w:hAnsi="Arial" w:cs="Arial"/>
                <w:bCs/>
                <w:i/>
                <w:iCs/>
                <w:color w:val="000000" w:themeColor="text1"/>
                <w:sz w:val="24"/>
                <w:szCs w:val="24"/>
              </w:rPr>
              <w:t>Manning, G. A. (2005) Financial Investigation and Forensic Accounting, 2nd ed.</w:t>
            </w:r>
          </w:p>
          <w:p w:rsidR="00657A95" w:rsidRPr="00657A95" w:rsidRDefault="00657A95" w:rsidP="00657A95">
            <w:pPr>
              <w:autoSpaceDE w:val="0"/>
              <w:autoSpaceDN w:val="0"/>
              <w:adjustRightInd w:val="0"/>
              <w:rPr>
                <w:rFonts w:ascii="Arial" w:hAnsi="Arial" w:cs="Arial"/>
                <w:bCs/>
                <w:i/>
                <w:iCs/>
                <w:color w:val="000000" w:themeColor="text1"/>
                <w:sz w:val="24"/>
                <w:szCs w:val="24"/>
              </w:rPr>
            </w:pPr>
          </w:p>
          <w:p w:rsidR="00657A95" w:rsidRDefault="00657A95" w:rsidP="00657A95">
            <w:pPr>
              <w:pStyle w:val="ListParagraph"/>
              <w:numPr>
                <w:ilvl w:val="0"/>
                <w:numId w:val="42"/>
              </w:numPr>
              <w:spacing w:before="100" w:beforeAutospacing="1" w:after="100" w:afterAutospacing="1" w:line="360" w:lineRule="auto"/>
              <w:jc w:val="both"/>
              <w:rPr>
                <w:rFonts w:ascii="Arial" w:eastAsia="Times New Roman" w:hAnsi="Arial" w:cs="Arial"/>
                <w:sz w:val="24"/>
                <w:szCs w:val="24"/>
              </w:rPr>
            </w:pPr>
            <w:hyperlink r:id="rId9" w:history="1">
              <w:r w:rsidRPr="00657A95">
                <w:rPr>
                  <w:rStyle w:val="Hyperlink"/>
                  <w:rFonts w:ascii="Arial" w:eastAsia="Times New Roman" w:hAnsi="Arial" w:cs="Arial"/>
                  <w:sz w:val="24"/>
                  <w:szCs w:val="24"/>
                </w:rPr>
                <w:t>http://www.gaaaccounting.com/why-and-when-to-interview-during-a-financial-crime-investigation/</w:t>
              </w:r>
            </w:hyperlink>
            <w:r w:rsidRPr="00657A95">
              <w:rPr>
                <w:rFonts w:ascii="Arial" w:eastAsia="Times New Roman" w:hAnsi="Arial" w:cs="Arial"/>
                <w:sz w:val="24"/>
                <w:szCs w:val="24"/>
              </w:rPr>
              <w:t xml:space="preserve"> (Accessed on 28.09.2018)</w:t>
            </w:r>
          </w:p>
          <w:p w:rsidR="00657A95" w:rsidRPr="00657A95" w:rsidRDefault="00657A95" w:rsidP="00657A95">
            <w:pPr>
              <w:pStyle w:val="ListParagraph"/>
              <w:rPr>
                <w:rFonts w:ascii="Arial" w:eastAsia="Times New Roman" w:hAnsi="Arial" w:cs="Arial"/>
                <w:sz w:val="24"/>
                <w:szCs w:val="24"/>
              </w:rPr>
            </w:pPr>
          </w:p>
          <w:p w:rsidR="00657A95" w:rsidRPr="00657A95" w:rsidRDefault="00657A95" w:rsidP="00657A95">
            <w:pPr>
              <w:pStyle w:val="ListParagraph"/>
              <w:spacing w:before="100" w:beforeAutospacing="1" w:after="100" w:afterAutospacing="1" w:line="360" w:lineRule="auto"/>
              <w:jc w:val="both"/>
              <w:rPr>
                <w:rFonts w:ascii="Arial" w:eastAsia="Times New Roman" w:hAnsi="Arial" w:cs="Arial"/>
                <w:sz w:val="24"/>
                <w:szCs w:val="24"/>
              </w:rPr>
            </w:pPr>
          </w:p>
          <w:p w:rsidR="00657A95" w:rsidRPr="00657A95" w:rsidRDefault="00657A95" w:rsidP="00657A95">
            <w:pPr>
              <w:pStyle w:val="ListParagraph"/>
              <w:numPr>
                <w:ilvl w:val="0"/>
                <w:numId w:val="42"/>
              </w:numPr>
              <w:autoSpaceDE w:val="0"/>
              <w:autoSpaceDN w:val="0"/>
              <w:adjustRightInd w:val="0"/>
              <w:spacing w:line="360" w:lineRule="auto"/>
              <w:jc w:val="both"/>
              <w:rPr>
                <w:rFonts w:ascii="Arial" w:hAnsi="Arial" w:cs="Arial"/>
                <w:color w:val="000000"/>
                <w:sz w:val="24"/>
                <w:szCs w:val="24"/>
              </w:rPr>
            </w:pPr>
            <w:hyperlink r:id="rId10" w:history="1">
              <w:r w:rsidRPr="00657A95">
                <w:rPr>
                  <w:rStyle w:val="Hyperlink"/>
                  <w:rFonts w:ascii="Arial" w:hAnsi="Arial" w:cs="Arial"/>
                  <w:sz w:val="24"/>
                  <w:szCs w:val="24"/>
                </w:rPr>
                <w:t>https://www.simplypsychology.org/cognitive-interview.html</w:t>
              </w:r>
            </w:hyperlink>
            <w:r w:rsidRPr="00657A95">
              <w:rPr>
                <w:rFonts w:ascii="Arial" w:hAnsi="Arial" w:cs="Arial"/>
                <w:color w:val="000000"/>
                <w:sz w:val="24"/>
                <w:szCs w:val="24"/>
              </w:rPr>
              <w:t xml:space="preserve"> (Accessed 12.10.2018)</w:t>
            </w:r>
          </w:p>
          <w:p w:rsidR="00657A95" w:rsidRDefault="00657A95" w:rsidP="00657A95">
            <w:pPr>
              <w:autoSpaceDE w:val="0"/>
              <w:autoSpaceDN w:val="0"/>
              <w:adjustRightInd w:val="0"/>
              <w:spacing w:line="360" w:lineRule="auto"/>
              <w:jc w:val="both"/>
              <w:rPr>
                <w:rFonts w:ascii="Arial" w:hAnsi="Arial" w:cs="Arial"/>
                <w:color w:val="000000"/>
                <w:sz w:val="24"/>
                <w:szCs w:val="24"/>
              </w:rPr>
            </w:pPr>
          </w:p>
          <w:p w:rsidR="00657A95" w:rsidRPr="00214E89" w:rsidRDefault="00657A95" w:rsidP="00657A95">
            <w:pPr>
              <w:autoSpaceDE w:val="0"/>
              <w:autoSpaceDN w:val="0"/>
              <w:adjustRightInd w:val="0"/>
              <w:spacing w:line="360" w:lineRule="auto"/>
              <w:jc w:val="both"/>
              <w:rPr>
                <w:rFonts w:ascii="Arial" w:hAnsi="Arial" w:cs="Arial"/>
                <w:color w:val="000000"/>
                <w:sz w:val="24"/>
                <w:szCs w:val="24"/>
              </w:rPr>
            </w:pPr>
          </w:p>
          <w:p w:rsidR="009E7D69" w:rsidRPr="002454F6" w:rsidRDefault="009E7D69" w:rsidP="009E7D69">
            <w:pPr>
              <w:autoSpaceDE w:val="0"/>
              <w:autoSpaceDN w:val="0"/>
              <w:adjustRightInd w:val="0"/>
              <w:rPr>
                <w:rFonts w:ascii="Arial" w:hAnsi="Arial" w:cs="Arial"/>
                <w:color w:val="000000"/>
              </w:rPr>
            </w:pPr>
          </w:p>
        </w:tc>
      </w:tr>
      <w:tr w:rsidR="009A2E86" w:rsidRPr="002454F6" w:rsidTr="00244EE7">
        <w:tc>
          <w:tcPr>
            <w:tcW w:w="10710" w:type="dxa"/>
          </w:tcPr>
          <w:p w:rsidR="009A2E86" w:rsidRPr="002454F6" w:rsidRDefault="009A2E86" w:rsidP="009E7D69">
            <w:pPr>
              <w:autoSpaceDE w:val="0"/>
              <w:autoSpaceDN w:val="0"/>
              <w:adjustRightInd w:val="0"/>
              <w:spacing w:line="360" w:lineRule="auto"/>
              <w:jc w:val="both"/>
              <w:rPr>
                <w:rFonts w:ascii="Arial" w:hAnsi="Arial" w:cs="Arial"/>
                <w:b/>
                <w:bCs/>
                <w:color w:val="C00000"/>
                <w:sz w:val="24"/>
                <w:szCs w:val="24"/>
              </w:rPr>
            </w:pPr>
          </w:p>
        </w:tc>
      </w:tr>
    </w:tbl>
    <w:p w:rsidR="00503D7E" w:rsidRPr="002454F6" w:rsidRDefault="00503D7E" w:rsidP="00A851DA">
      <w:pPr>
        <w:autoSpaceDE w:val="0"/>
        <w:autoSpaceDN w:val="0"/>
        <w:adjustRightInd w:val="0"/>
        <w:spacing w:after="0" w:line="240" w:lineRule="auto"/>
        <w:rPr>
          <w:rFonts w:ascii="Arial" w:hAnsi="Arial" w:cs="Arial"/>
          <w:b/>
          <w:bCs/>
          <w:color w:val="002060"/>
          <w:sz w:val="28"/>
          <w:lang w:val="en-US"/>
        </w:rPr>
      </w:pPr>
    </w:p>
    <w:p w:rsidR="00A851DA" w:rsidRPr="002454F6" w:rsidRDefault="00AE1481" w:rsidP="00A851DA">
      <w:pPr>
        <w:autoSpaceDE w:val="0"/>
        <w:autoSpaceDN w:val="0"/>
        <w:adjustRightInd w:val="0"/>
        <w:spacing w:after="0" w:line="240" w:lineRule="auto"/>
        <w:rPr>
          <w:rFonts w:ascii="Arial" w:hAnsi="Arial" w:cs="Arial"/>
          <w:b/>
          <w:bCs/>
          <w:color w:val="002060"/>
          <w:sz w:val="28"/>
          <w:lang w:val="en-US"/>
        </w:rPr>
      </w:pPr>
      <w:r w:rsidRPr="002454F6">
        <w:rPr>
          <w:rFonts w:ascii="Arial" w:hAnsi="Arial" w:cs="Arial"/>
          <w:b/>
          <w:bCs/>
          <w:color w:val="002060"/>
          <w:sz w:val="28"/>
          <w:lang w:val="en-US"/>
        </w:rPr>
        <w:t>Student</w:t>
      </w:r>
      <w:r w:rsidR="00A851DA" w:rsidRPr="002454F6">
        <w:rPr>
          <w:rFonts w:ascii="Arial" w:hAnsi="Arial" w:cs="Arial"/>
          <w:b/>
          <w:bCs/>
          <w:color w:val="002060"/>
          <w:sz w:val="28"/>
          <w:lang w:val="en-US"/>
        </w:rPr>
        <w:t xml:space="preserve"> Statement:</w:t>
      </w:r>
    </w:p>
    <w:p w:rsidR="00A851DA" w:rsidRPr="002454F6" w:rsidRDefault="00A851DA" w:rsidP="00A851DA">
      <w:pPr>
        <w:autoSpaceDE w:val="0"/>
        <w:autoSpaceDN w:val="0"/>
        <w:adjustRightInd w:val="0"/>
        <w:spacing w:after="0" w:line="240" w:lineRule="auto"/>
        <w:rPr>
          <w:rFonts w:ascii="Arial" w:hAnsi="Arial" w:cs="Arial"/>
          <w:b/>
          <w:bCs/>
          <w:color w:val="001AE6"/>
          <w:lang w:val="en-US"/>
        </w:rPr>
      </w:pPr>
    </w:p>
    <w:p w:rsidR="00A851DA" w:rsidRPr="002454F6" w:rsidRDefault="00405895" w:rsidP="00A851DA">
      <w:pPr>
        <w:autoSpaceDE w:val="0"/>
        <w:autoSpaceDN w:val="0"/>
        <w:adjustRightInd w:val="0"/>
        <w:spacing w:after="0" w:line="240" w:lineRule="auto"/>
        <w:rPr>
          <w:rFonts w:ascii="Arial" w:hAnsi="Arial" w:cs="Arial"/>
          <w:color w:val="000000"/>
          <w:lang w:val="en-US"/>
        </w:rPr>
      </w:pPr>
      <w:r w:rsidRPr="002454F6">
        <w:rPr>
          <w:rFonts w:ascii="Arial" w:hAnsi="Arial" w:cs="Arial"/>
          <w:color w:val="000000"/>
          <w:lang w:val="en-US"/>
        </w:rPr>
        <w:t>By submitting this assignment, I confirm that this is my own work.</w:t>
      </w:r>
    </w:p>
    <w:p w:rsidR="00503D7E" w:rsidRPr="002454F6" w:rsidRDefault="00503D7E" w:rsidP="00A851DA">
      <w:pPr>
        <w:autoSpaceDE w:val="0"/>
        <w:autoSpaceDN w:val="0"/>
        <w:adjustRightInd w:val="0"/>
        <w:spacing w:after="0" w:line="240" w:lineRule="auto"/>
        <w:rPr>
          <w:rFonts w:ascii="Arial" w:hAnsi="Arial" w:cs="Arial"/>
          <w:color w:val="000000"/>
          <w:lang w:val="en-US"/>
        </w:rPr>
      </w:pPr>
    </w:p>
    <w:p w:rsidR="00503D7E" w:rsidRPr="002454F6" w:rsidRDefault="00503D7E" w:rsidP="00A851DA">
      <w:pPr>
        <w:autoSpaceDE w:val="0"/>
        <w:autoSpaceDN w:val="0"/>
        <w:adjustRightInd w:val="0"/>
        <w:spacing w:after="0" w:line="240" w:lineRule="auto"/>
        <w:rPr>
          <w:rFonts w:ascii="Arial" w:hAnsi="Arial" w:cs="Arial"/>
          <w:color w:val="000000"/>
          <w:lang w:val="en-US"/>
        </w:rPr>
      </w:pPr>
    </w:p>
    <w:p w:rsidR="00A851DA" w:rsidRPr="002454F6"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59"/>
        <w:gridCol w:w="3901"/>
        <w:gridCol w:w="1249"/>
        <w:gridCol w:w="1607"/>
      </w:tblGrid>
      <w:tr w:rsidR="00405895" w:rsidRPr="002454F6" w:rsidTr="00405895">
        <w:tc>
          <w:tcPr>
            <w:tcW w:w="2310" w:type="dxa"/>
            <w:shd w:val="clear" w:color="auto" w:fill="D9D9D9" w:themeFill="background1" w:themeFillShade="D9"/>
          </w:tcPr>
          <w:p w:rsidR="00405895" w:rsidRPr="002454F6" w:rsidRDefault="00405895" w:rsidP="00A851DA">
            <w:pPr>
              <w:rPr>
                <w:rFonts w:ascii="Arial" w:hAnsi="Arial" w:cs="Arial"/>
                <w:color w:val="000000"/>
              </w:rPr>
            </w:pPr>
            <w:r w:rsidRPr="002454F6">
              <w:rPr>
                <w:rFonts w:ascii="Arial" w:hAnsi="Arial" w:cs="Arial"/>
                <w:color w:val="000000"/>
              </w:rPr>
              <w:t>Student Signature</w:t>
            </w:r>
          </w:p>
        </w:tc>
        <w:tc>
          <w:tcPr>
            <w:tcW w:w="4035" w:type="dxa"/>
          </w:tcPr>
          <w:p w:rsidR="00405895" w:rsidRPr="002454F6" w:rsidRDefault="008E1356" w:rsidP="00A851DA">
            <w:pPr>
              <w:rPr>
                <w:rFonts w:ascii="Arial" w:hAnsi="Arial" w:cs="Arial"/>
                <w:color w:val="000000"/>
              </w:rPr>
            </w:pPr>
            <w:r w:rsidRPr="002454F6">
              <w:rPr>
                <w:rFonts w:ascii="Arial" w:hAnsi="Arial" w:cs="Arial"/>
                <w:color w:val="000000"/>
              </w:rPr>
              <w:t>Daniel Lodinya Stephen</w:t>
            </w:r>
          </w:p>
        </w:tc>
        <w:tc>
          <w:tcPr>
            <w:tcW w:w="1276" w:type="dxa"/>
            <w:shd w:val="clear" w:color="auto" w:fill="D9D9D9" w:themeFill="background1" w:themeFillShade="D9"/>
          </w:tcPr>
          <w:p w:rsidR="00405895" w:rsidRPr="002454F6" w:rsidRDefault="00405895" w:rsidP="00A851DA">
            <w:pPr>
              <w:rPr>
                <w:rFonts w:ascii="Arial" w:hAnsi="Arial" w:cs="Arial"/>
                <w:color w:val="000000"/>
              </w:rPr>
            </w:pPr>
            <w:r w:rsidRPr="002454F6">
              <w:rPr>
                <w:rFonts w:ascii="Arial" w:hAnsi="Arial" w:cs="Arial"/>
                <w:color w:val="000000"/>
              </w:rPr>
              <w:t>Date</w:t>
            </w:r>
          </w:p>
        </w:tc>
        <w:tc>
          <w:tcPr>
            <w:tcW w:w="1621" w:type="dxa"/>
          </w:tcPr>
          <w:p w:rsidR="00405895" w:rsidRPr="002454F6" w:rsidRDefault="00657A95" w:rsidP="00657A95">
            <w:pPr>
              <w:rPr>
                <w:rFonts w:ascii="Arial" w:hAnsi="Arial" w:cs="Arial"/>
                <w:color w:val="000000"/>
              </w:rPr>
            </w:pPr>
            <w:r>
              <w:rPr>
                <w:rFonts w:ascii="Arial" w:hAnsi="Arial" w:cs="Arial"/>
                <w:color w:val="000000"/>
              </w:rPr>
              <w:t>13</w:t>
            </w:r>
            <w:r w:rsidR="008E1356" w:rsidRPr="002454F6">
              <w:rPr>
                <w:rFonts w:ascii="Arial" w:hAnsi="Arial" w:cs="Arial"/>
                <w:color w:val="000000"/>
              </w:rPr>
              <w:t>.</w:t>
            </w:r>
            <w:r>
              <w:rPr>
                <w:rFonts w:ascii="Arial" w:hAnsi="Arial" w:cs="Arial"/>
                <w:color w:val="000000"/>
              </w:rPr>
              <w:t>10</w:t>
            </w:r>
            <w:bookmarkStart w:id="0" w:name="_GoBack"/>
            <w:bookmarkEnd w:id="0"/>
            <w:r w:rsidR="008E1356" w:rsidRPr="002454F6">
              <w:rPr>
                <w:rFonts w:ascii="Arial" w:hAnsi="Arial" w:cs="Arial"/>
                <w:color w:val="000000"/>
              </w:rPr>
              <w:t>.2018</w:t>
            </w:r>
          </w:p>
        </w:tc>
      </w:tr>
    </w:tbl>
    <w:p w:rsidR="00A851DA" w:rsidRPr="002454F6" w:rsidRDefault="00A851DA" w:rsidP="00A851DA">
      <w:pPr>
        <w:rPr>
          <w:rFonts w:ascii="Arial" w:hAnsi="Arial" w:cs="Arial"/>
          <w:color w:val="000000"/>
          <w:lang w:val="en-US"/>
        </w:rPr>
      </w:pPr>
    </w:p>
    <w:p w:rsidR="00A851DA" w:rsidRPr="002454F6" w:rsidRDefault="00A851DA" w:rsidP="00A851DA">
      <w:pPr>
        <w:rPr>
          <w:rFonts w:ascii="Arial" w:hAnsi="Arial" w:cs="Arial"/>
          <w:color w:val="000000"/>
          <w:lang w:val="en-US"/>
        </w:rPr>
      </w:pPr>
    </w:p>
    <w:p w:rsidR="00A851DA" w:rsidRPr="002454F6" w:rsidRDefault="00503D7E" w:rsidP="00503D7E">
      <w:pPr>
        <w:shd w:val="clear" w:color="auto" w:fill="D9D9D9" w:themeFill="background1" w:themeFillShade="D9"/>
        <w:rPr>
          <w:rFonts w:ascii="Arial" w:hAnsi="Arial" w:cs="Arial"/>
          <w:b/>
          <w:sz w:val="32"/>
          <w:lang w:val="en-US"/>
        </w:rPr>
      </w:pPr>
      <w:r w:rsidRPr="002454F6">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2454F6" w:rsidTr="00B0415E">
        <w:trPr>
          <w:trHeight w:val="249"/>
        </w:trPr>
        <w:tc>
          <w:tcPr>
            <w:tcW w:w="4621" w:type="dxa"/>
            <w:shd w:val="clear" w:color="auto" w:fill="D9D9D9" w:themeFill="background1" w:themeFillShade="D9"/>
          </w:tcPr>
          <w:p w:rsidR="00503D7E" w:rsidRPr="002454F6" w:rsidRDefault="00503D7E" w:rsidP="00503D7E">
            <w:pPr>
              <w:rPr>
                <w:rFonts w:ascii="Arial" w:hAnsi="Arial" w:cs="Arial"/>
                <w:b/>
                <w:color w:val="002060"/>
              </w:rPr>
            </w:pPr>
            <w:r w:rsidRPr="002454F6">
              <w:rPr>
                <w:rFonts w:ascii="Arial" w:hAnsi="Arial" w:cs="Arial"/>
                <w:b/>
                <w:color w:val="002060"/>
              </w:rPr>
              <w:t>Total Marks</w:t>
            </w:r>
          </w:p>
        </w:tc>
        <w:tc>
          <w:tcPr>
            <w:tcW w:w="4621" w:type="dxa"/>
          </w:tcPr>
          <w:p w:rsidR="00503D7E" w:rsidRPr="002454F6" w:rsidRDefault="00503D7E" w:rsidP="00503D7E">
            <w:pPr>
              <w:rPr>
                <w:rFonts w:ascii="Arial" w:hAnsi="Arial" w:cs="Arial"/>
                <w:szCs w:val="32"/>
              </w:rPr>
            </w:pPr>
          </w:p>
        </w:tc>
      </w:tr>
      <w:tr w:rsidR="00503D7E" w:rsidRPr="002454F6" w:rsidTr="00B0415E">
        <w:tc>
          <w:tcPr>
            <w:tcW w:w="4621" w:type="dxa"/>
            <w:shd w:val="clear" w:color="auto" w:fill="D9D9D9" w:themeFill="background1" w:themeFillShade="D9"/>
          </w:tcPr>
          <w:p w:rsidR="00503D7E" w:rsidRPr="002454F6" w:rsidRDefault="00503D7E" w:rsidP="00503D7E">
            <w:pPr>
              <w:rPr>
                <w:rFonts w:ascii="Arial" w:hAnsi="Arial" w:cs="Arial"/>
                <w:b/>
                <w:color w:val="002060"/>
              </w:rPr>
            </w:pPr>
            <w:r w:rsidRPr="002454F6">
              <w:rPr>
                <w:rFonts w:ascii="Arial" w:hAnsi="Arial" w:cs="Arial"/>
                <w:b/>
                <w:color w:val="002060"/>
              </w:rPr>
              <w:t>Marks Obtained</w:t>
            </w:r>
          </w:p>
        </w:tc>
        <w:tc>
          <w:tcPr>
            <w:tcW w:w="4621" w:type="dxa"/>
          </w:tcPr>
          <w:p w:rsidR="00503D7E" w:rsidRPr="002454F6" w:rsidRDefault="00503D7E" w:rsidP="00503D7E">
            <w:pPr>
              <w:rPr>
                <w:rFonts w:ascii="Arial" w:hAnsi="Arial" w:cs="Arial"/>
                <w:szCs w:val="32"/>
              </w:rPr>
            </w:pPr>
          </w:p>
        </w:tc>
      </w:tr>
      <w:tr w:rsidR="00503D7E" w:rsidRPr="002454F6" w:rsidTr="00B0415E">
        <w:tc>
          <w:tcPr>
            <w:tcW w:w="4621" w:type="dxa"/>
            <w:shd w:val="clear" w:color="auto" w:fill="D9D9D9" w:themeFill="background1" w:themeFillShade="D9"/>
          </w:tcPr>
          <w:p w:rsidR="00503D7E" w:rsidRPr="002454F6" w:rsidRDefault="00B0415E" w:rsidP="00503D7E">
            <w:pPr>
              <w:rPr>
                <w:rFonts w:ascii="Arial" w:hAnsi="Arial" w:cs="Arial"/>
                <w:b/>
                <w:color w:val="002060"/>
              </w:rPr>
            </w:pPr>
            <w:r w:rsidRPr="002454F6">
              <w:rPr>
                <w:rFonts w:ascii="Arial" w:hAnsi="Arial" w:cs="Arial"/>
                <w:b/>
                <w:color w:val="002060"/>
              </w:rPr>
              <w:t>Percentage / Grade</w:t>
            </w:r>
          </w:p>
        </w:tc>
        <w:tc>
          <w:tcPr>
            <w:tcW w:w="4621" w:type="dxa"/>
          </w:tcPr>
          <w:p w:rsidR="00503D7E" w:rsidRPr="002454F6" w:rsidRDefault="00503D7E" w:rsidP="00503D7E">
            <w:pPr>
              <w:rPr>
                <w:rFonts w:ascii="Arial" w:hAnsi="Arial" w:cs="Arial"/>
                <w:szCs w:val="32"/>
              </w:rPr>
            </w:pPr>
          </w:p>
        </w:tc>
      </w:tr>
    </w:tbl>
    <w:p w:rsidR="00A851DA" w:rsidRPr="002454F6" w:rsidRDefault="00A851DA" w:rsidP="00503D7E">
      <w:pPr>
        <w:rPr>
          <w:rFonts w:ascii="Arial" w:hAnsi="Arial" w:cs="Arial"/>
          <w:sz w:val="24"/>
          <w:szCs w:val="32"/>
        </w:rPr>
      </w:pPr>
    </w:p>
    <w:p w:rsidR="00607874" w:rsidRPr="002454F6" w:rsidRDefault="00607874" w:rsidP="00503D7E">
      <w:pPr>
        <w:rPr>
          <w:rFonts w:ascii="Arial" w:hAnsi="Arial" w:cs="Arial"/>
          <w:sz w:val="24"/>
          <w:szCs w:val="32"/>
        </w:rPr>
      </w:pPr>
    </w:p>
    <w:sectPr w:rsidR="00607874" w:rsidRPr="002454F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110" w:rsidRDefault="00C66110" w:rsidP="00CB4D0A">
      <w:pPr>
        <w:spacing w:after="0" w:line="240" w:lineRule="auto"/>
      </w:pPr>
      <w:r>
        <w:separator/>
      </w:r>
    </w:p>
  </w:endnote>
  <w:endnote w:type="continuationSeparator" w:id="0">
    <w:p w:rsidR="00C66110" w:rsidRDefault="00C6611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110" w:rsidRDefault="00C66110" w:rsidP="00CB4D0A">
      <w:pPr>
        <w:spacing w:after="0" w:line="240" w:lineRule="auto"/>
      </w:pPr>
      <w:r>
        <w:separator/>
      </w:r>
    </w:p>
  </w:footnote>
  <w:footnote w:type="continuationSeparator" w:id="0">
    <w:p w:rsidR="00C66110" w:rsidRDefault="00C6611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A7331"/>
    <w:multiLevelType w:val="hybridMultilevel"/>
    <w:tmpl w:val="7CDC6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970F1"/>
    <w:multiLevelType w:val="hybridMultilevel"/>
    <w:tmpl w:val="558C5B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9854D5"/>
    <w:multiLevelType w:val="hybridMultilevel"/>
    <w:tmpl w:val="804AF380"/>
    <w:lvl w:ilvl="0" w:tplc="D6A40126">
      <w:start w:val="1"/>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7A6B44"/>
    <w:multiLevelType w:val="hybridMultilevel"/>
    <w:tmpl w:val="B4245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FC4CAF"/>
    <w:multiLevelType w:val="hybridMultilevel"/>
    <w:tmpl w:val="12104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807147"/>
    <w:multiLevelType w:val="hybridMultilevel"/>
    <w:tmpl w:val="1FD20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0E14DF"/>
    <w:multiLevelType w:val="hybridMultilevel"/>
    <w:tmpl w:val="9148E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712748"/>
    <w:multiLevelType w:val="hybridMultilevel"/>
    <w:tmpl w:val="84205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9C05EB"/>
    <w:multiLevelType w:val="hybridMultilevel"/>
    <w:tmpl w:val="6CAC8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0A5C44"/>
    <w:multiLevelType w:val="hybridMultilevel"/>
    <w:tmpl w:val="BC22F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534892"/>
    <w:multiLevelType w:val="hybridMultilevel"/>
    <w:tmpl w:val="77F2E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C01A2D"/>
    <w:multiLevelType w:val="hybridMultilevel"/>
    <w:tmpl w:val="61185F04"/>
    <w:lvl w:ilvl="0" w:tplc="4080EC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A71A0E"/>
    <w:multiLevelType w:val="hybridMultilevel"/>
    <w:tmpl w:val="9E0E3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9C2B18"/>
    <w:multiLevelType w:val="hybridMultilevel"/>
    <w:tmpl w:val="59162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6B53E8"/>
    <w:multiLevelType w:val="hybridMultilevel"/>
    <w:tmpl w:val="6FD6D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5A052C"/>
    <w:multiLevelType w:val="hybridMultilevel"/>
    <w:tmpl w:val="BAB89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5D6A75"/>
    <w:multiLevelType w:val="hybridMultilevel"/>
    <w:tmpl w:val="BA365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3958D1"/>
    <w:multiLevelType w:val="hybridMultilevel"/>
    <w:tmpl w:val="3D904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B14CED"/>
    <w:multiLevelType w:val="hybridMultilevel"/>
    <w:tmpl w:val="B87CF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316864"/>
    <w:multiLevelType w:val="multilevel"/>
    <w:tmpl w:val="3668A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D743CA"/>
    <w:multiLevelType w:val="hybridMultilevel"/>
    <w:tmpl w:val="31305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E95B8D"/>
    <w:multiLevelType w:val="hybridMultilevel"/>
    <w:tmpl w:val="7F72A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C559D2"/>
    <w:multiLevelType w:val="hybridMultilevel"/>
    <w:tmpl w:val="3684C2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E83DB0"/>
    <w:multiLevelType w:val="hybridMultilevel"/>
    <w:tmpl w:val="7FB49FE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8FC22B6"/>
    <w:multiLevelType w:val="hybridMultilevel"/>
    <w:tmpl w:val="18888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366464"/>
    <w:multiLevelType w:val="hybridMultilevel"/>
    <w:tmpl w:val="4B16F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2218C7"/>
    <w:multiLevelType w:val="hybridMultilevel"/>
    <w:tmpl w:val="830CC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FB27A1"/>
    <w:multiLevelType w:val="hybridMultilevel"/>
    <w:tmpl w:val="12583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495499"/>
    <w:multiLevelType w:val="hybridMultilevel"/>
    <w:tmpl w:val="B71AF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8B21F9"/>
    <w:multiLevelType w:val="hybridMultilevel"/>
    <w:tmpl w:val="06869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B210FA"/>
    <w:multiLevelType w:val="hybridMultilevel"/>
    <w:tmpl w:val="D02EF5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4267EC0"/>
    <w:multiLevelType w:val="hybridMultilevel"/>
    <w:tmpl w:val="C53AC1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41189A"/>
    <w:multiLevelType w:val="hybridMultilevel"/>
    <w:tmpl w:val="F56A8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923D94"/>
    <w:multiLevelType w:val="hybridMultilevel"/>
    <w:tmpl w:val="31504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10522D"/>
    <w:multiLevelType w:val="hybridMultilevel"/>
    <w:tmpl w:val="9410B9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3C37BEF"/>
    <w:multiLevelType w:val="hybridMultilevel"/>
    <w:tmpl w:val="9E1CF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3E0E8C"/>
    <w:multiLevelType w:val="hybridMultilevel"/>
    <w:tmpl w:val="83B65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F62AD3"/>
    <w:multiLevelType w:val="hybridMultilevel"/>
    <w:tmpl w:val="31EC9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632F67"/>
    <w:multiLevelType w:val="hybridMultilevel"/>
    <w:tmpl w:val="70084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C61E16"/>
    <w:multiLevelType w:val="hybridMultilevel"/>
    <w:tmpl w:val="AF305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6E0F71"/>
    <w:multiLevelType w:val="hybridMultilevel"/>
    <w:tmpl w:val="046263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9"/>
  </w:num>
  <w:num w:numId="3">
    <w:abstractNumId w:val="9"/>
  </w:num>
  <w:num w:numId="4">
    <w:abstractNumId w:val="10"/>
  </w:num>
  <w:num w:numId="5">
    <w:abstractNumId w:val="25"/>
  </w:num>
  <w:num w:numId="6">
    <w:abstractNumId w:val="12"/>
  </w:num>
  <w:num w:numId="7">
    <w:abstractNumId w:val="39"/>
  </w:num>
  <w:num w:numId="8">
    <w:abstractNumId w:val="36"/>
  </w:num>
  <w:num w:numId="9">
    <w:abstractNumId w:val="6"/>
  </w:num>
  <w:num w:numId="10">
    <w:abstractNumId w:val="18"/>
  </w:num>
  <w:num w:numId="11">
    <w:abstractNumId w:val="21"/>
  </w:num>
  <w:num w:numId="12">
    <w:abstractNumId w:val="23"/>
  </w:num>
  <w:num w:numId="13">
    <w:abstractNumId w:val="22"/>
  </w:num>
  <w:num w:numId="14">
    <w:abstractNumId w:val="37"/>
  </w:num>
  <w:num w:numId="15">
    <w:abstractNumId w:val="5"/>
  </w:num>
  <w:num w:numId="16">
    <w:abstractNumId w:val="33"/>
  </w:num>
  <w:num w:numId="17">
    <w:abstractNumId w:val="16"/>
  </w:num>
  <w:num w:numId="18">
    <w:abstractNumId w:val="35"/>
  </w:num>
  <w:num w:numId="19">
    <w:abstractNumId w:val="32"/>
  </w:num>
  <w:num w:numId="20">
    <w:abstractNumId w:val="14"/>
  </w:num>
  <w:num w:numId="21">
    <w:abstractNumId w:val="1"/>
  </w:num>
  <w:num w:numId="22">
    <w:abstractNumId w:val="31"/>
  </w:num>
  <w:num w:numId="23">
    <w:abstractNumId w:val="15"/>
  </w:num>
  <w:num w:numId="24">
    <w:abstractNumId w:val="40"/>
  </w:num>
  <w:num w:numId="25">
    <w:abstractNumId w:val="7"/>
  </w:num>
  <w:num w:numId="26">
    <w:abstractNumId w:val="26"/>
  </w:num>
  <w:num w:numId="27">
    <w:abstractNumId w:val="20"/>
  </w:num>
  <w:num w:numId="28">
    <w:abstractNumId w:val="0"/>
  </w:num>
  <w:num w:numId="29">
    <w:abstractNumId w:val="11"/>
  </w:num>
  <w:num w:numId="30">
    <w:abstractNumId w:val="2"/>
  </w:num>
  <w:num w:numId="31">
    <w:abstractNumId w:val="13"/>
  </w:num>
  <w:num w:numId="32">
    <w:abstractNumId w:val="19"/>
  </w:num>
  <w:num w:numId="33">
    <w:abstractNumId w:val="34"/>
  </w:num>
  <w:num w:numId="34">
    <w:abstractNumId w:val="28"/>
  </w:num>
  <w:num w:numId="35">
    <w:abstractNumId w:val="17"/>
  </w:num>
  <w:num w:numId="36">
    <w:abstractNumId w:val="30"/>
  </w:num>
  <w:num w:numId="37">
    <w:abstractNumId w:val="3"/>
  </w:num>
  <w:num w:numId="38">
    <w:abstractNumId w:val="24"/>
  </w:num>
  <w:num w:numId="39">
    <w:abstractNumId w:val="38"/>
  </w:num>
  <w:num w:numId="40">
    <w:abstractNumId w:val="8"/>
  </w:num>
  <w:num w:numId="41">
    <w:abstractNumId w:val="41"/>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7E6E"/>
    <w:rsid w:val="001175EE"/>
    <w:rsid w:val="00157CF6"/>
    <w:rsid w:val="00181245"/>
    <w:rsid w:val="00182416"/>
    <w:rsid w:val="00187EB4"/>
    <w:rsid w:val="001F0481"/>
    <w:rsid w:val="00200C92"/>
    <w:rsid w:val="0020451E"/>
    <w:rsid w:val="00206B9D"/>
    <w:rsid w:val="0023259C"/>
    <w:rsid w:val="00244EE7"/>
    <w:rsid w:val="002454F6"/>
    <w:rsid w:val="002B0BD7"/>
    <w:rsid w:val="002B573D"/>
    <w:rsid w:val="002C5CB2"/>
    <w:rsid w:val="002F779F"/>
    <w:rsid w:val="00371885"/>
    <w:rsid w:val="003E2B87"/>
    <w:rsid w:val="00402786"/>
    <w:rsid w:val="00405895"/>
    <w:rsid w:val="004058DF"/>
    <w:rsid w:val="00443E6F"/>
    <w:rsid w:val="00486F1A"/>
    <w:rsid w:val="00490CB9"/>
    <w:rsid w:val="004A2CE2"/>
    <w:rsid w:val="004E0748"/>
    <w:rsid w:val="004E3CDA"/>
    <w:rsid w:val="004F4B4D"/>
    <w:rsid w:val="0050216D"/>
    <w:rsid w:val="00503D7E"/>
    <w:rsid w:val="0050778F"/>
    <w:rsid w:val="00527C11"/>
    <w:rsid w:val="00535F31"/>
    <w:rsid w:val="00547FEE"/>
    <w:rsid w:val="00574D64"/>
    <w:rsid w:val="00591365"/>
    <w:rsid w:val="005B31E4"/>
    <w:rsid w:val="006034F6"/>
    <w:rsid w:val="00607874"/>
    <w:rsid w:val="00607E77"/>
    <w:rsid w:val="00617BB3"/>
    <w:rsid w:val="00645CDD"/>
    <w:rsid w:val="00652DBA"/>
    <w:rsid w:val="00657A95"/>
    <w:rsid w:val="00660D2C"/>
    <w:rsid w:val="006823A7"/>
    <w:rsid w:val="00687EE8"/>
    <w:rsid w:val="006E080F"/>
    <w:rsid w:val="0070347F"/>
    <w:rsid w:val="0070678E"/>
    <w:rsid w:val="008068C1"/>
    <w:rsid w:val="00831C11"/>
    <w:rsid w:val="008A60B4"/>
    <w:rsid w:val="008B3C31"/>
    <w:rsid w:val="008B64FE"/>
    <w:rsid w:val="008E1356"/>
    <w:rsid w:val="00935BF7"/>
    <w:rsid w:val="0095442C"/>
    <w:rsid w:val="00983942"/>
    <w:rsid w:val="009A2E86"/>
    <w:rsid w:val="009C37E0"/>
    <w:rsid w:val="009E41F4"/>
    <w:rsid w:val="009E51D2"/>
    <w:rsid w:val="009E7D69"/>
    <w:rsid w:val="00A14B66"/>
    <w:rsid w:val="00A43EE8"/>
    <w:rsid w:val="00A65CF7"/>
    <w:rsid w:val="00A81AB4"/>
    <w:rsid w:val="00A851DA"/>
    <w:rsid w:val="00A913E9"/>
    <w:rsid w:val="00AC7D5B"/>
    <w:rsid w:val="00AE1481"/>
    <w:rsid w:val="00B0109F"/>
    <w:rsid w:val="00B0415E"/>
    <w:rsid w:val="00B04678"/>
    <w:rsid w:val="00B14DEA"/>
    <w:rsid w:val="00BC46DF"/>
    <w:rsid w:val="00BE3BE1"/>
    <w:rsid w:val="00BF6FAF"/>
    <w:rsid w:val="00C03577"/>
    <w:rsid w:val="00C53029"/>
    <w:rsid w:val="00C65FEA"/>
    <w:rsid w:val="00C66110"/>
    <w:rsid w:val="00CA0AC2"/>
    <w:rsid w:val="00CB4D0A"/>
    <w:rsid w:val="00CC2FB3"/>
    <w:rsid w:val="00CC575A"/>
    <w:rsid w:val="00CF123B"/>
    <w:rsid w:val="00D039AC"/>
    <w:rsid w:val="00D427DE"/>
    <w:rsid w:val="00D5587D"/>
    <w:rsid w:val="00D707CC"/>
    <w:rsid w:val="00D715A1"/>
    <w:rsid w:val="00D764CB"/>
    <w:rsid w:val="00D821FE"/>
    <w:rsid w:val="00DB0793"/>
    <w:rsid w:val="00E00821"/>
    <w:rsid w:val="00E04DB4"/>
    <w:rsid w:val="00E30679"/>
    <w:rsid w:val="00E4597D"/>
    <w:rsid w:val="00E53274"/>
    <w:rsid w:val="00E54832"/>
    <w:rsid w:val="00E5503F"/>
    <w:rsid w:val="00E56A90"/>
    <w:rsid w:val="00E641CC"/>
    <w:rsid w:val="00E6638A"/>
    <w:rsid w:val="00EA30AB"/>
    <w:rsid w:val="00EB3925"/>
    <w:rsid w:val="00F8700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836F9B-15F5-4176-9A93-0FE45474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link w:val="Heading3Char"/>
    <w:uiPriority w:val="9"/>
    <w:qFormat/>
    <w:rsid w:val="009E51D2"/>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4EE7"/>
    <w:rPr>
      <w:color w:val="0000FF" w:themeColor="hyperlink"/>
      <w:u w:val="single"/>
    </w:rPr>
  </w:style>
  <w:style w:type="paragraph" w:styleId="NormalWeb">
    <w:name w:val="Normal (Web)"/>
    <w:basedOn w:val="Normal"/>
    <w:uiPriority w:val="99"/>
    <w:unhideWhenUsed/>
    <w:rsid w:val="00244EE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44EE7"/>
    <w:rPr>
      <w:b/>
      <w:bCs/>
    </w:rPr>
  </w:style>
  <w:style w:type="paragraph" w:customStyle="1" w:styleId="p4">
    <w:name w:val="p4"/>
    <w:basedOn w:val="Normal"/>
    <w:rsid w:val="009E7D6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1">
    <w:name w:val="s1"/>
    <w:basedOn w:val="DefaultParagraphFont"/>
    <w:rsid w:val="009E7D69"/>
  </w:style>
  <w:style w:type="character" w:customStyle="1" w:styleId="apple-converted-space">
    <w:name w:val="apple-converted-space"/>
    <w:basedOn w:val="DefaultParagraphFont"/>
    <w:rsid w:val="009E7D69"/>
  </w:style>
  <w:style w:type="character" w:customStyle="1" w:styleId="dt">
    <w:name w:val="dt"/>
    <w:basedOn w:val="DefaultParagraphFont"/>
    <w:rsid w:val="009E7D69"/>
  </w:style>
  <w:style w:type="character" w:customStyle="1" w:styleId="ind">
    <w:name w:val="ind"/>
    <w:basedOn w:val="DefaultParagraphFont"/>
    <w:rsid w:val="009E7D69"/>
  </w:style>
  <w:style w:type="character" w:customStyle="1" w:styleId="Heading3Char">
    <w:name w:val="Heading 3 Char"/>
    <w:basedOn w:val="DefaultParagraphFont"/>
    <w:link w:val="Heading3"/>
    <w:uiPriority w:val="9"/>
    <w:rsid w:val="009E51D2"/>
    <w:rPr>
      <w:rFonts w:ascii="Times New Roman" w:eastAsia="Times New Roman" w:hAnsi="Times New Roman" w:cs="Times New Roman"/>
      <w:b/>
      <w:bCs/>
      <w:sz w:val="27"/>
      <w:szCs w:val="27"/>
      <w:lang w:val="en-US"/>
    </w:rPr>
  </w:style>
  <w:style w:type="paragraph" w:customStyle="1" w:styleId="lead">
    <w:name w:val="lead"/>
    <w:basedOn w:val="Normal"/>
    <w:rsid w:val="00657A9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simplypsychology.org/cognitive-interview.html" TargetMode="External"/><Relationship Id="rId4" Type="http://schemas.openxmlformats.org/officeDocument/2006/relationships/settings" Target="settings.xml"/><Relationship Id="rId9" Type="http://schemas.openxmlformats.org/officeDocument/2006/relationships/hyperlink" Target="http://www.gaaaccounting.com/why-and-when-to-interview-during-a-financial-crime-investig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DAD09-869B-4A93-AECA-DAE4B11BD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2788</Words>
  <Characters>15898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Daniel</cp:lastModifiedBy>
  <cp:revision>2</cp:revision>
  <dcterms:created xsi:type="dcterms:W3CDTF">2018-10-13T16:20:00Z</dcterms:created>
  <dcterms:modified xsi:type="dcterms:W3CDTF">2018-10-13T16:20:00Z</dcterms:modified>
</cp:coreProperties>
</file>