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B610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1488" w:rsidRDefault="008B1488" w:rsidP="00405895">
                            <w:pPr>
                              <w:jc w:val="center"/>
                              <w:rPr>
                                <w:b/>
                                <w:bCs/>
                                <w:color w:val="002060"/>
                                <w:sz w:val="44"/>
                                <w:szCs w:val="40"/>
                              </w:rPr>
                            </w:pPr>
                            <w:r>
                              <w:rPr>
                                <w:sz w:val="24"/>
                              </w:rPr>
                              <w:t xml:space="preserve">   </w:t>
                            </w:r>
                            <w:r>
                              <w:rPr>
                                <w:b/>
                                <w:bCs/>
                                <w:color w:val="002060"/>
                                <w:sz w:val="44"/>
                                <w:szCs w:val="40"/>
                              </w:rPr>
                              <w:t>Assignment Cover Sheet</w:t>
                            </w:r>
                          </w:p>
                          <w:p w:rsidR="008B1488" w:rsidRDefault="008B148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8B1488" w:rsidRDefault="008B1488" w:rsidP="00405895">
                      <w:pPr>
                        <w:jc w:val="center"/>
                        <w:rPr>
                          <w:b/>
                          <w:bCs/>
                          <w:color w:val="002060"/>
                          <w:sz w:val="44"/>
                          <w:szCs w:val="40"/>
                        </w:rPr>
                      </w:pPr>
                      <w:r>
                        <w:rPr>
                          <w:sz w:val="24"/>
                        </w:rPr>
                        <w:t xml:space="preserve">   </w:t>
                      </w:r>
                      <w:r>
                        <w:rPr>
                          <w:b/>
                          <w:bCs/>
                          <w:color w:val="002060"/>
                          <w:sz w:val="44"/>
                          <w:szCs w:val="40"/>
                        </w:rPr>
                        <w:t>Assignment Cover Sheet</w:t>
                      </w:r>
                    </w:p>
                    <w:p w:rsidR="008B1488" w:rsidRDefault="008B1488"/>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69AD">
            <w:pPr>
              <w:pStyle w:val="Default"/>
              <w:rPr>
                <w:rFonts w:asciiTheme="minorHAnsi" w:hAnsiTheme="minorHAnsi"/>
              </w:rPr>
            </w:pPr>
            <w:r>
              <w:rPr>
                <w:rFonts w:asciiTheme="minorHAnsi" w:hAnsiTheme="minorHAnsi"/>
              </w:rPr>
              <w:t>EDWIN KIBUCHI WACHIRA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B6109">
            <w:pPr>
              <w:pStyle w:val="Default"/>
              <w:rPr>
                <w:rFonts w:asciiTheme="minorHAnsi" w:hAnsiTheme="minorHAnsi"/>
              </w:rPr>
            </w:pPr>
            <w:r>
              <w:rPr>
                <w:rFonts w:asciiTheme="minorHAnsi" w:hAnsiTheme="minorHAnsi"/>
              </w:rPr>
              <w:t>19645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6109">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1609F">
            <w:r>
              <w:t>03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B1488" w:rsidRDefault="008B1488" w:rsidP="008B1488">
            <w:pPr>
              <w:jc w:val="right"/>
              <w:rPr>
                <w:rFonts w:ascii="Arial" w:hAnsi="Arial" w:cs="Arial"/>
                <w:b/>
                <w:sz w:val="24"/>
                <w:szCs w:val="24"/>
                <w:u w:val="single"/>
              </w:rPr>
            </w:pPr>
          </w:p>
          <w:p w:rsidR="008B1488" w:rsidRPr="00B46BB8" w:rsidRDefault="000D7613" w:rsidP="008B1488">
            <w:pPr>
              <w:tabs>
                <w:tab w:val="center" w:pos="4513"/>
                <w:tab w:val="right" w:pos="9026"/>
              </w:tabs>
              <w:jc w:val="right"/>
              <w:rPr>
                <w:rFonts w:ascii="Arial" w:eastAsia="Calibri" w:hAnsi="Arial" w:cs="Arial"/>
                <w:color w:val="5B9BD5"/>
              </w:rPr>
            </w:pPr>
            <w:sdt>
              <w:sdtPr>
                <w:rPr>
                  <w:rFonts w:ascii="Arial" w:eastAsia="Calibri" w:hAnsi="Arial" w:cs="Arial"/>
                </w:rPr>
                <w:alias w:val="Title"/>
                <w:tag w:val=""/>
                <w:id w:val="664756013"/>
                <w:placeholder>
                  <w:docPart w:val="20A6855AE57948AD97B2501D61884BCF"/>
                </w:placeholder>
                <w:dataBinding w:prefixMappings="xmlns:ns0='http://purl.org/dc/elements/1.1/' xmlns:ns1='http://schemas.openxmlformats.org/package/2006/metadata/core-properties' " w:xpath="/ns1:coreProperties[1]/ns0:title[1]" w:storeItemID="{6C3C8BC8-F283-45AE-878A-BAB7291924A1}"/>
                <w:text/>
              </w:sdtPr>
              <w:sdtEndPr/>
              <w:sdtContent>
                <w:r w:rsidR="008B1488">
                  <w:rPr>
                    <w:rFonts w:ascii="Arial" w:eastAsia="Calibri" w:hAnsi="Arial" w:cs="Arial"/>
                  </w:rPr>
                  <w:t>EDWIN KIBUCHI WACHIRA</w:t>
                </w:r>
              </w:sdtContent>
            </w:sdt>
            <w:r w:rsidR="008B1488" w:rsidRPr="00B46BB8">
              <w:rPr>
                <w:rFonts w:ascii="Arial" w:eastAsia="Calibri" w:hAnsi="Arial" w:cs="Arial"/>
              </w:rPr>
              <w:t xml:space="preserve"> | </w:t>
            </w:r>
            <w:sdt>
              <w:sdtPr>
                <w:rPr>
                  <w:rFonts w:ascii="Arial" w:eastAsia="Calibri" w:hAnsi="Arial" w:cs="Arial"/>
                </w:rPr>
                <w:alias w:val="Author"/>
                <w:tag w:val=""/>
                <w:id w:val="-1677181147"/>
                <w:placeholder>
                  <w:docPart w:val="DDE496C117DD4813B13171049A5DB621"/>
                </w:placeholder>
                <w:dataBinding w:prefixMappings="xmlns:ns0='http://purl.org/dc/elements/1.1/' xmlns:ns1='http://schemas.openxmlformats.org/package/2006/metadata/core-properties' " w:xpath="/ns1:coreProperties[1]/ns0:creator[1]" w:storeItemID="{6C3C8BC8-F283-45AE-878A-BAB7291924A1}"/>
                <w:text/>
              </w:sdtPr>
              <w:sdtEndPr/>
              <w:sdtContent>
                <w:r w:rsidR="008B1488">
                  <w:rPr>
                    <w:rFonts w:ascii="Arial" w:eastAsia="Calibri" w:hAnsi="Arial" w:cs="Arial"/>
                    <w:lang w:val="en-GB"/>
                  </w:rPr>
                  <w:t>STUDENT ID NO:19645</w:t>
                </w:r>
              </w:sdtContent>
            </w:sdt>
          </w:p>
          <w:p w:rsidR="008B1488" w:rsidRDefault="008B1488" w:rsidP="008B1488">
            <w:pPr>
              <w:tabs>
                <w:tab w:val="center" w:pos="4513"/>
                <w:tab w:val="right" w:pos="9026"/>
              </w:tabs>
              <w:jc w:val="right"/>
              <w:rPr>
                <w:rFonts w:ascii="Arial" w:eastAsia="Calibri" w:hAnsi="Arial" w:cs="Arial"/>
              </w:rPr>
            </w:pPr>
            <w:r w:rsidRPr="00B46BB8">
              <w:rPr>
                <w:rFonts w:ascii="Arial" w:eastAsia="Calibri" w:hAnsi="Arial" w:cs="Arial"/>
              </w:rPr>
              <w:t xml:space="preserve">                                                                                                       </w:t>
            </w:r>
            <w:r>
              <w:rPr>
                <w:rFonts w:ascii="Arial" w:eastAsia="Calibri" w:hAnsi="Arial" w:cs="Arial"/>
              </w:rPr>
              <w:t xml:space="preserve">      </w:t>
            </w:r>
            <w:r w:rsidR="00C626A2">
              <w:rPr>
                <w:rFonts w:ascii="Arial" w:eastAsia="Calibri" w:hAnsi="Arial" w:cs="Arial"/>
              </w:rPr>
              <w:t>ASSIGNMENT N0:03</w:t>
            </w:r>
          </w:p>
          <w:p w:rsidR="008B1488" w:rsidRDefault="008B1488" w:rsidP="008B1488">
            <w:pPr>
              <w:tabs>
                <w:tab w:val="center" w:pos="4513"/>
                <w:tab w:val="right" w:pos="9026"/>
              </w:tabs>
              <w:jc w:val="right"/>
              <w:rPr>
                <w:rFonts w:ascii="Arial" w:eastAsia="Calibri" w:hAnsi="Arial" w:cs="Arial"/>
              </w:rPr>
            </w:pPr>
            <w:r>
              <w:rPr>
                <w:rFonts w:ascii="Arial" w:eastAsia="Calibri" w:hAnsi="Arial" w:cs="Arial"/>
              </w:rPr>
              <w:t>Page 1</w:t>
            </w:r>
          </w:p>
          <w:p w:rsidR="00C626A2" w:rsidRDefault="00C626A2" w:rsidP="008B1488">
            <w:pPr>
              <w:tabs>
                <w:tab w:val="center" w:pos="4513"/>
                <w:tab w:val="right" w:pos="9026"/>
              </w:tabs>
              <w:jc w:val="right"/>
              <w:rPr>
                <w:rFonts w:ascii="Arial" w:eastAsia="Calibri" w:hAnsi="Arial" w:cs="Arial"/>
              </w:rPr>
            </w:pPr>
          </w:p>
          <w:p w:rsidR="00C626A2" w:rsidRDefault="00C626A2" w:rsidP="00C626A2">
            <w:pPr>
              <w:jc w:val="both"/>
              <w:rPr>
                <w:rFonts w:ascii="Arial" w:hAnsi="Arial" w:cs="Arial"/>
                <w:b/>
                <w:sz w:val="24"/>
                <w:szCs w:val="24"/>
              </w:rPr>
            </w:pPr>
            <w:r>
              <w:rPr>
                <w:rFonts w:ascii="Arial" w:hAnsi="Arial" w:cs="Arial"/>
                <w:b/>
                <w:sz w:val="24"/>
                <w:szCs w:val="24"/>
                <w:u w:val="single"/>
              </w:rPr>
              <w:t>QUESTION ONE (i):</w:t>
            </w:r>
            <w:r>
              <w:rPr>
                <w:rFonts w:ascii="Arial" w:hAnsi="Arial" w:cs="Arial"/>
                <w:b/>
                <w:sz w:val="24"/>
                <w:szCs w:val="24"/>
              </w:rPr>
              <w:t xml:space="preserve"> DIFFERENCE BETWEEN HIGH AND LOW LEVELTHIEVES</w:t>
            </w:r>
          </w:p>
          <w:p w:rsidR="00C626A2" w:rsidRDefault="00C626A2" w:rsidP="00C626A2">
            <w:pPr>
              <w:spacing w:line="360" w:lineRule="auto"/>
              <w:jc w:val="both"/>
              <w:rPr>
                <w:rFonts w:ascii="Arial" w:hAnsi="Arial" w:cs="Arial"/>
                <w:sz w:val="24"/>
                <w:szCs w:val="24"/>
              </w:rPr>
            </w:pPr>
            <w:r>
              <w:rPr>
                <w:rFonts w:ascii="Arial" w:hAnsi="Arial" w:cs="Arial"/>
                <w:sz w:val="24"/>
                <w:szCs w:val="24"/>
              </w:rPr>
              <w:tab/>
              <w:t>As an investigator and as argued by Tommie and Aaron Singleton (2010); It would possible to distinguish the high and low level thieves as high level thieves are mostly common in higher levels of an organization hierarchy; where most of them are in a position to override or bypass organization internal controls, these crooks hold positions of trust such as managers or executives and on the other hand low level thieves are considered to be on the lower levels of an organization hierarchy such as employees under weak supervisions.</w:t>
            </w:r>
          </w:p>
          <w:p w:rsidR="00C626A2" w:rsidRDefault="00C626A2" w:rsidP="00C626A2">
            <w:pPr>
              <w:spacing w:line="360" w:lineRule="auto"/>
              <w:jc w:val="both"/>
              <w:rPr>
                <w:rFonts w:ascii="Arial" w:hAnsi="Arial" w:cs="Arial"/>
                <w:b/>
                <w:sz w:val="24"/>
                <w:szCs w:val="24"/>
              </w:rPr>
            </w:pPr>
            <w:r>
              <w:rPr>
                <w:rFonts w:ascii="Arial" w:hAnsi="Arial" w:cs="Arial"/>
                <w:sz w:val="24"/>
                <w:szCs w:val="24"/>
              </w:rPr>
              <w:tab/>
              <w:t>According to Bolc notes (2018a) the high level thieves tend to commit most expensive frauds than lower level thieves; this difference was supported by a study done by the Association of Certified Fraud Examiners in 2008, whose findings showed that on average fraud is committed by Executive at about £834,000, managers was at about £150,000 and employees at about £70,000. However it was noted that the number of fraud incidents reported was higher at the low level than higher levels due to large number of individuals in that particular level.</w:t>
            </w:r>
          </w:p>
          <w:p w:rsidR="00C626A2" w:rsidRDefault="00C626A2" w:rsidP="00C626A2">
            <w:pPr>
              <w:jc w:val="both"/>
              <w:rPr>
                <w:rFonts w:ascii="Arial" w:hAnsi="Arial" w:cs="Arial"/>
                <w:b/>
                <w:sz w:val="24"/>
                <w:szCs w:val="24"/>
                <w:u w:val="single"/>
              </w:rPr>
            </w:pPr>
          </w:p>
          <w:p w:rsidR="00C626A2" w:rsidRPr="00B46BB8" w:rsidRDefault="000D7613" w:rsidP="00C626A2">
            <w:pPr>
              <w:tabs>
                <w:tab w:val="center" w:pos="4513"/>
                <w:tab w:val="right" w:pos="9026"/>
              </w:tabs>
              <w:jc w:val="right"/>
              <w:rPr>
                <w:rFonts w:ascii="Arial" w:eastAsia="Calibri" w:hAnsi="Arial" w:cs="Arial"/>
                <w:color w:val="5B9BD5"/>
              </w:rPr>
            </w:pPr>
            <w:sdt>
              <w:sdtPr>
                <w:rPr>
                  <w:rFonts w:ascii="Arial" w:eastAsia="Calibri" w:hAnsi="Arial" w:cs="Arial"/>
                </w:rPr>
                <w:alias w:val="Title"/>
                <w:tag w:val=""/>
                <w:id w:val="1398397076"/>
                <w:placeholder>
                  <w:docPart w:val="4E2B8178F574458FA7FC4D42C819C31D"/>
                </w:placeholder>
                <w:dataBinding w:prefixMappings="xmlns:ns0='http://purl.org/dc/elements/1.1/' xmlns:ns1='http://schemas.openxmlformats.org/package/2006/metadata/core-properties' " w:xpath="/ns1:coreProperties[1]/ns0:title[1]" w:storeItemID="{6C3C8BC8-F283-45AE-878A-BAB7291924A1}"/>
                <w:text/>
              </w:sdtPr>
              <w:sdtEndPr/>
              <w:sdtContent>
                <w:r w:rsidR="00C626A2">
                  <w:rPr>
                    <w:rFonts w:ascii="Arial" w:eastAsia="Calibri" w:hAnsi="Arial" w:cs="Arial"/>
                  </w:rPr>
                  <w:t>EDWIN KIBUCHI WACHIRA</w:t>
                </w:r>
              </w:sdtContent>
            </w:sdt>
            <w:r w:rsidR="00C626A2" w:rsidRPr="00B46BB8">
              <w:rPr>
                <w:rFonts w:ascii="Arial" w:eastAsia="Calibri" w:hAnsi="Arial" w:cs="Arial"/>
              </w:rPr>
              <w:t xml:space="preserve"> | </w:t>
            </w:r>
            <w:sdt>
              <w:sdtPr>
                <w:rPr>
                  <w:rFonts w:ascii="Arial" w:eastAsia="Calibri" w:hAnsi="Arial" w:cs="Arial"/>
                </w:rPr>
                <w:alias w:val="Author"/>
                <w:tag w:val=""/>
                <w:id w:val="78876864"/>
                <w:placeholder>
                  <w:docPart w:val="D4B6C20DC6034991BB09730C9E0F3D38"/>
                </w:placeholder>
                <w:dataBinding w:prefixMappings="xmlns:ns0='http://purl.org/dc/elements/1.1/' xmlns:ns1='http://schemas.openxmlformats.org/package/2006/metadata/core-properties' " w:xpath="/ns1:coreProperties[1]/ns0:creator[1]" w:storeItemID="{6C3C8BC8-F283-45AE-878A-BAB7291924A1}"/>
                <w:text/>
              </w:sdtPr>
              <w:sdtEndPr/>
              <w:sdtContent>
                <w:r w:rsidR="00C626A2">
                  <w:rPr>
                    <w:rFonts w:ascii="Arial" w:eastAsia="Calibri" w:hAnsi="Arial" w:cs="Arial"/>
                    <w:lang w:val="en-GB"/>
                  </w:rPr>
                  <w:t>STUDENT ID NO:19645</w:t>
                </w:r>
              </w:sdtContent>
            </w:sdt>
          </w:p>
          <w:p w:rsidR="00C626A2" w:rsidRDefault="00C626A2" w:rsidP="00C626A2">
            <w:pPr>
              <w:tabs>
                <w:tab w:val="center" w:pos="4513"/>
                <w:tab w:val="right" w:pos="9026"/>
              </w:tabs>
              <w:jc w:val="right"/>
              <w:rPr>
                <w:rFonts w:ascii="Arial" w:eastAsia="Calibri" w:hAnsi="Arial" w:cs="Arial"/>
              </w:rPr>
            </w:pPr>
            <w:r w:rsidRPr="00B46BB8">
              <w:rPr>
                <w:rFonts w:ascii="Arial" w:eastAsia="Calibri" w:hAnsi="Arial" w:cs="Arial"/>
              </w:rPr>
              <w:t xml:space="preserve">                                                                                                       </w:t>
            </w:r>
            <w:r>
              <w:rPr>
                <w:rFonts w:ascii="Arial" w:eastAsia="Calibri" w:hAnsi="Arial" w:cs="Arial"/>
              </w:rPr>
              <w:t xml:space="preserve">      ASSIGNMENT N0:03</w:t>
            </w:r>
          </w:p>
          <w:p w:rsidR="00C626A2" w:rsidRDefault="000D129A" w:rsidP="00C626A2">
            <w:pPr>
              <w:tabs>
                <w:tab w:val="center" w:pos="4513"/>
                <w:tab w:val="right" w:pos="9026"/>
              </w:tabs>
              <w:jc w:val="right"/>
              <w:rPr>
                <w:rFonts w:ascii="Arial" w:eastAsia="Calibri" w:hAnsi="Arial" w:cs="Arial"/>
              </w:rPr>
            </w:pPr>
            <w:r>
              <w:rPr>
                <w:rFonts w:ascii="Arial" w:eastAsia="Calibri" w:hAnsi="Arial" w:cs="Arial"/>
              </w:rPr>
              <w:t>Page 2</w:t>
            </w:r>
          </w:p>
          <w:p w:rsidR="00C626A2" w:rsidRDefault="00C626A2" w:rsidP="00C626A2">
            <w:pPr>
              <w:jc w:val="both"/>
              <w:rPr>
                <w:rFonts w:ascii="Arial" w:hAnsi="Arial" w:cs="Arial"/>
                <w:b/>
                <w:sz w:val="24"/>
                <w:szCs w:val="24"/>
                <w:u w:val="single"/>
              </w:rPr>
            </w:pPr>
          </w:p>
          <w:p w:rsidR="00C626A2" w:rsidRDefault="00C626A2" w:rsidP="00C626A2">
            <w:pPr>
              <w:jc w:val="both"/>
              <w:rPr>
                <w:rFonts w:ascii="Arial" w:hAnsi="Arial" w:cs="Arial"/>
                <w:b/>
                <w:sz w:val="24"/>
                <w:szCs w:val="24"/>
              </w:rPr>
            </w:pPr>
            <w:r>
              <w:rPr>
                <w:rFonts w:ascii="Arial" w:hAnsi="Arial" w:cs="Arial"/>
                <w:b/>
                <w:sz w:val="24"/>
                <w:szCs w:val="24"/>
                <w:u w:val="single"/>
              </w:rPr>
              <w:t>QUESTION ONE (ii):</w:t>
            </w:r>
            <w:r>
              <w:rPr>
                <w:rFonts w:ascii="Arial" w:hAnsi="Arial" w:cs="Arial"/>
                <w:b/>
                <w:sz w:val="24"/>
                <w:szCs w:val="24"/>
              </w:rPr>
              <w:t xml:space="preserve">  PROFILE OF A TYPICAL CRIMINAL WHO COMMITS MOST EXPENSIVE FRAUD</w:t>
            </w:r>
          </w:p>
          <w:p w:rsidR="00C626A2" w:rsidRDefault="00C626A2" w:rsidP="00C626A2">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According to Gardner (2002), management fraud is the most expensive fraud than employee fraud which tends to be more prevalent. The management or executive in this case are normally in position where they can directly or indirectly manipulate accounting records and present fraudulent financial information to hide financial crimes that have huge financial implications on organization such as an embezzlement schemes.</w:t>
            </w:r>
          </w:p>
          <w:p w:rsidR="00C626A2" w:rsidRDefault="00C626A2" w:rsidP="00C626A2">
            <w:pPr>
              <w:spacing w:line="360" w:lineRule="auto"/>
              <w:jc w:val="both"/>
              <w:rPr>
                <w:rFonts w:ascii="Arial" w:hAnsi="Arial" w:cs="Arial"/>
                <w:sz w:val="24"/>
                <w:szCs w:val="24"/>
              </w:rPr>
            </w:pPr>
            <w:r>
              <w:rPr>
                <w:rFonts w:ascii="Arial" w:hAnsi="Arial" w:cs="Arial"/>
                <w:sz w:val="24"/>
                <w:szCs w:val="24"/>
              </w:rPr>
              <w:tab/>
              <w:t>According to Association of Certified Fraud Examiners in their report to the nation and as discussed under Bolc notes (2018b), the Profile of typical criminals in expensive frauds was highlighted to involve: long serving employees, people above 60 years, high incomes earners, male gender, people with good education background and most of them had no prior criminal records.</w:t>
            </w:r>
          </w:p>
          <w:p w:rsidR="00C626A2" w:rsidRDefault="00C626A2" w:rsidP="00C626A2">
            <w:pPr>
              <w:spacing w:line="360" w:lineRule="auto"/>
              <w:jc w:val="both"/>
              <w:rPr>
                <w:rFonts w:ascii="Arial" w:hAnsi="Arial" w:cs="Arial"/>
                <w:sz w:val="24"/>
                <w:szCs w:val="24"/>
              </w:rPr>
            </w:pPr>
          </w:p>
          <w:p w:rsidR="00C626A2" w:rsidRDefault="00C626A2" w:rsidP="00C626A2">
            <w:pPr>
              <w:jc w:val="both"/>
              <w:rPr>
                <w:rFonts w:ascii="Arial" w:hAnsi="Arial" w:cs="Arial"/>
                <w:b/>
                <w:sz w:val="24"/>
                <w:szCs w:val="24"/>
              </w:rPr>
            </w:pPr>
            <w:r>
              <w:rPr>
                <w:rFonts w:ascii="Arial" w:hAnsi="Arial" w:cs="Arial"/>
                <w:b/>
                <w:sz w:val="24"/>
                <w:szCs w:val="24"/>
                <w:u w:val="single"/>
              </w:rPr>
              <w:t>QUESTION ONE (iii):</w:t>
            </w:r>
            <w:r>
              <w:rPr>
                <w:rFonts w:ascii="Arial" w:hAnsi="Arial" w:cs="Arial"/>
                <w:b/>
                <w:sz w:val="24"/>
                <w:szCs w:val="24"/>
              </w:rPr>
              <w:t xml:space="preserve"> DEFINITION OF THE TERM CALCULATING CRIMINALS</w:t>
            </w:r>
          </w:p>
          <w:p w:rsidR="00C626A2" w:rsidRDefault="00C626A2" w:rsidP="00C626A2">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Skalak Steven et al (2011) argued that calculating criminals are predators and have characteristics of being repeat offenders; have higher than average intelligence, are relatively well educated. This type of criminals have also been known to start careers in crime at later stages of their lives.</w:t>
            </w:r>
          </w:p>
          <w:p w:rsidR="00C626A2" w:rsidRDefault="00C626A2" w:rsidP="00C626A2">
            <w:pPr>
              <w:spacing w:line="360" w:lineRule="auto"/>
              <w:jc w:val="both"/>
              <w:rPr>
                <w:rFonts w:ascii="Arial" w:hAnsi="Arial" w:cs="Arial"/>
                <w:sz w:val="24"/>
                <w:szCs w:val="24"/>
              </w:rPr>
            </w:pPr>
            <w:r>
              <w:rPr>
                <w:rFonts w:ascii="Arial" w:hAnsi="Arial" w:cs="Arial"/>
                <w:sz w:val="24"/>
                <w:szCs w:val="24"/>
              </w:rPr>
              <w:tab/>
              <w:t>Psychological studies as noted under Bolc notes (2018c) indicated calculating criminals are known to be assertive and are considered high risk takers, lack empathy or anxiety. It was also revealed and noted that the said criminal willingness to commit fraud was drawn from external locus of control, where a criminal element lacked self-esteem and optimism to fit in with others.</w:t>
            </w:r>
          </w:p>
          <w:p w:rsidR="00C626A2" w:rsidRDefault="00C626A2" w:rsidP="00C626A2">
            <w:pPr>
              <w:spacing w:line="360" w:lineRule="auto"/>
              <w:jc w:val="both"/>
              <w:rPr>
                <w:rFonts w:ascii="Arial" w:hAnsi="Arial" w:cs="Arial"/>
                <w:sz w:val="24"/>
                <w:szCs w:val="24"/>
              </w:rPr>
            </w:pPr>
          </w:p>
          <w:p w:rsidR="00060A2A" w:rsidRDefault="00060A2A" w:rsidP="00C626A2">
            <w:pPr>
              <w:jc w:val="both"/>
              <w:rPr>
                <w:rFonts w:ascii="Arial" w:hAnsi="Arial" w:cs="Arial"/>
                <w:b/>
                <w:sz w:val="24"/>
                <w:szCs w:val="24"/>
                <w:u w:val="single"/>
              </w:rPr>
            </w:pPr>
          </w:p>
          <w:p w:rsidR="00060A2A" w:rsidRDefault="00060A2A" w:rsidP="00C626A2">
            <w:pPr>
              <w:jc w:val="both"/>
              <w:rPr>
                <w:rFonts w:ascii="Arial" w:hAnsi="Arial" w:cs="Arial"/>
                <w:b/>
                <w:sz w:val="24"/>
                <w:szCs w:val="24"/>
                <w:u w:val="single"/>
              </w:rPr>
            </w:pPr>
          </w:p>
          <w:p w:rsidR="00060A2A" w:rsidRDefault="00060A2A" w:rsidP="00C626A2">
            <w:pPr>
              <w:jc w:val="both"/>
              <w:rPr>
                <w:rFonts w:ascii="Arial" w:hAnsi="Arial" w:cs="Arial"/>
                <w:b/>
                <w:sz w:val="24"/>
                <w:szCs w:val="24"/>
                <w:u w:val="single"/>
              </w:rPr>
            </w:pPr>
          </w:p>
          <w:p w:rsidR="00060A2A" w:rsidRDefault="00060A2A" w:rsidP="00C626A2">
            <w:pPr>
              <w:jc w:val="both"/>
              <w:rPr>
                <w:rFonts w:ascii="Arial" w:hAnsi="Arial" w:cs="Arial"/>
                <w:b/>
                <w:sz w:val="24"/>
                <w:szCs w:val="24"/>
                <w:u w:val="single"/>
              </w:rPr>
            </w:pPr>
          </w:p>
          <w:p w:rsidR="00060A2A" w:rsidRDefault="00060A2A" w:rsidP="00C626A2">
            <w:pPr>
              <w:jc w:val="both"/>
              <w:rPr>
                <w:rFonts w:ascii="Arial" w:hAnsi="Arial" w:cs="Arial"/>
                <w:b/>
                <w:sz w:val="24"/>
                <w:szCs w:val="24"/>
                <w:u w:val="single"/>
              </w:rPr>
            </w:pPr>
          </w:p>
          <w:p w:rsidR="00060A2A" w:rsidRDefault="00060A2A" w:rsidP="00C626A2">
            <w:pPr>
              <w:jc w:val="both"/>
              <w:rPr>
                <w:rFonts w:ascii="Arial" w:hAnsi="Arial" w:cs="Arial"/>
                <w:b/>
                <w:sz w:val="24"/>
                <w:szCs w:val="24"/>
                <w:u w:val="single"/>
              </w:rPr>
            </w:pPr>
          </w:p>
          <w:p w:rsidR="00060A2A" w:rsidRDefault="00060A2A" w:rsidP="00C626A2">
            <w:pPr>
              <w:jc w:val="both"/>
              <w:rPr>
                <w:rFonts w:ascii="Arial" w:hAnsi="Arial" w:cs="Arial"/>
                <w:b/>
                <w:sz w:val="24"/>
                <w:szCs w:val="24"/>
                <w:u w:val="single"/>
              </w:rPr>
            </w:pPr>
          </w:p>
          <w:p w:rsidR="00060A2A" w:rsidRDefault="00060A2A" w:rsidP="00C626A2">
            <w:pPr>
              <w:jc w:val="both"/>
              <w:rPr>
                <w:rFonts w:ascii="Arial" w:hAnsi="Arial" w:cs="Arial"/>
                <w:b/>
                <w:sz w:val="24"/>
                <w:szCs w:val="24"/>
                <w:u w:val="single"/>
              </w:rPr>
            </w:pPr>
          </w:p>
          <w:p w:rsidR="00060A2A" w:rsidRDefault="00060A2A" w:rsidP="00C626A2">
            <w:pPr>
              <w:jc w:val="both"/>
              <w:rPr>
                <w:rFonts w:ascii="Arial" w:hAnsi="Arial" w:cs="Arial"/>
                <w:b/>
                <w:sz w:val="24"/>
                <w:szCs w:val="24"/>
                <w:u w:val="single"/>
              </w:rPr>
            </w:pPr>
          </w:p>
          <w:p w:rsidR="00060A2A" w:rsidRDefault="00060A2A" w:rsidP="00C626A2">
            <w:pPr>
              <w:jc w:val="both"/>
              <w:rPr>
                <w:rFonts w:ascii="Arial" w:hAnsi="Arial" w:cs="Arial"/>
                <w:b/>
                <w:sz w:val="24"/>
                <w:szCs w:val="24"/>
                <w:u w:val="single"/>
              </w:rPr>
            </w:pPr>
          </w:p>
          <w:p w:rsidR="00060A2A" w:rsidRDefault="00060A2A" w:rsidP="00C626A2">
            <w:pPr>
              <w:jc w:val="both"/>
              <w:rPr>
                <w:rFonts w:ascii="Arial" w:hAnsi="Arial" w:cs="Arial"/>
                <w:b/>
                <w:sz w:val="24"/>
                <w:szCs w:val="24"/>
                <w:u w:val="single"/>
              </w:rPr>
            </w:pPr>
          </w:p>
          <w:p w:rsidR="00060A2A" w:rsidRPr="00B46BB8" w:rsidRDefault="000D7613" w:rsidP="00060A2A">
            <w:pPr>
              <w:tabs>
                <w:tab w:val="center" w:pos="4513"/>
                <w:tab w:val="right" w:pos="9026"/>
              </w:tabs>
              <w:jc w:val="right"/>
              <w:rPr>
                <w:rFonts w:ascii="Arial" w:eastAsia="Calibri" w:hAnsi="Arial" w:cs="Arial"/>
                <w:color w:val="5B9BD5"/>
              </w:rPr>
            </w:pPr>
            <w:sdt>
              <w:sdtPr>
                <w:rPr>
                  <w:rFonts w:ascii="Arial" w:eastAsia="Calibri" w:hAnsi="Arial" w:cs="Arial"/>
                </w:rPr>
                <w:alias w:val="Title"/>
                <w:tag w:val=""/>
                <w:id w:val="1518423677"/>
                <w:placeholder>
                  <w:docPart w:val="817EAF7781B14FEAB9B4F7A92CB80E64"/>
                </w:placeholder>
                <w:dataBinding w:prefixMappings="xmlns:ns0='http://purl.org/dc/elements/1.1/' xmlns:ns1='http://schemas.openxmlformats.org/package/2006/metadata/core-properties' " w:xpath="/ns1:coreProperties[1]/ns0:title[1]" w:storeItemID="{6C3C8BC8-F283-45AE-878A-BAB7291924A1}"/>
                <w:text/>
              </w:sdtPr>
              <w:sdtEndPr/>
              <w:sdtContent>
                <w:r w:rsidR="00060A2A">
                  <w:rPr>
                    <w:rFonts w:ascii="Arial" w:eastAsia="Calibri" w:hAnsi="Arial" w:cs="Arial"/>
                  </w:rPr>
                  <w:t>EDWIN KIBUCHI WACHIRA</w:t>
                </w:r>
              </w:sdtContent>
            </w:sdt>
            <w:r w:rsidR="00060A2A" w:rsidRPr="00B46BB8">
              <w:rPr>
                <w:rFonts w:ascii="Arial" w:eastAsia="Calibri" w:hAnsi="Arial" w:cs="Arial"/>
              </w:rPr>
              <w:t xml:space="preserve"> | </w:t>
            </w:r>
            <w:sdt>
              <w:sdtPr>
                <w:rPr>
                  <w:rFonts w:ascii="Arial" w:eastAsia="Calibri" w:hAnsi="Arial" w:cs="Arial"/>
                </w:rPr>
                <w:alias w:val="Author"/>
                <w:tag w:val=""/>
                <w:id w:val="1888840855"/>
                <w:placeholder>
                  <w:docPart w:val="5656840748C848588CA7FD31EE91AC0D"/>
                </w:placeholder>
                <w:dataBinding w:prefixMappings="xmlns:ns0='http://purl.org/dc/elements/1.1/' xmlns:ns1='http://schemas.openxmlformats.org/package/2006/metadata/core-properties' " w:xpath="/ns1:coreProperties[1]/ns0:creator[1]" w:storeItemID="{6C3C8BC8-F283-45AE-878A-BAB7291924A1}"/>
                <w:text/>
              </w:sdtPr>
              <w:sdtEndPr/>
              <w:sdtContent>
                <w:r w:rsidR="00060A2A">
                  <w:rPr>
                    <w:rFonts w:ascii="Arial" w:eastAsia="Calibri" w:hAnsi="Arial" w:cs="Arial"/>
                    <w:lang w:val="en-GB"/>
                  </w:rPr>
                  <w:t>STUDENT ID NO:19645</w:t>
                </w:r>
              </w:sdtContent>
            </w:sdt>
          </w:p>
          <w:p w:rsidR="00060A2A" w:rsidRDefault="00060A2A" w:rsidP="00060A2A">
            <w:pPr>
              <w:tabs>
                <w:tab w:val="center" w:pos="4513"/>
                <w:tab w:val="right" w:pos="9026"/>
              </w:tabs>
              <w:jc w:val="right"/>
              <w:rPr>
                <w:rFonts w:ascii="Arial" w:eastAsia="Calibri" w:hAnsi="Arial" w:cs="Arial"/>
              </w:rPr>
            </w:pPr>
            <w:r w:rsidRPr="00B46BB8">
              <w:rPr>
                <w:rFonts w:ascii="Arial" w:eastAsia="Calibri" w:hAnsi="Arial" w:cs="Arial"/>
              </w:rPr>
              <w:t xml:space="preserve">                                                                                                       </w:t>
            </w:r>
            <w:r>
              <w:rPr>
                <w:rFonts w:ascii="Arial" w:eastAsia="Calibri" w:hAnsi="Arial" w:cs="Arial"/>
              </w:rPr>
              <w:t xml:space="preserve">      ASSIGNMENT N0:03</w:t>
            </w:r>
          </w:p>
          <w:p w:rsidR="00060A2A" w:rsidRDefault="00060A2A" w:rsidP="00060A2A">
            <w:pPr>
              <w:tabs>
                <w:tab w:val="center" w:pos="4513"/>
                <w:tab w:val="right" w:pos="9026"/>
              </w:tabs>
              <w:jc w:val="right"/>
              <w:rPr>
                <w:rFonts w:ascii="Arial" w:eastAsia="Calibri" w:hAnsi="Arial" w:cs="Arial"/>
              </w:rPr>
            </w:pPr>
            <w:r>
              <w:rPr>
                <w:rFonts w:ascii="Arial" w:eastAsia="Calibri" w:hAnsi="Arial" w:cs="Arial"/>
              </w:rPr>
              <w:t>Page 3</w:t>
            </w:r>
          </w:p>
          <w:p w:rsidR="00060A2A" w:rsidRDefault="00060A2A" w:rsidP="00C626A2">
            <w:pPr>
              <w:jc w:val="both"/>
              <w:rPr>
                <w:rFonts w:ascii="Arial" w:hAnsi="Arial" w:cs="Arial"/>
                <w:b/>
                <w:sz w:val="24"/>
                <w:szCs w:val="24"/>
                <w:u w:val="single"/>
              </w:rPr>
            </w:pPr>
          </w:p>
          <w:p w:rsidR="00C626A2" w:rsidRDefault="00C626A2" w:rsidP="00C626A2">
            <w:pPr>
              <w:jc w:val="both"/>
              <w:rPr>
                <w:rFonts w:ascii="Arial" w:hAnsi="Arial" w:cs="Arial"/>
                <w:b/>
                <w:sz w:val="24"/>
                <w:szCs w:val="24"/>
              </w:rPr>
            </w:pPr>
            <w:r>
              <w:rPr>
                <w:rFonts w:ascii="Arial" w:hAnsi="Arial" w:cs="Arial"/>
                <w:b/>
                <w:sz w:val="24"/>
                <w:szCs w:val="24"/>
                <w:u w:val="single"/>
              </w:rPr>
              <w:t xml:space="preserve">QUESTION ONE (IV): </w:t>
            </w:r>
            <w:r>
              <w:rPr>
                <w:rFonts w:ascii="Arial" w:hAnsi="Arial" w:cs="Arial"/>
                <w:b/>
                <w:sz w:val="24"/>
                <w:szCs w:val="24"/>
              </w:rPr>
              <w:t>MAIN DIFFERENCE BETWEEN SITUATION DEPENDENT CRIMINALS AND POWER BROKERS</w:t>
            </w:r>
          </w:p>
          <w:p w:rsidR="00C626A2" w:rsidRDefault="00C626A2" w:rsidP="00C626A2">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Situation dependent criminals are criminal elements who commit crimes without the intent to harm others in this situations not all are referred to us predators on the other hand power brokers tend to possess traits of both calculating criminals and situation dependent criminals and may commit crimes with intention to deceive a wide range of stakeholders including their own employees; this may loosely translate to harm to others as the possess dangerous combination of predator traits which they use to exploit others.(Bolc,2018d)</w:t>
            </w:r>
          </w:p>
          <w:p w:rsidR="00C626A2" w:rsidRDefault="00C626A2" w:rsidP="00C626A2">
            <w:pPr>
              <w:spacing w:line="360" w:lineRule="auto"/>
              <w:jc w:val="both"/>
              <w:rPr>
                <w:rFonts w:ascii="Arial" w:hAnsi="Arial" w:cs="Arial"/>
                <w:sz w:val="24"/>
                <w:szCs w:val="24"/>
              </w:rPr>
            </w:pPr>
            <w:r>
              <w:rPr>
                <w:rFonts w:ascii="Arial" w:hAnsi="Arial" w:cs="Arial"/>
                <w:sz w:val="24"/>
                <w:szCs w:val="24"/>
              </w:rPr>
              <w:tab/>
              <w:t>According to Skalak et al (2011b) Power brokers are known to illegal obtain benefits at expense of their organization finances as well as its human resources, they are further known to enrich themselves which eventually destroy the dreams and plans of innocent victims such as employees and investors.</w:t>
            </w:r>
          </w:p>
          <w:p w:rsidR="00C626A2" w:rsidRDefault="00C626A2" w:rsidP="00C626A2">
            <w:pPr>
              <w:spacing w:line="360" w:lineRule="auto"/>
              <w:jc w:val="both"/>
              <w:rPr>
                <w:rFonts w:ascii="Arial" w:hAnsi="Arial" w:cs="Arial"/>
                <w:sz w:val="24"/>
                <w:szCs w:val="24"/>
              </w:rPr>
            </w:pPr>
          </w:p>
          <w:p w:rsidR="00C626A2" w:rsidRDefault="00C626A2" w:rsidP="00C626A2">
            <w:pPr>
              <w:jc w:val="both"/>
              <w:rPr>
                <w:rFonts w:ascii="Arial" w:hAnsi="Arial" w:cs="Arial"/>
                <w:b/>
                <w:sz w:val="24"/>
                <w:szCs w:val="24"/>
              </w:rPr>
            </w:pPr>
            <w:r>
              <w:rPr>
                <w:rFonts w:ascii="Arial" w:hAnsi="Arial" w:cs="Arial"/>
                <w:b/>
                <w:sz w:val="24"/>
                <w:szCs w:val="24"/>
                <w:u w:val="single"/>
              </w:rPr>
              <w:t>QUESTION ONE (V):</w:t>
            </w:r>
            <w:r>
              <w:rPr>
                <w:rFonts w:ascii="Arial" w:hAnsi="Arial" w:cs="Arial"/>
                <w:b/>
                <w:sz w:val="24"/>
                <w:szCs w:val="24"/>
              </w:rPr>
              <w:t xml:space="preserve"> SITUATIONS PRESENT IN A FRAUD CASE ACCORDING TO THE FRAUD TRIANGLE</w:t>
            </w:r>
          </w:p>
          <w:p w:rsidR="00C626A2" w:rsidRDefault="00C626A2" w:rsidP="00C626A2">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According to Bolc unit one notes (2018) there are three situations likely to be present when fraud occurs such situations include: pressure, opportunity and rationalization; it was further stated that all above situations or conditions must be present for someone to commit fraud.</w:t>
            </w:r>
          </w:p>
          <w:p w:rsidR="00C626A2" w:rsidRDefault="00C626A2" w:rsidP="00C626A2">
            <w:pPr>
              <w:spacing w:line="360" w:lineRule="auto"/>
              <w:jc w:val="both"/>
              <w:rPr>
                <w:rFonts w:ascii="Arial" w:hAnsi="Arial" w:cs="Arial"/>
                <w:sz w:val="24"/>
                <w:szCs w:val="24"/>
              </w:rPr>
            </w:pPr>
            <w:r>
              <w:rPr>
                <w:rFonts w:ascii="Arial" w:hAnsi="Arial" w:cs="Arial"/>
                <w:sz w:val="24"/>
                <w:szCs w:val="24"/>
              </w:rPr>
              <w:tab/>
              <w:t xml:space="preserve">Pressure in this case arises from motivation or incentives to commit fraud such as financial distress as a result of high debt, personal pressures arising from addiction in activities such as gambling and other work related pressure such being passed over for promotion. Second condition arises from opportunities that a fraudster gets such an </w:t>
            </w:r>
            <w:r w:rsidR="00060A2A">
              <w:rPr>
                <w:rFonts w:ascii="Arial" w:hAnsi="Arial" w:cs="Arial"/>
                <w:sz w:val="24"/>
                <w:szCs w:val="24"/>
              </w:rPr>
              <w:t>organization</w:t>
            </w:r>
            <w:r>
              <w:rPr>
                <w:rFonts w:ascii="Arial" w:hAnsi="Arial" w:cs="Arial"/>
                <w:sz w:val="24"/>
                <w:szCs w:val="24"/>
              </w:rPr>
              <w:t xml:space="preserve"> having weak internal control or that the individual takes advantage of his trust level in an </w:t>
            </w:r>
            <w:r w:rsidR="00060A2A">
              <w:rPr>
                <w:rFonts w:ascii="Arial" w:hAnsi="Arial" w:cs="Arial"/>
                <w:sz w:val="24"/>
                <w:szCs w:val="24"/>
              </w:rPr>
              <w:t>organization</w:t>
            </w:r>
            <w:r>
              <w:rPr>
                <w:rFonts w:ascii="Arial" w:hAnsi="Arial" w:cs="Arial"/>
                <w:sz w:val="24"/>
                <w:szCs w:val="24"/>
              </w:rPr>
              <w:t xml:space="preserve"> to commit fraud.</w:t>
            </w:r>
          </w:p>
          <w:p w:rsidR="00C626A2" w:rsidRDefault="00C626A2" w:rsidP="00C626A2">
            <w:pPr>
              <w:spacing w:line="360" w:lineRule="auto"/>
              <w:jc w:val="both"/>
              <w:rPr>
                <w:rFonts w:ascii="Arial" w:hAnsi="Arial" w:cs="Arial"/>
                <w:sz w:val="24"/>
                <w:szCs w:val="24"/>
              </w:rPr>
            </w:pPr>
            <w:r>
              <w:rPr>
                <w:rFonts w:ascii="Arial" w:hAnsi="Arial" w:cs="Arial"/>
                <w:sz w:val="24"/>
                <w:szCs w:val="24"/>
              </w:rPr>
              <w:tab/>
              <w:t xml:space="preserve">Lastly rationalization is also a condition that arises for justification that a particular fraud perpetrator is borrowing the money for a short period and intends to return at a later date, in addition to other justification that seems to emulate management </w:t>
            </w:r>
            <w:r w:rsidR="00060A2A">
              <w:rPr>
                <w:rFonts w:ascii="Arial" w:hAnsi="Arial" w:cs="Arial"/>
                <w:sz w:val="24"/>
                <w:szCs w:val="24"/>
              </w:rPr>
              <w:t>behavior</w:t>
            </w:r>
            <w:r>
              <w:rPr>
                <w:rFonts w:ascii="Arial" w:hAnsi="Arial" w:cs="Arial"/>
                <w:sz w:val="24"/>
                <w:szCs w:val="24"/>
              </w:rPr>
              <w:t xml:space="preserve"> of engagement in unethical </w:t>
            </w:r>
            <w:r w:rsidR="00060A2A">
              <w:rPr>
                <w:rFonts w:ascii="Arial" w:hAnsi="Arial" w:cs="Arial"/>
                <w:sz w:val="24"/>
                <w:szCs w:val="24"/>
              </w:rPr>
              <w:t>behavior</w:t>
            </w:r>
            <w:r>
              <w:rPr>
                <w:rFonts w:ascii="Arial" w:hAnsi="Arial" w:cs="Arial"/>
                <w:sz w:val="24"/>
                <w:szCs w:val="24"/>
              </w:rPr>
              <w:t xml:space="preserve"> for a long period without being held accountable.</w:t>
            </w:r>
          </w:p>
          <w:p w:rsidR="00D10D9D" w:rsidRDefault="00D10D9D" w:rsidP="00C626A2">
            <w:pPr>
              <w:jc w:val="both"/>
              <w:rPr>
                <w:rFonts w:ascii="Arial" w:hAnsi="Arial" w:cs="Arial"/>
                <w:b/>
                <w:sz w:val="24"/>
                <w:szCs w:val="24"/>
                <w:u w:val="single"/>
              </w:rPr>
            </w:pPr>
          </w:p>
          <w:p w:rsidR="00D10D9D" w:rsidRPr="00B46BB8" w:rsidRDefault="000D7613" w:rsidP="00D10D9D">
            <w:pPr>
              <w:tabs>
                <w:tab w:val="center" w:pos="4513"/>
                <w:tab w:val="right" w:pos="9026"/>
              </w:tabs>
              <w:jc w:val="right"/>
              <w:rPr>
                <w:rFonts w:ascii="Arial" w:eastAsia="Calibri" w:hAnsi="Arial" w:cs="Arial"/>
                <w:color w:val="5B9BD5"/>
              </w:rPr>
            </w:pPr>
            <w:sdt>
              <w:sdtPr>
                <w:rPr>
                  <w:rFonts w:ascii="Arial" w:eastAsia="Calibri" w:hAnsi="Arial" w:cs="Arial"/>
                </w:rPr>
                <w:alias w:val="Title"/>
                <w:tag w:val=""/>
                <w:id w:val="-829748757"/>
                <w:placeholder>
                  <w:docPart w:val="C6C0C6907C20429A9EB261C494D7E975"/>
                </w:placeholder>
                <w:dataBinding w:prefixMappings="xmlns:ns0='http://purl.org/dc/elements/1.1/' xmlns:ns1='http://schemas.openxmlformats.org/package/2006/metadata/core-properties' " w:xpath="/ns1:coreProperties[1]/ns0:title[1]" w:storeItemID="{6C3C8BC8-F283-45AE-878A-BAB7291924A1}"/>
                <w:text/>
              </w:sdtPr>
              <w:sdtEndPr/>
              <w:sdtContent>
                <w:r w:rsidR="00D10D9D">
                  <w:rPr>
                    <w:rFonts w:ascii="Arial" w:eastAsia="Calibri" w:hAnsi="Arial" w:cs="Arial"/>
                  </w:rPr>
                  <w:t>EDWIN KIBUCHI WACHIRA</w:t>
                </w:r>
              </w:sdtContent>
            </w:sdt>
            <w:r w:rsidR="00D10D9D" w:rsidRPr="00B46BB8">
              <w:rPr>
                <w:rFonts w:ascii="Arial" w:eastAsia="Calibri" w:hAnsi="Arial" w:cs="Arial"/>
              </w:rPr>
              <w:t xml:space="preserve"> | </w:t>
            </w:r>
            <w:sdt>
              <w:sdtPr>
                <w:rPr>
                  <w:rFonts w:ascii="Arial" w:eastAsia="Calibri" w:hAnsi="Arial" w:cs="Arial"/>
                </w:rPr>
                <w:alias w:val="Author"/>
                <w:tag w:val=""/>
                <w:id w:val="-733931169"/>
                <w:placeholder>
                  <w:docPart w:val="388620E680344B69B127A964236E0CAC"/>
                </w:placeholder>
                <w:dataBinding w:prefixMappings="xmlns:ns0='http://purl.org/dc/elements/1.1/' xmlns:ns1='http://schemas.openxmlformats.org/package/2006/metadata/core-properties' " w:xpath="/ns1:coreProperties[1]/ns0:creator[1]" w:storeItemID="{6C3C8BC8-F283-45AE-878A-BAB7291924A1}"/>
                <w:text/>
              </w:sdtPr>
              <w:sdtEndPr/>
              <w:sdtContent>
                <w:r w:rsidR="00D10D9D">
                  <w:rPr>
                    <w:rFonts w:ascii="Arial" w:eastAsia="Calibri" w:hAnsi="Arial" w:cs="Arial"/>
                    <w:lang w:val="en-GB"/>
                  </w:rPr>
                  <w:t>STUDENT ID NO:19645</w:t>
                </w:r>
              </w:sdtContent>
            </w:sdt>
          </w:p>
          <w:p w:rsidR="00D10D9D" w:rsidRDefault="00D10D9D" w:rsidP="00D10D9D">
            <w:pPr>
              <w:tabs>
                <w:tab w:val="center" w:pos="4513"/>
                <w:tab w:val="right" w:pos="9026"/>
              </w:tabs>
              <w:jc w:val="right"/>
              <w:rPr>
                <w:rFonts w:ascii="Arial" w:eastAsia="Calibri" w:hAnsi="Arial" w:cs="Arial"/>
              </w:rPr>
            </w:pPr>
            <w:r w:rsidRPr="00B46BB8">
              <w:rPr>
                <w:rFonts w:ascii="Arial" w:eastAsia="Calibri" w:hAnsi="Arial" w:cs="Arial"/>
              </w:rPr>
              <w:t xml:space="preserve">                                                                                                       </w:t>
            </w:r>
            <w:r>
              <w:rPr>
                <w:rFonts w:ascii="Arial" w:eastAsia="Calibri" w:hAnsi="Arial" w:cs="Arial"/>
              </w:rPr>
              <w:t xml:space="preserve">      ASSIGNMENT N0:03</w:t>
            </w:r>
          </w:p>
          <w:p w:rsidR="00D10D9D" w:rsidRDefault="00D10D9D" w:rsidP="00D10D9D">
            <w:pPr>
              <w:tabs>
                <w:tab w:val="center" w:pos="4513"/>
                <w:tab w:val="right" w:pos="9026"/>
              </w:tabs>
              <w:jc w:val="right"/>
              <w:rPr>
                <w:rFonts w:ascii="Arial" w:eastAsia="Calibri" w:hAnsi="Arial" w:cs="Arial"/>
              </w:rPr>
            </w:pPr>
            <w:r>
              <w:rPr>
                <w:rFonts w:ascii="Arial" w:eastAsia="Calibri" w:hAnsi="Arial" w:cs="Arial"/>
              </w:rPr>
              <w:t>Page 4</w:t>
            </w:r>
          </w:p>
          <w:p w:rsidR="00D10D9D" w:rsidRDefault="00D10D9D" w:rsidP="00D10D9D">
            <w:pPr>
              <w:tabs>
                <w:tab w:val="center" w:pos="4513"/>
                <w:tab w:val="right" w:pos="9026"/>
              </w:tabs>
              <w:jc w:val="right"/>
              <w:rPr>
                <w:rFonts w:ascii="Arial" w:hAnsi="Arial" w:cs="Arial"/>
                <w:b/>
                <w:sz w:val="24"/>
                <w:szCs w:val="24"/>
                <w:u w:val="single"/>
              </w:rPr>
            </w:pPr>
          </w:p>
          <w:p w:rsidR="00C626A2" w:rsidRDefault="00C626A2" w:rsidP="00C626A2">
            <w:pPr>
              <w:jc w:val="both"/>
              <w:rPr>
                <w:rFonts w:ascii="Arial" w:hAnsi="Arial" w:cs="Arial"/>
                <w:b/>
                <w:sz w:val="24"/>
                <w:szCs w:val="24"/>
              </w:rPr>
            </w:pPr>
            <w:r>
              <w:rPr>
                <w:rFonts w:ascii="Arial" w:hAnsi="Arial" w:cs="Arial"/>
                <w:b/>
                <w:sz w:val="24"/>
                <w:szCs w:val="24"/>
                <w:u w:val="single"/>
              </w:rPr>
              <w:t>QUESTION ONE (VI):</w:t>
            </w:r>
            <w:r>
              <w:rPr>
                <w:rFonts w:ascii="Arial" w:hAnsi="Arial" w:cs="Arial"/>
                <w:b/>
                <w:sz w:val="24"/>
                <w:szCs w:val="24"/>
              </w:rPr>
              <w:t xml:space="preserve"> GWYNN NETTLER PERCEPTION ABOUT EMPLOYEE LYING CHEATING AND STEALING</w:t>
            </w:r>
          </w:p>
          <w:p w:rsidR="00C626A2" w:rsidRDefault="00C626A2" w:rsidP="00C626A2">
            <w:pPr>
              <w:spacing w:line="360" w:lineRule="auto"/>
              <w:jc w:val="both"/>
              <w:rPr>
                <w:rFonts w:ascii="Arial" w:hAnsi="Arial" w:cs="Arial"/>
                <w:sz w:val="24"/>
                <w:szCs w:val="24"/>
              </w:rPr>
            </w:pPr>
            <w:r>
              <w:rPr>
                <w:rFonts w:ascii="Arial" w:hAnsi="Arial" w:cs="Arial"/>
                <w:sz w:val="24"/>
                <w:szCs w:val="24"/>
              </w:rPr>
              <w:tab/>
              <w:t xml:space="preserve">Gwynn Nettler in his assessment of cheating and deceiving offered the following insights about employees’ involvement in above vices. One perception is that people who had experienced previous failures in their lives were more likely to cheat. Second insight portrayed persons known to have a low opinion about themselves and were disliked by other had a tendency to deceive too. Third perception was the </w:t>
            </w:r>
            <w:r w:rsidR="0009005B">
              <w:rPr>
                <w:rFonts w:ascii="Arial" w:hAnsi="Arial" w:cs="Arial"/>
                <w:sz w:val="24"/>
                <w:szCs w:val="24"/>
              </w:rPr>
              <w:t>caliber</w:t>
            </w:r>
            <w:r>
              <w:rPr>
                <w:rFonts w:ascii="Arial" w:hAnsi="Arial" w:cs="Arial"/>
                <w:sz w:val="24"/>
                <w:szCs w:val="24"/>
              </w:rPr>
              <w:t xml:space="preserve"> of people who were easily distracted, impatient and selfish in nature were also likely to cheat steal when it was easier for them to do so (Tommie and Aaron Singleton, 2010b).</w:t>
            </w:r>
          </w:p>
          <w:p w:rsidR="00C626A2" w:rsidRDefault="00C626A2" w:rsidP="00C626A2">
            <w:pPr>
              <w:spacing w:line="360" w:lineRule="auto"/>
              <w:jc w:val="both"/>
              <w:rPr>
                <w:rFonts w:ascii="Arial" w:hAnsi="Arial" w:cs="Arial"/>
                <w:sz w:val="24"/>
                <w:szCs w:val="24"/>
              </w:rPr>
            </w:pPr>
            <w:r>
              <w:rPr>
                <w:rFonts w:ascii="Arial" w:hAnsi="Arial" w:cs="Arial"/>
                <w:sz w:val="24"/>
                <w:szCs w:val="24"/>
              </w:rPr>
              <w:tab/>
              <w:t>Gwynn Nettler also noted that some people’s conscience normally restrains them from being tempted to deceive due to fear of apprehension and punishment. Other observations included an assessment of intelligent people who are honest than ignorant ones. He further noted in his studies that the middle and upper class group of people tend to be honest than the lower level group and lastly he established the main motivation to lie, cheat or steal increases with pressures to achieving certain objectives or one’s determinat</w:t>
            </w:r>
            <w:r w:rsidR="0009005B">
              <w:rPr>
                <w:rFonts w:ascii="Arial" w:hAnsi="Arial" w:cs="Arial"/>
                <w:sz w:val="24"/>
                <w:szCs w:val="24"/>
              </w:rPr>
              <w:t>ion or struggle to survive.(Bolc</w:t>
            </w:r>
            <w:r>
              <w:rPr>
                <w:rFonts w:ascii="Arial" w:hAnsi="Arial" w:cs="Arial"/>
                <w:sz w:val="24"/>
                <w:szCs w:val="24"/>
              </w:rPr>
              <w:t>,2018f).</w:t>
            </w:r>
          </w:p>
          <w:p w:rsidR="00C626A2" w:rsidRDefault="00C626A2" w:rsidP="00C626A2">
            <w:pPr>
              <w:jc w:val="both"/>
              <w:rPr>
                <w:rFonts w:ascii="Arial" w:hAnsi="Arial" w:cs="Arial"/>
                <w:b/>
                <w:sz w:val="24"/>
                <w:szCs w:val="24"/>
              </w:rPr>
            </w:pPr>
            <w:r>
              <w:rPr>
                <w:rFonts w:ascii="Arial" w:hAnsi="Arial" w:cs="Arial"/>
                <w:b/>
                <w:sz w:val="24"/>
                <w:szCs w:val="24"/>
                <w:u w:val="single"/>
              </w:rPr>
              <w:t>QUESTION ONE (VII):</w:t>
            </w:r>
            <w:r>
              <w:rPr>
                <w:rFonts w:ascii="Arial" w:hAnsi="Arial" w:cs="Arial"/>
                <w:b/>
                <w:sz w:val="24"/>
                <w:szCs w:val="24"/>
              </w:rPr>
              <w:t xml:space="preserve"> TYPICAL MOTIVATIONS THAT PERSUADES A WHITE COLLAR CRIMINAL TO COMMIT FRAUD</w:t>
            </w:r>
          </w:p>
          <w:p w:rsidR="00C626A2" w:rsidRDefault="00C626A2" w:rsidP="00C626A2">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Benson and Simpson (2009) argued that motivation for white collar crime are deeply rooted in the culture of competition and are disseminated through organizational and occupational substructures. They further noted that the attractiveness and opportunities to commit fraud are dependent on the monetary value as compared to other courses of action, level of risks and compatibility with potential offenders believe and values.</w:t>
            </w:r>
          </w:p>
          <w:p w:rsidR="00C626A2" w:rsidRDefault="00C626A2" w:rsidP="00C626A2">
            <w:pPr>
              <w:spacing w:line="360" w:lineRule="auto"/>
              <w:jc w:val="both"/>
              <w:rPr>
                <w:rFonts w:ascii="Arial" w:hAnsi="Arial" w:cs="Arial"/>
                <w:sz w:val="24"/>
                <w:szCs w:val="24"/>
              </w:rPr>
            </w:pPr>
            <w:r>
              <w:rPr>
                <w:rFonts w:ascii="Arial" w:hAnsi="Arial" w:cs="Arial"/>
                <w:sz w:val="24"/>
                <w:szCs w:val="24"/>
              </w:rPr>
              <w:tab/>
              <w:t xml:space="preserve">The Above sentiments were supported under Bolc notes (2018g) which highlighted the main reasons and motivations behind white collar crimes such as the fraudster perception that he or she will eventually get away with fraudulent activities, an employee who experienced financial difficulties and felt compelled to steal, other highlighted motives included an </w:t>
            </w:r>
            <w:r w:rsidR="0009005B">
              <w:rPr>
                <w:rFonts w:ascii="Arial" w:hAnsi="Arial" w:cs="Arial"/>
                <w:sz w:val="24"/>
                <w:szCs w:val="24"/>
              </w:rPr>
              <w:t>organization</w:t>
            </w:r>
            <w:r>
              <w:rPr>
                <w:rFonts w:ascii="Arial" w:hAnsi="Arial" w:cs="Arial"/>
                <w:sz w:val="24"/>
                <w:szCs w:val="24"/>
              </w:rPr>
              <w:t xml:space="preserve"> inability to have fraudsters punished or prosecuted successfully for stealing  and lastly </w:t>
            </w:r>
            <w:r w:rsidR="0009005B">
              <w:rPr>
                <w:rFonts w:ascii="Arial" w:hAnsi="Arial" w:cs="Arial"/>
                <w:sz w:val="24"/>
                <w:szCs w:val="24"/>
              </w:rPr>
              <w:t>organizations</w:t>
            </w:r>
            <w:r>
              <w:rPr>
                <w:rFonts w:ascii="Arial" w:hAnsi="Arial" w:cs="Arial"/>
                <w:sz w:val="24"/>
                <w:szCs w:val="24"/>
              </w:rPr>
              <w:t xml:space="preserve"> who had weak internal </w:t>
            </w:r>
            <w:r>
              <w:rPr>
                <w:rFonts w:ascii="Arial" w:hAnsi="Arial" w:cs="Arial"/>
                <w:sz w:val="24"/>
                <w:szCs w:val="24"/>
              </w:rPr>
              <w:lastRenderedPageBreak/>
              <w:t>control systems made it easier for white collar criminals to continue engaging in their fraudulent activities without being detected as early as possible.</w:t>
            </w:r>
          </w:p>
          <w:p w:rsidR="00972492" w:rsidRPr="00B46BB8" w:rsidRDefault="000D7613" w:rsidP="00972492">
            <w:pPr>
              <w:tabs>
                <w:tab w:val="center" w:pos="4513"/>
                <w:tab w:val="right" w:pos="9026"/>
              </w:tabs>
              <w:jc w:val="right"/>
              <w:rPr>
                <w:rFonts w:ascii="Arial" w:eastAsia="Calibri" w:hAnsi="Arial" w:cs="Arial"/>
                <w:color w:val="5B9BD5"/>
              </w:rPr>
            </w:pPr>
            <w:sdt>
              <w:sdtPr>
                <w:rPr>
                  <w:rFonts w:ascii="Arial" w:eastAsia="Calibri" w:hAnsi="Arial" w:cs="Arial"/>
                </w:rPr>
                <w:alias w:val="Title"/>
                <w:tag w:val=""/>
                <w:id w:val="301116064"/>
                <w:placeholder>
                  <w:docPart w:val="5E89D065624E4CCF9CBAAEDE72370CA0"/>
                </w:placeholder>
                <w:dataBinding w:prefixMappings="xmlns:ns0='http://purl.org/dc/elements/1.1/' xmlns:ns1='http://schemas.openxmlformats.org/package/2006/metadata/core-properties' " w:xpath="/ns1:coreProperties[1]/ns0:title[1]" w:storeItemID="{6C3C8BC8-F283-45AE-878A-BAB7291924A1}"/>
                <w:text/>
              </w:sdtPr>
              <w:sdtEndPr/>
              <w:sdtContent>
                <w:r w:rsidR="00972492">
                  <w:rPr>
                    <w:rFonts w:ascii="Arial" w:eastAsia="Calibri" w:hAnsi="Arial" w:cs="Arial"/>
                  </w:rPr>
                  <w:t>EDWIN KIBUCHI WACHIRA</w:t>
                </w:r>
              </w:sdtContent>
            </w:sdt>
            <w:r w:rsidR="00972492" w:rsidRPr="00B46BB8">
              <w:rPr>
                <w:rFonts w:ascii="Arial" w:eastAsia="Calibri" w:hAnsi="Arial" w:cs="Arial"/>
              </w:rPr>
              <w:t xml:space="preserve"> | </w:t>
            </w:r>
            <w:sdt>
              <w:sdtPr>
                <w:rPr>
                  <w:rFonts w:ascii="Arial" w:eastAsia="Calibri" w:hAnsi="Arial" w:cs="Arial"/>
                </w:rPr>
                <w:alias w:val="Author"/>
                <w:tag w:val=""/>
                <w:id w:val="620117858"/>
                <w:placeholder>
                  <w:docPart w:val="D1FBFBE2E7D14D59BBAA0FDAB15121A4"/>
                </w:placeholder>
                <w:dataBinding w:prefixMappings="xmlns:ns0='http://purl.org/dc/elements/1.1/' xmlns:ns1='http://schemas.openxmlformats.org/package/2006/metadata/core-properties' " w:xpath="/ns1:coreProperties[1]/ns0:creator[1]" w:storeItemID="{6C3C8BC8-F283-45AE-878A-BAB7291924A1}"/>
                <w:text/>
              </w:sdtPr>
              <w:sdtEndPr/>
              <w:sdtContent>
                <w:r w:rsidR="00972492">
                  <w:rPr>
                    <w:rFonts w:ascii="Arial" w:eastAsia="Calibri" w:hAnsi="Arial" w:cs="Arial"/>
                    <w:lang w:val="en-GB"/>
                  </w:rPr>
                  <w:t>STUDENT ID NO:19645</w:t>
                </w:r>
              </w:sdtContent>
            </w:sdt>
          </w:p>
          <w:p w:rsidR="00972492" w:rsidRDefault="00972492" w:rsidP="00972492">
            <w:pPr>
              <w:tabs>
                <w:tab w:val="center" w:pos="4513"/>
                <w:tab w:val="right" w:pos="9026"/>
              </w:tabs>
              <w:jc w:val="right"/>
              <w:rPr>
                <w:rFonts w:ascii="Arial" w:eastAsia="Calibri" w:hAnsi="Arial" w:cs="Arial"/>
              </w:rPr>
            </w:pPr>
            <w:r w:rsidRPr="00B46BB8">
              <w:rPr>
                <w:rFonts w:ascii="Arial" w:eastAsia="Calibri" w:hAnsi="Arial" w:cs="Arial"/>
              </w:rPr>
              <w:t xml:space="preserve">                                                                                                       </w:t>
            </w:r>
            <w:r>
              <w:rPr>
                <w:rFonts w:ascii="Arial" w:eastAsia="Calibri" w:hAnsi="Arial" w:cs="Arial"/>
              </w:rPr>
              <w:t xml:space="preserve">      ASSIGNMENT N0:03</w:t>
            </w:r>
          </w:p>
          <w:p w:rsidR="00C626A2" w:rsidRDefault="00972492" w:rsidP="00972492">
            <w:pPr>
              <w:tabs>
                <w:tab w:val="center" w:pos="4513"/>
                <w:tab w:val="right" w:pos="9026"/>
              </w:tabs>
              <w:jc w:val="right"/>
              <w:rPr>
                <w:rFonts w:ascii="Arial" w:eastAsia="Calibri" w:hAnsi="Arial" w:cs="Arial"/>
              </w:rPr>
            </w:pPr>
            <w:r>
              <w:rPr>
                <w:rFonts w:ascii="Arial" w:eastAsia="Calibri" w:hAnsi="Arial" w:cs="Arial"/>
              </w:rPr>
              <w:t>Page 5</w:t>
            </w:r>
          </w:p>
          <w:p w:rsidR="00972492" w:rsidRPr="00972492" w:rsidRDefault="00972492" w:rsidP="00972492">
            <w:pPr>
              <w:tabs>
                <w:tab w:val="center" w:pos="4513"/>
                <w:tab w:val="right" w:pos="9026"/>
              </w:tabs>
              <w:jc w:val="right"/>
              <w:rPr>
                <w:rFonts w:ascii="Arial" w:eastAsia="Calibri" w:hAnsi="Arial" w:cs="Arial"/>
              </w:rPr>
            </w:pPr>
          </w:p>
          <w:p w:rsidR="00C626A2" w:rsidRDefault="00C626A2" w:rsidP="00C626A2">
            <w:pPr>
              <w:jc w:val="both"/>
              <w:rPr>
                <w:rFonts w:ascii="Arial" w:hAnsi="Arial" w:cs="Arial"/>
                <w:b/>
                <w:sz w:val="24"/>
                <w:szCs w:val="24"/>
              </w:rPr>
            </w:pPr>
            <w:r>
              <w:rPr>
                <w:rFonts w:ascii="Arial" w:hAnsi="Arial" w:cs="Arial"/>
                <w:b/>
                <w:sz w:val="24"/>
                <w:szCs w:val="24"/>
                <w:u w:val="single"/>
              </w:rPr>
              <w:t xml:space="preserve">QUESTION TWO: </w:t>
            </w:r>
            <w:r>
              <w:rPr>
                <w:rFonts w:ascii="Arial" w:hAnsi="Arial" w:cs="Arial"/>
                <w:b/>
                <w:sz w:val="24"/>
                <w:szCs w:val="24"/>
              </w:rPr>
              <w:t>DISCUSSION ON WHY THE PROFILE OF WHITE COLLAR CRIMINAL OR BLUE COLLAR CRIMINAL IS DIFFERENT FROM OTHER TYPICAL STREET CRIMINALS</w:t>
            </w:r>
          </w:p>
          <w:p w:rsidR="00C626A2" w:rsidRDefault="00C626A2" w:rsidP="00C626A2">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 xml:space="preserve">According to Payne (2013) </w:t>
            </w:r>
            <w:r w:rsidR="00FD4319">
              <w:rPr>
                <w:rFonts w:ascii="Arial" w:hAnsi="Arial" w:cs="Arial"/>
                <w:sz w:val="24"/>
                <w:szCs w:val="24"/>
              </w:rPr>
              <w:t>recognizing</w:t>
            </w:r>
            <w:r>
              <w:rPr>
                <w:rFonts w:ascii="Arial" w:hAnsi="Arial" w:cs="Arial"/>
                <w:sz w:val="24"/>
                <w:szCs w:val="24"/>
              </w:rPr>
              <w:t xml:space="preserve"> the difference between the profiles of white collar criminal and typical street criminal would be significant for theoretical and policy reasons as the two may respond differently in a criminal justice process in terms of conviction and incarcerations; where a typical criminal may be sentenced to imprisonment without an option of fine whereas a white collar criminal may be given an option to pay fine or serve a particular imprisonment term.</w:t>
            </w:r>
          </w:p>
          <w:p w:rsidR="00C626A2" w:rsidRDefault="00C626A2" w:rsidP="00C626A2">
            <w:pPr>
              <w:spacing w:line="360" w:lineRule="auto"/>
              <w:jc w:val="both"/>
              <w:rPr>
                <w:rFonts w:ascii="Arial" w:hAnsi="Arial" w:cs="Arial"/>
                <w:sz w:val="24"/>
                <w:szCs w:val="24"/>
              </w:rPr>
            </w:pPr>
            <w:r>
              <w:rPr>
                <w:rFonts w:ascii="Arial" w:hAnsi="Arial" w:cs="Arial"/>
                <w:sz w:val="24"/>
                <w:szCs w:val="24"/>
              </w:rPr>
              <w:tab/>
              <w:t>In some countries such as china the white collar crimes are perceived to be equally serious to street crime where economic crimes perpetrated by white collar criminals carry a death sentence similar to death sentence for robbery with violence criminals this notwithstanding the fact that white collar criminals are not defined by a history of violence and instability unlike street criminals which have a history of violence.</w:t>
            </w:r>
          </w:p>
          <w:p w:rsidR="00C626A2" w:rsidRDefault="00C626A2" w:rsidP="00C626A2">
            <w:pPr>
              <w:spacing w:line="360" w:lineRule="auto"/>
              <w:jc w:val="both"/>
              <w:rPr>
                <w:rFonts w:ascii="Arial" w:hAnsi="Arial" w:cs="Arial"/>
                <w:sz w:val="24"/>
                <w:szCs w:val="24"/>
              </w:rPr>
            </w:pPr>
            <w:r>
              <w:rPr>
                <w:rFonts w:ascii="Arial" w:hAnsi="Arial" w:cs="Arial"/>
                <w:sz w:val="24"/>
                <w:szCs w:val="24"/>
              </w:rPr>
              <w:tab/>
              <w:t xml:space="preserve">In reference to the profile of white collar criminals the individuals involved in this crimes are less likely to have a criminal record than a typical street criminals who are in most cases have numerous prior criminal records and in most cases repeat offenders of cases such as stealing, burglary, mugging and robbery with violence. This observation would be misleading due to the fact that most white collar criminals may have committed crimes in previous organization but such cases were settled out of court before criminal proceedings were instituted and therefore get a chance to clear their records and move to other </w:t>
            </w:r>
            <w:r w:rsidR="0009005B">
              <w:rPr>
                <w:rFonts w:ascii="Arial" w:hAnsi="Arial" w:cs="Arial"/>
                <w:sz w:val="24"/>
                <w:szCs w:val="24"/>
              </w:rPr>
              <w:t>organizations</w:t>
            </w:r>
            <w:r>
              <w:rPr>
                <w:rFonts w:ascii="Arial" w:hAnsi="Arial" w:cs="Arial"/>
                <w:sz w:val="24"/>
                <w:szCs w:val="24"/>
              </w:rPr>
              <w:t>.</w:t>
            </w:r>
          </w:p>
          <w:p w:rsidR="00C626A2" w:rsidRDefault="00C626A2" w:rsidP="00C626A2">
            <w:pPr>
              <w:spacing w:line="360" w:lineRule="auto"/>
              <w:jc w:val="both"/>
              <w:rPr>
                <w:rFonts w:ascii="Arial" w:hAnsi="Arial" w:cs="Arial"/>
                <w:sz w:val="24"/>
                <w:szCs w:val="24"/>
              </w:rPr>
            </w:pPr>
            <w:r>
              <w:rPr>
                <w:rFonts w:ascii="Arial" w:hAnsi="Arial" w:cs="Arial"/>
                <w:sz w:val="24"/>
                <w:szCs w:val="24"/>
              </w:rPr>
              <w:tab/>
              <w:t xml:space="preserve">Some psychologists believed that the assumption that white collar crimes is similar to typical street crimes was misguided and represented an inaccurate portrait of the white collar crime. Psychologists like Edwin Sutherland disputed an observation that supported that the difference between white collar criminals and typical street criminal were based on their social class status in that white collar crimes were committed by individuals in higher classes whereas street crimes are committed by lower level. His observation was that this entirely dependent on the </w:t>
            </w:r>
            <w:r>
              <w:rPr>
                <w:rFonts w:ascii="Arial" w:hAnsi="Arial" w:cs="Arial"/>
                <w:sz w:val="24"/>
                <w:szCs w:val="24"/>
              </w:rPr>
              <w:lastRenderedPageBreak/>
              <w:t>biological and psychological characteristics contributing to committing crime (Bolc, 2018h).</w:t>
            </w:r>
          </w:p>
          <w:p w:rsidR="00C626A2" w:rsidRDefault="00C626A2" w:rsidP="00C626A2">
            <w:pPr>
              <w:spacing w:line="360" w:lineRule="auto"/>
              <w:jc w:val="both"/>
              <w:rPr>
                <w:rFonts w:ascii="Arial" w:hAnsi="Arial" w:cs="Arial"/>
                <w:sz w:val="24"/>
                <w:szCs w:val="24"/>
              </w:rPr>
            </w:pPr>
            <w:r>
              <w:rPr>
                <w:rFonts w:ascii="Arial" w:hAnsi="Arial" w:cs="Arial"/>
                <w:sz w:val="24"/>
                <w:szCs w:val="24"/>
              </w:rPr>
              <w:tab/>
              <w:t>Weisbund et al (2001) argued that the typical white collar criminal is not a member of any elite and at the same time, the overall profile of such offenders differed markedly from stereotypes of street criminals who are considered poorly educated in comparison to typical white collar criminal who are considered to be highly educated, have a background in accounting and have knowledge in accounting systems. This observation to the contrary would be untrue due to low employment levels in most developing countries were most graduates lack jobs therefore end up engaging in street crimes to make ends meet.</w:t>
            </w:r>
          </w:p>
          <w:p w:rsidR="00C626A2" w:rsidRDefault="00C626A2" w:rsidP="00C626A2">
            <w:pPr>
              <w:jc w:val="both"/>
              <w:rPr>
                <w:rFonts w:ascii="Arial" w:hAnsi="Arial" w:cs="Arial"/>
                <w:sz w:val="24"/>
                <w:szCs w:val="24"/>
              </w:rPr>
            </w:pPr>
          </w:p>
          <w:p w:rsidR="00C626A2" w:rsidRDefault="00C626A2" w:rsidP="00C626A2">
            <w:pPr>
              <w:jc w:val="both"/>
              <w:rPr>
                <w:rFonts w:ascii="Arial" w:hAnsi="Arial" w:cs="Arial"/>
                <w:b/>
                <w:sz w:val="24"/>
                <w:szCs w:val="24"/>
              </w:rPr>
            </w:pPr>
            <w:r>
              <w:rPr>
                <w:rFonts w:ascii="Arial" w:hAnsi="Arial" w:cs="Arial"/>
                <w:b/>
                <w:sz w:val="24"/>
                <w:szCs w:val="24"/>
                <w:u w:val="single"/>
              </w:rPr>
              <w:t>QUESTION THREE:</w:t>
            </w:r>
            <w:r>
              <w:rPr>
                <w:rFonts w:ascii="Arial" w:hAnsi="Arial" w:cs="Arial"/>
                <w:b/>
                <w:sz w:val="24"/>
                <w:szCs w:val="24"/>
              </w:rPr>
              <w:t xml:space="preserve">  DISCUSSION ON WHY FRAUD IS MOST COMMON IN ORGANIZATION THAT HAVE NO CONTROLS, NO TRUST, NO ETHICAL VALUES, NO PROFITS AND NO PROSPECTS</w:t>
            </w:r>
          </w:p>
          <w:p w:rsidR="00C626A2" w:rsidRDefault="00C626A2" w:rsidP="00C626A2">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In reference to non-profit organiz</w:t>
            </w:r>
            <w:r w:rsidR="00FD4319">
              <w:rPr>
                <w:rFonts w:ascii="Arial" w:hAnsi="Arial" w:cs="Arial"/>
                <w:sz w:val="24"/>
                <w:szCs w:val="24"/>
              </w:rPr>
              <w:t>ation involvement in fraud (Bolc</w:t>
            </w:r>
            <w:r>
              <w:rPr>
                <w:rFonts w:ascii="Arial" w:hAnsi="Arial" w:cs="Arial"/>
                <w:sz w:val="24"/>
                <w:szCs w:val="24"/>
              </w:rPr>
              <w:t xml:space="preserve"> unit two notes, 2018) has been supported by the fact that scores of frauds are committed in this category especially crimes related to tax fraud. In most countries non-profit organization are allowed to operate without paying taxes and establishing of their premises and operations are made easier, however this goodwill  has lead to particular individuals abusing this privileges and end up engaging in money laundering activities, funding of terrorists for their own  personal benefits. A case against the above assumption on non-profit organization involvement in fraud can be supported by the fact that only a few are involved in this vices since most of them operate under strict parent observations and are guided by global corporate standards with strong controls system that make it easier to detect and prevent fraudulent activities.</w:t>
            </w:r>
          </w:p>
          <w:p w:rsidR="00C626A2" w:rsidRDefault="00C626A2" w:rsidP="00C626A2">
            <w:pPr>
              <w:spacing w:line="360" w:lineRule="auto"/>
              <w:jc w:val="both"/>
              <w:rPr>
                <w:rFonts w:ascii="Arial" w:hAnsi="Arial" w:cs="Arial"/>
                <w:sz w:val="24"/>
                <w:szCs w:val="24"/>
              </w:rPr>
            </w:pPr>
            <w:r>
              <w:rPr>
                <w:rFonts w:ascii="Arial" w:hAnsi="Arial" w:cs="Arial"/>
                <w:sz w:val="24"/>
                <w:szCs w:val="24"/>
              </w:rPr>
              <w:tab/>
              <w:t xml:space="preserve">In respect to no controls in an organization contributing to fraud is the most common and leading contributor to fraud in </w:t>
            </w:r>
            <w:r w:rsidR="0009005B">
              <w:rPr>
                <w:rFonts w:ascii="Arial" w:hAnsi="Arial" w:cs="Arial"/>
                <w:sz w:val="24"/>
                <w:szCs w:val="24"/>
              </w:rPr>
              <w:t>organization</w:t>
            </w:r>
            <w:r>
              <w:rPr>
                <w:rFonts w:ascii="Arial" w:hAnsi="Arial" w:cs="Arial"/>
                <w:sz w:val="24"/>
                <w:szCs w:val="24"/>
              </w:rPr>
              <w:t xml:space="preserve"> and further putting transactions to susceptibility of risks such as inherent risks where employees and management take advantage of organization lacking internal controls systems such as segregation of duties, proper authorization, approvals and supervision among others to commit fraud putting organization at even higher risks levels of losing funds and assets. Case against this assumption of no control contributing fraud can be supported by the fact that not only adequate controls prevent and detect fraud but other factors are also involved since most higher level management or those </w:t>
            </w:r>
            <w:r>
              <w:rPr>
                <w:rFonts w:ascii="Arial" w:hAnsi="Arial" w:cs="Arial"/>
                <w:sz w:val="24"/>
                <w:szCs w:val="24"/>
              </w:rPr>
              <w:lastRenderedPageBreak/>
              <w:t>charged with governance have a tendency of overriding and by passing internal control measures in place and create perfect loop holes to embezzle funds through fraudulent financial reporting.</w:t>
            </w:r>
          </w:p>
          <w:p w:rsidR="00C626A2" w:rsidRDefault="00C626A2" w:rsidP="00C626A2">
            <w:pPr>
              <w:spacing w:line="360" w:lineRule="auto"/>
              <w:jc w:val="both"/>
              <w:rPr>
                <w:rFonts w:ascii="Arial" w:hAnsi="Arial" w:cs="Arial"/>
                <w:sz w:val="24"/>
                <w:szCs w:val="24"/>
              </w:rPr>
            </w:pPr>
            <w:r>
              <w:rPr>
                <w:rFonts w:ascii="Arial" w:hAnsi="Arial" w:cs="Arial"/>
                <w:sz w:val="24"/>
                <w:szCs w:val="24"/>
              </w:rPr>
              <w:tab/>
              <w:t xml:space="preserve">In respects to lack of ethical values contributing to fraud can be supported by failure by most professional accountants’ to adhere to standards set by professional bodies in controlling ethical </w:t>
            </w:r>
            <w:r w:rsidR="00FD4319">
              <w:rPr>
                <w:rFonts w:ascii="Arial" w:hAnsi="Arial" w:cs="Arial"/>
                <w:sz w:val="24"/>
                <w:szCs w:val="24"/>
              </w:rPr>
              <w:t>behavior</w:t>
            </w:r>
            <w:r>
              <w:rPr>
                <w:rFonts w:ascii="Arial" w:hAnsi="Arial" w:cs="Arial"/>
                <w:sz w:val="24"/>
                <w:szCs w:val="24"/>
              </w:rPr>
              <w:t xml:space="preserve">; outlining fundamental principles to be followed such as integrity , objectivity , professional conduct and </w:t>
            </w:r>
            <w:r w:rsidR="00FD4319">
              <w:rPr>
                <w:rFonts w:ascii="Arial" w:hAnsi="Arial" w:cs="Arial"/>
                <w:sz w:val="24"/>
                <w:szCs w:val="24"/>
              </w:rPr>
              <w:t>behavior</w:t>
            </w:r>
            <w:r>
              <w:rPr>
                <w:rFonts w:ascii="Arial" w:hAnsi="Arial" w:cs="Arial"/>
                <w:sz w:val="24"/>
                <w:szCs w:val="24"/>
              </w:rPr>
              <w:t xml:space="preserve"> as well as putting in place safeguards however this guidelines are ignored and  they end up engaging in conflict of interests issues, unfair dealing, insider trading and continued engagement in related party transaction without disclosures for personal benefits though kickbacks. A case against this assumption can be supported by the fact that despite the fact that the fraudster are aware that some acts are unethical and illegal they continue to engaged in fraudulent activities as they are aware of too much leniency by their professional bodies to institute successful disciplinary proceedings due to the high bar set forth to prove cases of unethical </w:t>
            </w:r>
            <w:r w:rsidR="00FD4319">
              <w:rPr>
                <w:rFonts w:ascii="Arial" w:hAnsi="Arial" w:cs="Arial"/>
                <w:sz w:val="24"/>
                <w:szCs w:val="24"/>
              </w:rPr>
              <w:t>behavior</w:t>
            </w:r>
            <w:r>
              <w:rPr>
                <w:rFonts w:ascii="Arial" w:hAnsi="Arial" w:cs="Arial"/>
                <w:sz w:val="24"/>
                <w:szCs w:val="24"/>
              </w:rPr>
              <w:t xml:space="preserve"> that can lead conviction and possible deregistration</w:t>
            </w:r>
          </w:p>
          <w:p w:rsidR="00C626A2" w:rsidRDefault="00C626A2" w:rsidP="00C626A2">
            <w:pPr>
              <w:spacing w:line="360" w:lineRule="auto"/>
              <w:ind w:firstLine="720"/>
              <w:jc w:val="both"/>
              <w:rPr>
                <w:rFonts w:ascii="Arial" w:hAnsi="Arial" w:cs="Arial"/>
                <w:sz w:val="24"/>
                <w:szCs w:val="24"/>
              </w:rPr>
            </w:pPr>
            <w:r>
              <w:rPr>
                <w:rFonts w:ascii="Arial" w:hAnsi="Arial" w:cs="Arial"/>
                <w:sz w:val="24"/>
                <w:szCs w:val="24"/>
              </w:rPr>
              <w:t>.Trust in an organization (Bolc notes, 2018i) may also breed collusion amongst a group employees of an organization due to certain corporate cultures and norms which lead individuals in a group to committing fraud to gain trust or loyalty of a particular peer: while at the same time having no trust can be breeding grounds for employees to take revenge on the organization due to uncertainty on security of tenure which leads to employees stealing from their organization to safeguard their further in case the lack of trust leads to job loss in the future.</w:t>
            </w:r>
          </w:p>
          <w:p w:rsidR="00C626A2" w:rsidRDefault="00C626A2" w:rsidP="00A11C18">
            <w:pPr>
              <w:spacing w:line="360" w:lineRule="auto"/>
              <w:ind w:firstLine="720"/>
              <w:jc w:val="both"/>
              <w:rPr>
                <w:rFonts w:ascii="Arial" w:hAnsi="Arial" w:cs="Arial"/>
                <w:sz w:val="24"/>
                <w:szCs w:val="24"/>
              </w:rPr>
            </w:pPr>
            <w:r>
              <w:rPr>
                <w:rFonts w:ascii="Arial" w:hAnsi="Arial" w:cs="Arial"/>
                <w:sz w:val="24"/>
                <w:szCs w:val="24"/>
              </w:rPr>
              <w:t xml:space="preserve">Lastly an </w:t>
            </w:r>
            <w:r w:rsidR="00FD4319">
              <w:rPr>
                <w:rFonts w:ascii="Arial" w:hAnsi="Arial" w:cs="Arial"/>
                <w:sz w:val="24"/>
                <w:szCs w:val="24"/>
              </w:rPr>
              <w:t>organization</w:t>
            </w:r>
            <w:r>
              <w:rPr>
                <w:rFonts w:ascii="Arial" w:hAnsi="Arial" w:cs="Arial"/>
                <w:sz w:val="24"/>
                <w:szCs w:val="24"/>
              </w:rPr>
              <w:t xml:space="preserve"> with no future prospects of prospering tend to be more susceptible to fraud this can be supported by several issues of concern amongst on the going concern of the organization and possible insolvency wind up proceedings that lead to massive looting through embezzlement by employees; since the organization is not likely to survive in long term foreseeable future. This assumption may not be true as a number of organization that were in deep financial distress have been able to turn around from non-profit making </w:t>
            </w:r>
            <w:r w:rsidR="00FD4319">
              <w:rPr>
                <w:rFonts w:ascii="Arial" w:hAnsi="Arial" w:cs="Arial"/>
                <w:sz w:val="24"/>
                <w:szCs w:val="24"/>
              </w:rPr>
              <w:t>organization</w:t>
            </w:r>
            <w:r>
              <w:rPr>
                <w:rFonts w:ascii="Arial" w:hAnsi="Arial" w:cs="Arial"/>
                <w:sz w:val="24"/>
                <w:szCs w:val="24"/>
              </w:rPr>
              <w:t xml:space="preserve"> to super abnormal profits making organizations. </w:t>
            </w:r>
          </w:p>
          <w:p w:rsidR="00A11C18" w:rsidRDefault="00A11C18" w:rsidP="00A11C18">
            <w:pPr>
              <w:spacing w:line="360" w:lineRule="auto"/>
              <w:jc w:val="both"/>
              <w:rPr>
                <w:rFonts w:ascii="Arial" w:hAnsi="Arial" w:cs="Arial"/>
                <w:sz w:val="24"/>
                <w:szCs w:val="24"/>
              </w:rPr>
            </w:pPr>
          </w:p>
          <w:p w:rsidR="00A11C18" w:rsidRDefault="00A11C18" w:rsidP="00A11C18">
            <w:pPr>
              <w:spacing w:line="360" w:lineRule="auto"/>
              <w:jc w:val="both"/>
              <w:rPr>
                <w:rFonts w:ascii="Arial" w:hAnsi="Arial" w:cs="Arial"/>
                <w:sz w:val="24"/>
                <w:szCs w:val="24"/>
              </w:rPr>
            </w:pPr>
          </w:p>
          <w:p w:rsidR="00A11C18" w:rsidRDefault="00A11C18" w:rsidP="00A11C18">
            <w:pPr>
              <w:spacing w:line="360" w:lineRule="auto"/>
              <w:jc w:val="both"/>
              <w:rPr>
                <w:rFonts w:ascii="Arial" w:hAnsi="Arial" w:cs="Arial"/>
                <w:sz w:val="24"/>
                <w:szCs w:val="24"/>
              </w:rPr>
            </w:pPr>
          </w:p>
          <w:p w:rsidR="00A11C18" w:rsidRPr="00B46BB8" w:rsidRDefault="000D7613" w:rsidP="00A11C18">
            <w:pPr>
              <w:tabs>
                <w:tab w:val="center" w:pos="4513"/>
                <w:tab w:val="right" w:pos="9026"/>
              </w:tabs>
              <w:jc w:val="right"/>
              <w:rPr>
                <w:rFonts w:ascii="Arial" w:eastAsia="Calibri" w:hAnsi="Arial" w:cs="Arial"/>
                <w:color w:val="5B9BD5"/>
              </w:rPr>
            </w:pPr>
            <w:sdt>
              <w:sdtPr>
                <w:rPr>
                  <w:rFonts w:ascii="Arial" w:eastAsia="Calibri" w:hAnsi="Arial" w:cs="Arial"/>
                </w:rPr>
                <w:alias w:val="Title"/>
                <w:tag w:val=""/>
                <w:id w:val="191657234"/>
                <w:placeholder>
                  <w:docPart w:val="2E965D43F3F54F96A5F23EAF150E87D0"/>
                </w:placeholder>
                <w:dataBinding w:prefixMappings="xmlns:ns0='http://purl.org/dc/elements/1.1/' xmlns:ns1='http://schemas.openxmlformats.org/package/2006/metadata/core-properties' " w:xpath="/ns1:coreProperties[1]/ns0:title[1]" w:storeItemID="{6C3C8BC8-F283-45AE-878A-BAB7291924A1}"/>
                <w:text/>
              </w:sdtPr>
              <w:sdtEndPr/>
              <w:sdtContent>
                <w:r w:rsidR="00A11C18">
                  <w:rPr>
                    <w:rFonts w:ascii="Arial" w:eastAsia="Calibri" w:hAnsi="Arial" w:cs="Arial"/>
                  </w:rPr>
                  <w:t>EDWIN KIBUCHI WACHIRA</w:t>
                </w:r>
              </w:sdtContent>
            </w:sdt>
            <w:r w:rsidR="00A11C18" w:rsidRPr="00B46BB8">
              <w:rPr>
                <w:rFonts w:ascii="Arial" w:eastAsia="Calibri" w:hAnsi="Arial" w:cs="Arial"/>
              </w:rPr>
              <w:t xml:space="preserve"> | </w:t>
            </w:r>
            <w:sdt>
              <w:sdtPr>
                <w:rPr>
                  <w:rFonts w:ascii="Arial" w:eastAsia="Calibri" w:hAnsi="Arial" w:cs="Arial"/>
                </w:rPr>
                <w:alias w:val="Author"/>
                <w:tag w:val=""/>
                <w:id w:val="-2053683505"/>
                <w:placeholder>
                  <w:docPart w:val="512E757C58F04800A98E23BCFBD80517"/>
                </w:placeholder>
                <w:dataBinding w:prefixMappings="xmlns:ns0='http://purl.org/dc/elements/1.1/' xmlns:ns1='http://schemas.openxmlformats.org/package/2006/metadata/core-properties' " w:xpath="/ns1:coreProperties[1]/ns0:creator[1]" w:storeItemID="{6C3C8BC8-F283-45AE-878A-BAB7291924A1}"/>
                <w:text/>
              </w:sdtPr>
              <w:sdtEndPr/>
              <w:sdtContent>
                <w:r w:rsidR="00A11C18">
                  <w:rPr>
                    <w:rFonts w:ascii="Arial" w:eastAsia="Calibri" w:hAnsi="Arial" w:cs="Arial"/>
                    <w:lang w:val="en-GB"/>
                  </w:rPr>
                  <w:t>STUDENT ID NO:19645</w:t>
                </w:r>
              </w:sdtContent>
            </w:sdt>
          </w:p>
          <w:p w:rsidR="00A11C18" w:rsidRDefault="00A11C18" w:rsidP="00A11C18">
            <w:pPr>
              <w:tabs>
                <w:tab w:val="center" w:pos="4513"/>
                <w:tab w:val="right" w:pos="9026"/>
              </w:tabs>
              <w:jc w:val="right"/>
              <w:rPr>
                <w:rFonts w:ascii="Arial" w:eastAsia="Calibri" w:hAnsi="Arial" w:cs="Arial"/>
              </w:rPr>
            </w:pPr>
            <w:r w:rsidRPr="00B46BB8">
              <w:rPr>
                <w:rFonts w:ascii="Arial" w:eastAsia="Calibri" w:hAnsi="Arial" w:cs="Arial"/>
              </w:rPr>
              <w:t xml:space="preserve">                                                                                                       </w:t>
            </w:r>
            <w:r>
              <w:rPr>
                <w:rFonts w:ascii="Arial" w:eastAsia="Calibri" w:hAnsi="Arial" w:cs="Arial"/>
              </w:rPr>
              <w:t xml:space="preserve">      ASSIGNMENT N0:03</w:t>
            </w:r>
          </w:p>
          <w:p w:rsidR="00A11C18" w:rsidRDefault="0009005B" w:rsidP="00A11C18">
            <w:pPr>
              <w:tabs>
                <w:tab w:val="center" w:pos="4513"/>
                <w:tab w:val="right" w:pos="9026"/>
              </w:tabs>
              <w:jc w:val="right"/>
              <w:rPr>
                <w:rFonts w:ascii="Arial" w:eastAsia="Calibri" w:hAnsi="Arial" w:cs="Arial"/>
              </w:rPr>
            </w:pPr>
            <w:r>
              <w:rPr>
                <w:rFonts w:ascii="Arial" w:eastAsia="Calibri" w:hAnsi="Arial" w:cs="Arial"/>
              </w:rPr>
              <w:t>Page 8</w:t>
            </w:r>
          </w:p>
          <w:p w:rsidR="00A11C18" w:rsidRPr="00A11C18" w:rsidRDefault="00A11C18" w:rsidP="00A11C18">
            <w:pPr>
              <w:tabs>
                <w:tab w:val="center" w:pos="4513"/>
                <w:tab w:val="right" w:pos="9026"/>
              </w:tabs>
              <w:jc w:val="right"/>
              <w:rPr>
                <w:rFonts w:ascii="Arial" w:eastAsia="Calibri" w:hAnsi="Arial" w:cs="Arial"/>
              </w:rPr>
            </w:pPr>
          </w:p>
          <w:p w:rsidR="00C626A2" w:rsidRDefault="00C626A2" w:rsidP="00C626A2">
            <w:pPr>
              <w:jc w:val="both"/>
              <w:rPr>
                <w:rFonts w:ascii="Arial" w:hAnsi="Arial" w:cs="Arial"/>
                <w:b/>
                <w:sz w:val="24"/>
                <w:szCs w:val="24"/>
                <w:u w:val="single"/>
              </w:rPr>
            </w:pPr>
            <w:r>
              <w:rPr>
                <w:rFonts w:ascii="Arial" w:hAnsi="Arial" w:cs="Arial"/>
                <w:b/>
                <w:sz w:val="24"/>
                <w:szCs w:val="24"/>
                <w:u w:val="single"/>
              </w:rPr>
              <w:t>CASE STUDY QUESTION</w:t>
            </w:r>
            <w:r>
              <w:rPr>
                <w:rFonts w:ascii="Arial" w:hAnsi="Arial" w:cs="Arial"/>
                <w:b/>
                <w:sz w:val="24"/>
                <w:szCs w:val="24"/>
              </w:rPr>
              <w:t>: TRADER UNDER TAX INVESTIGATION</w:t>
            </w:r>
          </w:p>
          <w:p w:rsidR="00C626A2" w:rsidRDefault="00C626A2" w:rsidP="00C626A2">
            <w:pPr>
              <w:jc w:val="both"/>
              <w:rPr>
                <w:rFonts w:ascii="Arial" w:hAnsi="Arial" w:cs="Arial"/>
                <w:b/>
                <w:sz w:val="24"/>
                <w:szCs w:val="24"/>
              </w:rPr>
            </w:pPr>
            <w:r>
              <w:rPr>
                <w:rFonts w:ascii="Arial" w:hAnsi="Arial" w:cs="Arial"/>
                <w:b/>
                <w:sz w:val="24"/>
                <w:szCs w:val="24"/>
                <w:u w:val="single"/>
              </w:rPr>
              <w:t>QUESTION (i):</w:t>
            </w:r>
            <w:r>
              <w:rPr>
                <w:rFonts w:ascii="Arial" w:hAnsi="Arial" w:cs="Arial"/>
                <w:b/>
                <w:sz w:val="24"/>
                <w:szCs w:val="24"/>
              </w:rPr>
              <w:t xml:space="preserve"> POSSIBLE CRIME THAT THE TRADER WOULD HAVE ACTUALLY COMMITTED</w:t>
            </w:r>
          </w:p>
          <w:p w:rsidR="00C626A2" w:rsidRDefault="00C626A2" w:rsidP="00C626A2">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From the Tax investigator perspective the trader would have actually committed a tax evasion crime which was based on her assessment that the trader would have made more profit than declared in his financial statements as well as possible omission of actual sales in his Accounting records and financial statement.</w:t>
            </w:r>
          </w:p>
          <w:p w:rsidR="00C626A2" w:rsidRDefault="00C626A2" w:rsidP="00C626A2">
            <w:pPr>
              <w:spacing w:line="360" w:lineRule="auto"/>
              <w:jc w:val="both"/>
              <w:rPr>
                <w:rFonts w:ascii="Arial" w:hAnsi="Arial" w:cs="Arial"/>
                <w:sz w:val="24"/>
                <w:szCs w:val="24"/>
              </w:rPr>
            </w:pPr>
            <w:r>
              <w:rPr>
                <w:rFonts w:ascii="Arial" w:hAnsi="Arial" w:cs="Arial"/>
                <w:sz w:val="24"/>
                <w:szCs w:val="24"/>
              </w:rPr>
              <w:tab/>
              <w:t>From the Forensic expert investigation through inquiry and own confession  by the trader that indeed he had placed false impression or display of some very impressive photographs that were in this case misleading to customers, a false Advertisement crime would have been committed.</w:t>
            </w:r>
          </w:p>
          <w:p w:rsidR="00C626A2" w:rsidRDefault="00C626A2" w:rsidP="00C626A2">
            <w:pPr>
              <w:jc w:val="both"/>
              <w:rPr>
                <w:rFonts w:ascii="Arial" w:hAnsi="Arial" w:cs="Arial"/>
                <w:b/>
                <w:sz w:val="24"/>
                <w:szCs w:val="24"/>
              </w:rPr>
            </w:pPr>
          </w:p>
          <w:p w:rsidR="00C626A2" w:rsidRDefault="00C626A2" w:rsidP="00C626A2">
            <w:pPr>
              <w:jc w:val="both"/>
              <w:rPr>
                <w:rFonts w:ascii="Arial" w:hAnsi="Arial" w:cs="Arial"/>
                <w:b/>
                <w:sz w:val="24"/>
                <w:szCs w:val="24"/>
              </w:rPr>
            </w:pPr>
            <w:r>
              <w:rPr>
                <w:rFonts w:ascii="Arial" w:hAnsi="Arial" w:cs="Arial"/>
                <w:b/>
                <w:sz w:val="24"/>
                <w:szCs w:val="24"/>
                <w:u w:val="single"/>
              </w:rPr>
              <w:t>QUESTION (ii):</w:t>
            </w:r>
            <w:r>
              <w:rPr>
                <w:rFonts w:ascii="Arial" w:hAnsi="Arial" w:cs="Arial"/>
                <w:b/>
                <w:sz w:val="24"/>
                <w:szCs w:val="24"/>
              </w:rPr>
              <w:t xml:space="preserve">  HOW THE FORENSIC EXPERT CAN INVESTIGATE THE CASE PROPERLY TO ESTABLISH THE LIKELY HOOD THAT THE TRADER COULD HAVE SOLD THE GOODS WITHOUT GENERATING INVOICES OR ON CASH.</w:t>
            </w:r>
          </w:p>
          <w:p w:rsidR="00C626A2" w:rsidRDefault="00C626A2" w:rsidP="00C626A2">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The Forensic Expert can investigate this case properly by conducting a fresh an independent examination of clients accounting records and financial statements through application of various evidence gathering techniques that are not limited to accounting and auditing techniques such as : substantive or analytical procedures, test of controls , comparisons, review and enquires from the trader and staff employed to obtain sufficient and appropriate evidence with an overall objective of getting an confession during evidence gathering stage.</w:t>
            </w:r>
          </w:p>
          <w:p w:rsidR="00C626A2" w:rsidRDefault="00C626A2" w:rsidP="00C626A2">
            <w:pPr>
              <w:spacing w:line="360" w:lineRule="auto"/>
              <w:jc w:val="both"/>
              <w:rPr>
                <w:rFonts w:ascii="Arial" w:hAnsi="Arial" w:cs="Arial"/>
                <w:sz w:val="24"/>
                <w:szCs w:val="24"/>
              </w:rPr>
            </w:pPr>
            <w:r>
              <w:rPr>
                <w:rFonts w:ascii="Arial" w:hAnsi="Arial" w:cs="Arial"/>
                <w:sz w:val="24"/>
                <w:szCs w:val="24"/>
              </w:rPr>
              <w:tab/>
              <w:t xml:space="preserve">One is that he can examine the trader’s purchase orders for materials within the accounting period and that were specifically used in making the kitchens in his finds he must do an assessment of Materials that are in work in progress those that were used during opening inventory and those remaining as closing inventory. Obtain an explanation from the client on the cost for one kitchen unit of production factoring materials, </w:t>
            </w:r>
            <w:bookmarkStart w:id="0" w:name="_GoBack"/>
            <w:r w:rsidR="00542991">
              <w:rPr>
                <w:rFonts w:ascii="Arial" w:hAnsi="Arial" w:cs="Arial"/>
                <w:sz w:val="24"/>
                <w:szCs w:val="24"/>
              </w:rPr>
              <w:t>labor</w:t>
            </w:r>
            <w:bookmarkEnd w:id="0"/>
            <w:r>
              <w:rPr>
                <w:rFonts w:ascii="Arial" w:hAnsi="Arial" w:cs="Arial"/>
                <w:sz w:val="24"/>
                <w:szCs w:val="24"/>
              </w:rPr>
              <w:t xml:space="preserve"> and other overhead costs this will assist in obtaining the actual number of kitchens made and at what cost in comparison to the initial statement by the tax investigator report that only four kitchens had been sold. He can also test the sales and purchases controls with the relevant ledgers to assess consistency.</w:t>
            </w:r>
          </w:p>
          <w:p w:rsidR="00C626A2" w:rsidRDefault="00C626A2" w:rsidP="00C626A2">
            <w:pPr>
              <w:spacing w:line="360" w:lineRule="auto"/>
              <w:jc w:val="both"/>
              <w:rPr>
                <w:rFonts w:ascii="Arial" w:hAnsi="Arial" w:cs="Arial"/>
                <w:sz w:val="24"/>
                <w:szCs w:val="24"/>
              </w:rPr>
            </w:pPr>
            <w:r>
              <w:rPr>
                <w:rFonts w:ascii="Arial" w:hAnsi="Arial" w:cs="Arial"/>
                <w:sz w:val="24"/>
                <w:szCs w:val="24"/>
              </w:rPr>
              <w:lastRenderedPageBreak/>
              <w:tab/>
              <w:t>Second course of action would be to obtain a list of debtors during the period in order to ascertain the actual account balances in those accounts; he can further undertake a debtor circulation exercise to establish those who have paid, committed to pay and those on bad debts written off,  he could further request for copies of invoices earlier supplied this would be critical to obtaining sufficient evidence and confirmation if indeed he errored in his earlier confirmation from trader that was contrary to tax investigator findings.</w:t>
            </w:r>
          </w:p>
          <w:p w:rsidR="00C626A2" w:rsidRDefault="00C626A2" w:rsidP="00C626A2">
            <w:pPr>
              <w:spacing w:line="360" w:lineRule="auto"/>
              <w:jc w:val="both"/>
              <w:rPr>
                <w:rFonts w:ascii="Arial" w:hAnsi="Arial" w:cs="Arial"/>
                <w:sz w:val="24"/>
                <w:szCs w:val="24"/>
              </w:rPr>
            </w:pPr>
            <w:r>
              <w:rPr>
                <w:rFonts w:ascii="Arial" w:hAnsi="Arial" w:cs="Arial"/>
                <w:sz w:val="24"/>
                <w:szCs w:val="24"/>
              </w:rPr>
              <w:tab/>
              <w:t>In investigation as to whether the trader received cash from sale of goods the forensic accountant should be more concerned with revenue recognition criteria by the trader as well as in-depth examination of cash sales receipts within the period, traders cash books that should clearly depict the receipts and payments during the period this would assist him in assessment of accuracy, completeness and validity of accounting transaction and events. Any discrepancies should be flagged.</w:t>
            </w:r>
          </w:p>
          <w:p w:rsidR="00C626A2" w:rsidRDefault="00C626A2" w:rsidP="00C626A2">
            <w:pPr>
              <w:spacing w:line="360" w:lineRule="auto"/>
              <w:jc w:val="both"/>
              <w:rPr>
                <w:rFonts w:ascii="Arial" w:hAnsi="Arial" w:cs="Arial"/>
                <w:sz w:val="24"/>
                <w:szCs w:val="24"/>
              </w:rPr>
            </w:pPr>
            <w:r>
              <w:rPr>
                <w:rFonts w:ascii="Arial" w:hAnsi="Arial" w:cs="Arial"/>
                <w:sz w:val="24"/>
                <w:szCs w:val="24"/>
              </w:rPr>
              <w:tab/>
              <w:t>Lastly before making final report he should make comparison of his findings with those of the tax investigator to identify similar findings or inconsistencies and upon obtain sufficient and appropriate evidence contrary or in support of initial assessment that left him convinced that the trader was right in his statement he should now submit his findings in a report.</w:t>
            </w:r>
          </w:p>
          <w:p w:rsidR="00C626A2" w:rsidRDefault="00C626A2" w:rsidP="00C626A2">
            <w:pPr>
              <w:jc w:val="both"/>
              <w:rPr>
                <w:rFonts w:ascii="Arial" w:hAnsi="Arial" w:cs="Arial"/>
                <w:sz w:val="24"/>
                <w:szCs w:val="24"/>
              </w:rPr>
            </w:pPr>
          </w:p>
          <w:p w:rsidR="00C626A2" w:rsidRDefault="00C626A2" w:rsidP="00C626A2">
            <w:pPr>
              <w:jc w:val="both"/>
              <w:rPr>
                <w:rFonts w:ascii="Arial" w:hAnsi="Arial" w:cs="Arial"/>
                <w:sz w:val="24"/>
                <w:szCs w:val="24"/>
              </w:rPr>
            </w:pPr>
            <w:r>
              <w:rPr>
                <w:rFonts w:ascii="Arial" w:hAnsi="Arial" w:cs="Arial"/>
                <w:sz w:val="24"/>
                <w:szCs w:val="24"/>
              </w:rPr>
              <w:tab/>
            </w:r>
          </w:p>
          <w:p w:rsidR="00C626A2" w:rsidRDefault="00C626A2" w:rsidP="00C626A2">
            <w:pPr>
              <w:jc w:val="both"/>
              <w:rPr>
                <w:rFonts w:ascii="Arial" w:hAnsi="Arial" w:cs="Arial"/>
                <w:sz w:val="24"/>
                <w:szCs w:val="24"/>
              </w:rPr>
            </w:pPr>
            <w:r>
              <w:rPr>
                <w:rFonts w:ascii="Arial" w:hAnsi="Arial" w:cs="Arial"/>
                <w:sz w:val="24"/>
                <w:szCs w:val="24"/>
              </w:rPr>
              <w:tab/>
              <w:t xml:space="preserve"> </w:t>
            </w:r>
          </w:p>
          <w:p w:rsidR="00C626A2" w:rsidRDefault="00C626A2" w:rsidP="00C626A2">
            <w:pPr>
              <w:spacing w:line="360" w:lineRule="auto"/>
              <w:jc w:val="both"/>
              <w:rPr>
                <w:rFonts w:ascii="Arial" w:hAnsi="Arial" w:cs="Arial"/>
                <w:sz w:val="24"/>
                <w:szCs w:val="24"/>
              </w:rPr>
            </w:pPr>
          </w:p>
          <w:p w:rsidR="00C626A2" w:rsidRDefault="00C626A2" w:rsidP="00C626A2">
            <w:pPr>
              <w:jc w:val="both"/>
              <w:rPr>
                <w:rFonts w:ascii="Arial" w:hAnsi="Arial" w:cs="Arial"/>
                <w:sz w:val="24"/>
                <w:szCs w:val="24"/>
              </w:rPr>
            </w:pPr>
          </w:p>
          <w:p w:rsidR="00C626A2" w:rsidRDefault="00C626A2" w:rsidP="00C626A2">
            <w:pPr>
              <w:jc w:val="both"/>
              <w:rPr>
                <w:rFonts w:ascii="Arial" w:hAnsi="Arial" w:cs="Arial"/>
                <w:b/>
                <w:sz w:val="24"/>
                <w:szCs w:val="24"/>
              </w:rPr>
            </w:pPr>
          </w:p>
          <w:p w:rsidR="00C626A2" w:rsidRDefault="00C626A2" w:rsidP="00C626A2">
            <w:pPr>
              <w:spacing w:line="360" w:lineRule="auto"/>
              <w:jc w:val="both"/>
              <w:rPr>
                <w:rFonts w:ascii="Arial" w:hAnsi="Arial" w:cs="Arial"/>
                <w:sz w:val="24"/>
                <w:szCs w:val="24"/>
              </w:rPr>
            </w:pPr>
            <w:r>
              <w:rPr>
                <w:rFonts w:ascii="Arial" w:hAnsi="Arial" w:cs="Arial"/>
                <w:b/>
                <w:sz w:val="24"/>
                <w:szCs w:val="24"/>
              </w:rPr>
              <w:tab/>
            </w:r>
          </w:p>
          <w:p w:rsidR="00C626A2" w:rsidRDefault="00C626A2" w:rsidP="00C626A2">
            <w:pPr>
              <w:spacing w:line="360" w:lineRule="auto"/>
              <w:jc w:val="both"/>
              <w:rPr>
                <w:rFonts w:ascii="Arial" w:hAnsi="Arial" w:cs="Arial"/>
                <w:sz w:val="24"/>
                <w:szCs w:val="24"/>
              </w:rPr>
            </w:pPr>
          </w:p>
          <w:p w:rsidR="00C626A2" w:rsidRDefault="00C626A2" w:rsidP="00C626A2">
            <w:pPr>
              <w:rPr>
                <w:rFonts w:ascii="Arial" w:hAnsi="Arial" w:cs="Arial"/>
                <w:sz w:val="24"/>
                <w:szCs w:val="24"/>
              </w:rPr>
            </w:pPr>
          </w:p>
          <w:p w:rsidR="00C626A2" w:rsidRDefault="00C626A2" w:rsidP="00C626A2">
            <w:pPr>
              <w:rPr>
                <w:rFonts w:ascii="Arial" w:hAnsi="Arial" w:cs="Arial"/>
                <w:sz w:val="24"/>
                <w:szCs w:val="24"/>
              </w:rPr>
            </w:pPr>
          </w:p>
          <w:p w:rsidR="00C626A2" w:rsidRDefault="00C626A2" w:rsidP="00C626A2">
            <w:pPr>
              <w:ind w:firstLine="720"/>
              <w:rPr>
                <w:rFonts w:ascii="Arial" w:hAnsi="Arial" w:cs="Arial"/>
                <w:sz w:val="24"/>
                <w:szCs w:val="24"/>
              </w:rPr>
            </w:pPr>
          </w:p>
          <w:p w:rsidR="00C626A2" w:rsidRDefault="00C626A2" w:rsidP="00C626A2">
            <w:pPr>
              <w:rPr>
                <w:rFonts w:ascii="Arial" w:hAnsi="Arial" w:cs="Arial"/>
                <w:sz w:val="24"/>
                <w:szCs w:val="24"/>
              </w:rPr>
            </w:pPr>
          </w:p>
          <w:p w:rsidR="00C626A2" w:rsidRDefault="00C626A2" w:rsidP="00C626A2">
            <w:pPr>
              <w:rPr>
                <w:rFonts w:ascii="Arial" w:hAnsi="Arial" w:cs="Arial"/>
                <w:sz w:val="24"/>
                <w:szCs w:val="24"/>
              </w:rPr>
            </w:pPr>
          </w:p>
          <w:p w:rsidR="00FD4319" w:rsidRDefault="00FD4319" w:rsidP="00C626A2">
            <w:pPr>
              <w:rPr>
                <w:rFonts w:ascii="Arial" w:hAnsi="Arial" w:cs="Arial"/>
                <w:sz w:val="24"/>
                <w:szCs w:val="24"/>
              </w:rPr>
            </w:pPr>
          </w:p>
          <w:p w:rsidR="00FD4319" w:rsidRDefault="00FD4319" w:rsidP="00C626A2">
            <w:pPr>
              <w:rPr>
                <w:rFonts w:ascii="Arial" w:hAnsi="Arial" w:cs="Arial"/>
                <w:sz w:val="24"/>
                <w:szCs w:val="24"/>
              </w:rPr>
            </w:pPr>
          </w:p>
          <w:p w:rsidR="00FD4319" w:rsidRDefault="00FD4319" w:rsidP="00C626A2">
            <w:pPr>
              <w:rPr>
                <w:rFonts w:ascii="Arial" w:hAnsi="Arial" w:cs="Arial"/>
                <w:sz w:val="24"/>
                <w:szCs w:val="24"/>
              </w:rPr>
            </w:pPr>
          </w:p>
          <w:p w:rsidR="00FD4319" w:rsidRDefault="00FD4319" w:rsidP="00C626A2">
            <w:pPr>
              <w:rPr>
                <w:rFonts w:ascii="Arial" w:hAnsi="Arial" w:cs="Arial"/>
                <w:sz w:val="24"/>
                <w:szCs w:val="24"/>
              </w:rPr>
            </w:pPr>
          </w:p>
          <w:p w:rsidR="00FD4319" w:rsidRDefault="00FD4319" w:rsidP="00C626A2">
            <w:pPr>
              <w:rPr>
                <w:rFonts w:ascii="Arial" w:hAnsi="Arial" w:cs="Arial"/>
                <w:sz w:val="24"/>
                <w:szCs w:val="24"/>
              </w:rPr>
            </w:pPr>
          </w:p>
          <w:p w:rsidR="00FD4319" w:rsidRDefault="00FD4319" w:rsidP="00C626A2">
            <w:pPr>
              <w:rPr>
                <w:rFonts w:ascii="Arial" w:hAnsi="Arial" w:cs="Arial"/>
                <w:sz w:val="24"/>
                <w:szCs w:val="24"/>
              </w:rPr>
            </w:pPr>
          </w:p>
          <w:p w:rsidR="00FD4319" w:rsidRDefault="00FD4319" w:rsidP="00C626A2">
            <w:pPr>
              <w:rPr>
                <w:rFonts w:ascii="Arial" w:hAnsi="Arial" w:cs="Arial"/>
                <w:sz w:val="24"/>
                <w:szCs w:val="24"/>
              </w:rPr>
            </w:pPr>
          </w:p>
          <w:p w:rsidR="00FD4319" w:rsidRDefault="00FD4319" w:rsidP="00C626A2">
            <w:pPr>
              <w:rPr>
                <w:rFonts w:ascii="Arial" w:hAnsi="Arial" w:cs="Arial"/>
                <w:sz w:val="24"/>
                <w:szCs w:val="24"/>
              </w:rPr>
            </w:pPr>
          </w:p>
          <w:p w:rsidR="00FD4319" w:rsidRDefault="00FD4319" w:rsidP="00C626A2">
            <w:pPr>
              <w:rPr>
                <w:rFonts w:ascii="Arial" w:hAnsi="Arial" w:cs="Arial"/>
                <w:sz w:val="24"/>
                <w:szCs w:val="24"/>
              </w:rPr>
            </w:pPr>
          </w:p>
          <w:p w:rsidR="00FD4319" w:rsidRDefault="00FD4319" w:rsidP="00C626A2">
            <w:pPr>
              <w:rPr>
                <w:rFonts w:ascii="Arial" w:hAnsi="Arial" w:cs="Arial"/>
                <w:sz w:val="24"/>
                <w:szCs w:val="24"/>
              </w:rPr>
            </w:pPr>
          </w:p>
          <w:p w:rsidR="00FD4319" w:rsidRPr="00B46BB8" w:rsidRDefault="000D7613" w:rsidP="00FD4319">
            <w:pPr>
              <w:tabs>
                <w:tab w:val="center" w:pos="4513"/>
                <w:tab w:val="right" w:pos="9026"/>
              </w:tabs>
              <w:jc w:val="right"/>
              <w:rPr>
                <w:rFonts w:ascii="Arial" w:eastAsia="Calibri" w:hAnsi="Arial" w:cs="Arial"/>
                <w:color w:val="5B9BD5"/>
              </w:rPr>
            </w:pPr>
            <w:sdt>
              <w:sdtPr>
                <w:rPr>
                  <w:rFonts w:ascii="Arial" w:eastAsia="Calibri" w:hAnsi="Arial" w:cs="Arial"/>
                </w:rPr>
                <w:alias w:val="Title"/>
                <w:tag w:val=""/>
                <w:id w:val="1021520058"/>
                <w:placeholder>
                  <w:docPart w:val="03B031F5FFC9446D9D180E3902336529"/>
                </w:placeholder>
                <w:dataBinding w:prefixMappings="xmlns:ns0='http://purl.org/dc/elements/1.1/' xmlns:ns1='http://schemas.openxmlformats.org/package/2006/metadata/core-properties' " w:xpath="/ns1:coreProperties[1]/ns0:title[1]" w:storeItemID="{6C3C8BC8-F283-45AE-878A-BAB7291924A1}"/>
                <w:text/>
              </w:sdtPr>
              <w:sdtEndPr/>
              <w:sdtContent>
                <w:r w:rsidR="00FD4319">
                  <w:rPr>
                    <w:rFonts w:ascii="Arial" w:eastAsia="Calibri" w:hAnsi="Arial" w:cs="Arial"/>
                  </w:rPr>
                  <w:t>EDWIN KIBUCHI WACHIRA</w:t>
                </w:r>
              </w:sdtContent>
            </w:sdt>
            <w:r w:rsidR="00FD4319" w:rsidRPr="00B46BB8">
              <w:rPr>
                <w:rFonts w:ascii="Arial" w:eastAsia="Calibri" w:hAnsi="Arial" w:cs="Arial"/>
              </w:rPr>
              <w:t xml:space="preserve"> | </w:t>
            </w:r>
            <w:sdt>
              <w:sdtPr>
                <w:rPr>
                  <w:rFonts w:ascii="Arial" w:eastAsia="Calibri" w:hAnsi="Arial" w:cs="Arial"/>
                </w:rPr>
                <w:alias w:val="Author"/>
                <w:tag w:val=""/>
                <w:id w:val="-1102797910"/>
                <w:placeholder>
                  <w:docPart w:val="C3C648D625A141298140869CCABA840C"/>
                </w:placeholder>
                <w:dataBinding w:prefixMappings="xmlns:ns0='http://purl.org/dc/elements/1.1/' xmlns:ns1='http://schemas.openxmlformats.org/package/2006/metadata/core-properties' " w:xpath="/ns1:coreProperties[1]/ns0:creator[1]" w:storeItemID="{6C3C8BC8-F283-45AE-878A-BAB7291924A1}"/>
                <w:text/>
              </w:sdtPr>
              <w:sdtEndPr/>
              <w:sdtContent>
                <w:r w:rsidR="00FD4319">
                  <w:rPr>
                    <w:rFonts w:ascii="Arial" w:eastAsia="Calibri" w:hAnsi="Arial" w:cs="Arial"/>
                    <w:lang w:val="en-GB"/>
                  </w:rPr>
                  <w:t>STUDENT ID NO:19645</w:t>
                </w:r>
              </w:sdtContent>
            </w:sdt>
          </w:p>
          <w:p w:rsidR="00FD4319" w:rsidRDefault="00FD4319" w:rsidP="00FD4319">
            <w:pPr>
              <w:tabs>
                <w:tab w:val="center" w:pos="4513"/>
                <w:tab w:val="right" w:pos="9026"/>
              </w:tabs>
              <w:jc w:val="right"/>
              <w:rPr>
                <w:rFonts w:ascii="Arial" w:eastAsia="Calibri" w:hAnsi="Arial" w:cs="Arial"/>
              </w:rPr>
            </w:pPr>
            <w:r w:rsidRPr="00B46BB8">
              <w:rPr>
                <w:rFonts w:ascii="Arial" w:eastAsia="Calibri" w:hAnsi="Arial" w:cs="Arial"/>
              </w:rPr>
              <w:t xml:space="preserve">                                                                                                       </w:t>
            </w:r>
            <w:r>
              <w:rPr>
                <w:rFonts w:ascii="Arial" w:eastAsia="Calibri" w:hAnsi="Arial" w:cs="Arial"/>
              </w:rPr>
              <w:t xml:space="preserve">      ASSIGNMENT N0:03</w:t>
            </w:r>
          </w:p>
          <w:p w:rsidR="00C626A2" w:rsidRPr="00FD4319" w:rsidRDefault="00FD4319" w:rsidP="00FD4319">
            <w:pPr>
              <w:tabs>
                <w:tab w:val="center" w:pos="4513"/>
                <w:tab w:val="right" w:pos="9026"/>
              </w:tabs>
              <w:jc w:val="right"/>
              <w:rPr>
                <w:rFonts w:ascii="Arial" w:eastAsia="Calibri" w:hAnsi="Arial" w:cs="Arial"/>
              </w:rPr>
            </w:pPr>
            <w:r>
              <w:rPr>
                <w:rFonts w:ascii="Arial" w:eastAsia="Calibri" w:hAnsi="Arial" w:cs="Arial"/>
              </w:rPr>
              <w:t>Page 10</w:t>
            </w:r>
          </w:p>
          <w:sdt>
            <w:sdtPr>
              <w:rPr>
                <w:rFonts w:asciiTheme="minorHAnsi" w:eastAsiaTheme="minorHAnsi" w:hAnsiTheme="minorHAnsi" w:cstheme="minorBidi"/>
                <w:color w:val="auto"/>
                <w:sz w:val="22"/>
                <w:szCs w:val="22"/>
                <w:lang w:val="en-GB"/>
              </w:rPr>
              <w:id w:val="-1658455178"/>
              <w:docPartObj>
                <w:docPartGallery w:val="Bibliographies"/>
                <w:docPartUnique/>
              </w:docPartObj>
            </w:sdtPr>
            <w:sdtEndPr>
              <w:rPr>
                <w:lang w:val="en-US"/>
              </w:rPr>
            </w:sdtEndPr>
            <w:sdtContent>
              <w:p w:rsidR="00C626A2" w:rsidRDefault="00C626A2" w:rsidP="00C626A2">
                <w:pPr>
                  <w:pStyle w:val="Heading1"/>
                  <w:spacing w:before="0" w:line="360" w:lineRule="auto"/>
                  <w:jc w:val="center"/>
                  <w:outlineLvl w:val="0"/>
                  <w:rPr>
                    <w:rFonts w:ascii="Arial" w:hAnsi="Arial" w:cs="Arial"/>
                    <w:color w:val="000000" w:themeColor="text1"/>
                    <w:sz w:val="24"/>
                    <w:szCs w:val="24"/>
                  </w:rPr>
                </w:pPr>
                <w:r>
                  <w:rPr>
                    <w:rFonts w:ascii="Arial" w:hAnsi="Arial" w:cs="Arial"/>
                    <w:color w:val="000000" w:themeColor="text1"/>
                    <w:sz w:val="24"/>
                    <w:szCs w:val="24"/>
                  </w:rPr>
                  <w:t>References</w:t>
                </w:r>
              </w:p>
              <w:sdt>
                <w:sdtPr>
                  <w:rPr>
                    <w:rFonts w:ascii="Arial" w:hAnsi="Arial" w:cs="Arial"/>
                    <w:sz w:val="24"/>
                    <w:szCs w:val="24"/>
                  </w:rPr>
                  <w:id w:val="-573587230"/>
                  <w:bibliography/>
                </w:sdtPr>
                <w:sdtEndPr/>
                <w:sdtContent>
                  <w:p w:rsidR="00C626A2" w:rsidRDefault="00C626A2" w:rsidP="00C626A2">
                    <w:pPr>
                      <w:pStyle w:val="Bibliography"/>
                      <w:spacing w:after="0" w:line="360" w:lineRule="auto"/>
                      <w:ind w:left="720" w:hanging="720"/>
                      <w:rPr>
                        <w:rFonts w:ascii="Arial" w:hAnsi="Arial" w:cs="Arial"/>
                        <w:noProof/>
                        <w:sz w:val="24"/>
                        <w:szCs w:val="24"/>
                      </w:rPr>
                    </w:pPr>
                    <w:r>
                      <w:rPr>
                        <w:rFonts w:ascii="Arial" w:hAnsi="Arial" w:cs="Arial"/>
                        <w:sz w:val="24"/>
                        <w:szCs w:val="24"/>
                      </w:rPr>
                      <w:fldChar w:fldCharType="begin"/>
                    </w:r>
                    <w:r>
                      <w:rPr>
                        <w:rFonts w:ascii="Arial" w:hAnsi="Arial" w:cs="Arial"/>
                        <w:sz w:val="24"/>
                        <w:szCs w:val="24"/>
                      </w:rPr>
                      <w:instrText xml:space="preserve"> BIBLIOGRAPHY </w:instrText>
                    </w:r>
                    <w:r>
                      <w:rPr>
                        <w:rFonts w:ascii="Arial" w:hAnsi="Arial" w:cs="Arial"/>
                        <w:sz w:val="24"/>
                        <w:szCs w:val="24"/>
                      </w:rPr>
                      <w:fldChar w:fldCharType="separate"/>
                    </w:r>
                    <w:r>
                      <w:rPr>
                        <w:rFonts w:ascii="Arial" w:hAnsi="Arial" w:cs="Arial"/>
                        <w:noProof/>
                        <w:sz w:val="24"/>
                        <w:szCs w:val="24"/>
                      </w:rPr>
                      <w:t>Brentwood Open Learning College. (2018). Introduction to Forensic Accounting. Retrieved from Brentwood Open Learning College Website: http://bolconline.co.uk/student/dashbord.php</w:t>
                    </w:r>
                  </w:p>
                  <w:p w:rsidR="00C626A2" w:rsidRDefault="00C626A2" w:rsidP="00C626A2">
                    <w:pPr>
                      <w:pStyle w:val="Bibliography"/>
                      <w:spacing w:after="0" w:line="360" w:lineRule="auto"/>
                      <w:ind w:left="720" w:hanging="720"/>
                      <w:rPr>
                        <w:rFonts w:ascii="Arial" w:hAnsi="Arial" w:cs="Arial"/>
                        <w:noProof/>
                        <w:sz w:val="24"/>
                        <w:szCs w:val="24"/>
                      </w:rPr>
                    </w:pPr>
                    <w:r>
                      <w:rPr>
                        <w:rFonts w:ascii="Arial" w:hAnsi="Arial" w:cs="Arial"/>
                        <w:noProof/>
                        <w:sz w:val="24"/>
                        <w:szCs w:val="24"/>
                      </w:rPr>
                      <w:t xml:space="preserve">Brentwood Open Learning College. (2018). </w:t>
                    </w:r>
                    <w:r>
                      <w:rPr>
                        <w:rFonts w:ascii="Arial" w:hAnsi="Arial" w:cs="Arial"/>
                        <w:i/>
                        <w:iCs/>
                        <w:noProof/>
                        <w:sz w:val="24"/>
                        <w:szCs w:val="24"/>
                      </w:rPr>
                      <w:t>Psychology of the Fraudster.</w:t>
                    </w:r>
                    <w:r>
                      <w:rPr>
                        <w:rFonts w:ascii="Arial" w:hAnsi="Arial" w:cs="Arial"/>
                        <w:noProof/>
                        <w:sz w:val="24"/>
                        <w:szCs w:val="24"/>
                      </w:rPr>
                      <w:t xml:space="preserve"> Retrieved from BOLC online Website: http://bolconline.co.uk/student/dashbord.php</w:t>
                    </w:r>
                  </w:p>
                  <w:p w:rsidR="00C626A2" w:rsidRDefault="00C626A2" w:rsidP="00C626A2">
                    <w:pPr>
                      <w:pStyle w:val="Bibliography"/>
                      <w:spacing w:after="0" w:line="360" w:lineRule="auto"/>
                      <w:ind w:left="720" w:hanging="720"/>
                      <w:rPr>
                        <w:rFonts w:ascii="Arial" w:hAnsi="Arial" w:cs="Arial"/>
                        <w:noProof/>
                        <w:sz w:val="24"/>
                        <w:szCs w:val="24"/>
                      </w:rPr>
                    </w:pPr>
                    <w:r>
                      <w:rPr>
                        <w:rFonts w:ascii="Arial" w:hAnsi="Arial" w:cs="Arial"/>
                        <w:noProof/>
                        <w:sz w:val="24"/>
                        <w:szCs w:val="24"/>
                      </w:rPr>
                      <w:t xml:space="preserve">David Weisbund, E. w. (2001). </w:t>
                    </w:r>
                    <w:r>
                      <w:rPr>
                        <w:rFonts w:ascii="Arial" w:hAnsi="Arial" w:cs="Arial"/>
                        <w:i/>
                        <w:iCs/>
                        <w:noProof/>
                        <w:sz w:val="24"/>
                        <w:szCs w:val="24"/>
                      </w:rPr>
                      <w:t>White collar crime and criminal career.</w:t>
                    </w:r>
                    <w:r>
                      <w:rPr>
                        <w:rFonts w:ascii="Arial" w:hAnsi="Arial" w:cs="Arial"/>
                        <w:noProof/>
                        <w:sz w:val="24"/>
                        <w:szCs w:val="24"/>
                      </w:rPr>
                      <w:t xml:space="preserve"> cambridge UK: Press syndicate of cambridge university publishers.</w:t>
                    </w:r>
                  </w:p>
                  <w:p w:rsidR="00C626A2" w:rsidRDefault="00C626A2" w:rsidP="00C626A2">
                    <w:pPr>
                      <w:pStyle w:val="Bibliography"/>
                      <w:spacing w:after="0" w:line="360" w:lineRule="auto"/>
                      <w:ind w:left="720" w:hanging="720"/>
                      <w:rPr>
                        <w:rFonts w:ascii="Arial" w:hAnsi="Arial" w:cs="Arial"/>
                        <w:noProof/>
                        <w:sz w:val="24"/>
                        <w:szCs w:val="24"/>
                      </w:rPr>
                    </w:pPr>
                    <w:r>
                      <w:rPr>
                        <w:rFonts w:ascii="Arial" w:hAnsi="Arial" w:cs="Arial"/>
                        <w:noProof/>
                        <w:sz w:val="24"/>
                        <w:szCs w:val="24"/>
                      </w:rPr>
                      <w:t>Gardner, E. J. (2002). Journal of Accounting case research. Alberta Canada: Captus Press Publishers.</w:t>
                    </w:r>
                  </w:p>
                  <w:p w:rsidR="00C626A2" w:rsidRDefault="00C626A2" w:rsidP="00C626A2">
                    <w:pPr>
                      <w:pStyle w:val="Bibliography"/>
                      <w:spacing w:after="0" w:line="360" w:lineRule="auto"/>
                      <w:ind w:left="720" w:hanging="720"/>
                      <w:rPr>
                        <w:rFonts w:ascii="Arial" w:hAnsi="Arial" w:cs="Arial"/>
                        <w:noProof/>
                        <w:sz w:val="24"/>
                        <w:szCs w:val="24"/>
                      </w:rPr>
                    </w:pPr>
                    <w:r>
                      <w:rPr>
                        <w:rFonts w:ascii="Arial" w:hAnsi="Arial" w:cs="Arial"/>
                        <w:noProof/>
                        <w:sz w:val="24"/>
                        <w:szCs w:val="24"/>
                      </w:rPr>
                      <w:t xml:space="preserve">Michael Benson, S. S. (2009). </w:t>
                    </w:r>
                    <w:r>
                      <w:rPr>
                        <w:rFonts w:ascii="Arial" w:hAnsi="Arial" w:cs="Arial"/>
                        <w:i/>
                        <w:iCs/>
                        <w:noProof/>
                        <w:sz w:val="24"/>
                        <w:szCs w:val="24"/>
                      </w:rPr>
                      <w:t>White collar Crime; An opportunity perspective.</w:t>
                    </w:r>
                    <w:r>
                      <w:rPr>
                        <w:rFonts w:ascii="Arial" w:hAnsi="Arial" w:cs="Arial"/>
                        <w:noProof/>
                        <w:sz w:val="24"/>
                        <w:szCs w:val="24"/>
                      </w:rPr>
                      <w:t xml:space="preserve"> New york: Routledge Taylor francis group publishers.</w:t>
                    </w:r>
                  </w:p>
                  <w:p w:rsidR="00C626A2" w:rsidRDefault="00C626A2" w:rsidP="00C626A2">
                    <w:pPr>
                      <w:pStyle w:val="Bibliography"/>
                      <w:spacing w:after="0" w:line="360" w:lineRule="auto"/>
                      <w:ind w:left="720" w:hanging="720"/>
                      <w:rPr>
                        <w:rFonts w:ascii="Arial" w:hAnsi="Arial" w:cs="Arial"/>
                        <w:noProof/>
                        <w:sz w:val="24"/>
                        <w:szCs w:val="24"/>
                      </w:rPr>
                    </w:pPr>
                    <w:r>
                      <w:rPr>
                        <w:rFonts w:ascii="Arial" w:hAnsi="Arial" w:cs="Arial"/>
                        <w:noProof/>
                        <w:sz w:val="24"/>
                        <w:szCs w:val="24"/>
                      </w:rPr>
                      <w:t xml:space="preserve">Payne, B. (2013). </w:t>
                    </w:r>
                    <w:r>
                      <w:rPr>
                        <w:rFonts w:ascii="Arial" w:hAnsi="Arial" w:cs="Arial"/>
                        <w:i/>
                        <w:iCs/>
                        <w:noProof/>
                        <w:sz w:val="24"/>
                        <w:szCs w:val="24"/>
                      </w:rPr>
                      <w:t>White collar crime: The essentials.</w:t>
                    </w:r>
                    <w:r>
                      <w:rPr>
                        <w:rFonts w:ascii="Arial" w:hAnsi="Arial" w:cs="Arial"/>
                        <w:noProof/>
                        <w:sz w:val="24"/>
                        <w:szCs w:val="24"/>
                      </w:rPr>
                      <w:t xml:space="preserve"> California: Sage publishers.</w:t>
                    </w:r>
                  </w:p>
                  <w:p w:rsidR="00C626A2" w:rsidRDefault="00C626A2" w:rsidP="00C626A2">
                    <w:pPr>
                      <w:pStyle w:val="Bibliography"/>
                      <w:spacing w:after="0" w:line="360" w:lineRule="auto"/>
                      <w:ind w:left="720" w:hanging="720"/>
                      <w:rPr>
                        <w:rFonts w:ascii="Arial" w:hAnsi="Arial" w:cs="Arial"/>
                        <w:noProof/>
                        <w:sz w:val="24"/>
                        <w:szCs w:val="24"/>
                      </w:rPr>
                    </w:pPr>
                    <w:r>
                      <w:rPr>
                        <w:rFonts w:ascii="Arial" w:hAnsi="Arial" w:cs="Arial"/>
                        <w:noProof/>
                        <w:sz w:val="24"/>
                        <w:szCs w:val="24"/>
                      </w:rPr>
                      <w:t xml:space="preserve">Steven Skalak, T. G. (2011). </w:t>
                    </w:r>
                    <w:r>
                      <w:rPr>
                        <w:rFonts w:ascii="Arial" w:hAnsi="Arial" w:cs="Arial"/>
                        <w:i/>
                        <w:iCs/>
                        <w:noProof/>
                        <w:sz w:val="24"/>
                        <w:szCs w:val="24"/>
                      </w:rPr>
                      <w:t>A guide to forensic Accounting investigation.</w:t>
                    </w:r>
                    <w:r>
                      <w:rPr>
                        <w:rFonts w:ascii="Arial" w:hAnsi="Arial" w:cs="Arial"/>
                        <w:noProof/>
                        <w:sz w:val="24"/>
                        <w:szCs w:val="24"/>
                      </w:rPr>
                      <w:t xml:space="preserve"> New jersey: John Wiley Publishers.</w:t>
                    </w:r>
                  </w:p>
                  <w:p w:rsidR="00C626A2" w:rsidRDefault="00C626A2" w:rsidP="00C626A2">
                    <w:pPr>
                      <w:pStyle w:val="Bibliography"/>
                      <w:spacing w:after="0" w:line="360" w:lineRule="auto"/>
                      <w:ind w:left="720" w:hanging="720"/>
                      <w:rPr>
                        <w:rFonts w:ascii="Arial" w:hAnsi="Arial" w:cs="Arial"/>
                        <w:noProof/>
                        <w:sz w:val="24"/>
                        <w:szCs w:val="24"/>
                      </w:rPr>
                    </w:pPr>
                    <w:r>
                      <w:rPr>
                        <w:rFonts w:ascii="Arial" w:hAnsi="Arial" w:cs="Arial"/>
                        <w:noProof/>
                        <w:sz w:val="24"/>
                        <w:szCs w:val="24"/>
                      </w:rPr>
                      <w:t>Tommie Singleton, A. S. (2010). Fraud Auditing and Forensic Accounting. New Jersey: John Wiley publishers.</w:t>
                    </w:r>
                  </w:p>
                  <w:p w:rsidR="00CC2FB3" w:rsidRPr="005B7F4B" w:rsidRDefault="00C626A2" w:rsidP="005B7F4B">
                    <w:pPr>
                      <w:spacing w:line="360" w:lineRule="auto"/>
                      <w:rPr>
                        <w:lang w:val="en-GB"/>
                      </w:rPr>
                    </w:pPr>
                    <w:r>
                      <w:rPr>
                        <w:rFonts w:ascii="Arial" w:hAnsi="Arial" w:cs="Arial"/>
                        <w:b/>
                        <w:bCs/>
                        <w:noProof/>
                        <w:sz w:val="24"/>
                        <w:szCs w:val="24"/>
                      </w:rPr>
                      <w:fldChar w:fldCharType="end"/>
                    </w:r>
                  </w:p>
                </w:sdtContent>
              </w:sdt>
            </w:sdtContent>
          </w:sdt>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B6109" w:rsidP="00A851DA">
            <w:pPr>
              <w:rPr>
                <w:rFonts w:cs="Bliss-Regular"/>
                <w:color w:val="000000"/>
              </w:rPr>
            </w:pPr>
            <w:r>
              <w:rPr>
                <w:rFonts w:cs="Bliss-Regular"/>
                <w:color w:val="000000"/>
              </w:rPr>
              <w:t>EDWIN KIBUCHI WACHIRA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1609F" w:rsidP="00A851DA">
            <w:pPr>
              <w:rPr>
                <w:rFonts w:cs="Bliss-Regular"/>
                <w:color w:val="000000"/>
              </w:rPr>
            </w:pPr>
            <w:r>
              <w:rPr>
                <w:rFonts w:cs="Bliss-Regular"/>
                <w:color w:val="000000"/>
              </w:rPr>
              <w:t>09/06</w:t>
            </w:r>
            <w:r w:rsidR="001B6109">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7613" w:rsidRDefault="000D7613" w:rsidP="00CB4D0A">
      <w:pPr>
        <w:spacing w:after="0" w:line="240" w:lineRule="auto"/>
      </w:pPr>
      <w:r>
        <w:separator/>
      </w:r>
    </w:p>
  </w:endnote>
  <w:endnote w:type="continuationSeparator" w:id="0">
    <w:p w:rsidR="000D7613" w:rsidRDefault="000D761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7613" w:rsidRDefault="000D7613" w:rsidP="00CB4D0A">
      <w:pPr>
        <w:spacing w:after="0" w:line="240" w:lineRule="auto"/>
      </w:pPr>
      <w:r>
        <w:separator/>
      </w:r>
    </w:p>
  </w:footnote>
  <w:footnote w:type="continuationSeparator" w:id="0">
    <w:p w:rsidR="000D7613" w:rsidRDefault="000D761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271BEB"/>
    <w:multiLevelType w:val="hybridMultilevel"/>
    <w:tmpl w:val="8408AC9E"/>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04D3"/>
    <w:rsid w:val="00060A2A"/>
    <w:rsid w:val="000820E8"/>
    <w:rsid w:val="0009005B"/>
    <w:rsid w:val="000D129A"/>
    <w:rsid w:val="000D7613"/>
    <w:rsid w:val="000E1448"/>
    <w:rsid w:val="001175EE"/>
    <w:rsid w:val="00157CF6"/>
    <w:rsid w:val="00182416"/>
    <w:rsid w:val="00187EB4"/>
    <w:rsid w:val="001B6109"/>
    <w:rsid w:val="001F0481"/>
    <w:rsid w:val="00200C92"/>
    <w:rsid w:val="0020451E"/>
    <w:rsid w:val="00206B9D"/>
    <w:rsid w:val="0023259C"/>
    <w:rsid w:val="002833D5"/>
    <w:rsid w:val="002B0BD7"/>
    <w:rsid w:val="002B573D"/>
    <w:rsid w:val="002C5CB2"/>
    <w:rsid w:val="002F779F"/>
    <w:rsid w:val="00371885"/>
    <w:rsid w:val="003E2B87"/>
    <w:rsid w:val="00402786"/>
    <w:rsid w:val="00405895"/>
    <w:rsid w:val="004058DF"/>
    <w:rsid w:val="0041609F"/>
    <w:rsid w:val="00443E6F"/>
    <w:rsid w:val="00486F1A"/>
    <w:rsid w:val="00490CB9"/>
    <w:rsid w:val="004A2CE2"/>
    <w:rsid w:val="004E3CDA"/>
    <w:rsid w:val="004F4B4D"/>
    <w:rsid w:val="0050216D"/>
    <w:rsid w:val="00503D7E"/>
    <w:rsid w:val="0050778F"/>
    <w:rsid w:val="00527C11"/>
    <w:rsid w:val="00535F31"/>
    <w:rsid w:val="00542991"/>
    <w:rsid w:val="00574D64"/>
    <w:rsid w:val="00591365"/>
    <w:rsid w:val="005B31E4"/>
    <w:rsid w:val="005B7F4B"/>
    <w:rsid w:val="006034F6"/>
    <w:rsid w:val="00607874"/>
    <w:rsid w:val="00607E77"/>
    <w:rsid w:val="00617BB3"/>
    <w:rsid w:val="00645CDD"/>
    <w:rsid w:val="006823A7"/>
    <w:rsid w:val="00687EE8"/>
    <w:rsid w:val="0070347F"/>
    <w:rsid w:val="00703CD2"/>
    <w:rsid w:val="0070678E"/>
    <w:rsid w:val="00764674"/>
    <w:rsid w:val="00831C11"/>
    <w:rsid w:val="008733A1"/>
    <w:rsid w:val="008A60B4"/>
    <w:rsid w:val="008B1488"/>
    <w:rsid w:val="008B3C31"/>
    <w:rsid w:val="008B64FE"/>
    <w:rsid w:val="00935BF7"/>
    <w:rsid w:val="0095442C"/>
    <w:rsid w:val="00972492"/>
    <w:rsid w:val="00983942"/>
    <w:rsid w:val="009C37E0"/>
    <w:rsid w:val="009E41F4"/>
    <w:rsid w:val="00A11C18"/>
    <w:rsid w:val="00A14B66"/>
    <w:rsid w:val="00A65CF7"/>
    <w:rsid w:val="00A81AB4"/>
    <w:rsid w:val="00A851DA"/>
    <w:rsid w:val="00AC6D81"/>
    <w:rsid w:val="00AC7D5B"/>
    <w:rsid w:val="00AE1481"/>
    <w:rsid w:val="00AE2968"/>
    <w:rsid w:val="00B0415E"/>
    <w:rsid w:val="00B04678"/>
    <w:rsid w:val="00B72821"/>
    <w:rsid w:val="00BC46DF"/>
    <w:rsid w:val="00C03577"/>
    <w:rsid w:val="00C53029"/>
    <w:rsid w:val="00C626A2"/>
    <w:rsid w:val="00C65FEA"/>
    <w:rsid w:val="00C969AD"/>
    <w:rsid w:val="00CA0AC2"/>
    <w:rsid w:val="00CB4D0A"/>
    <w:rsid w:val="00CC2FB3"/>
    <w:rsid w:val="00CC575A"/>
    <w:rsid w:val="00CF123B"/>
    <w:rsid w:val="00D039AC"/>
    <w:rsid w:val="00D10D9D"/>
    <w:rsid w:val="00D427DE"/>
    <w:rsid w:val="00D5587D"/>
    <w:rsid w:val="00D707CC"/>
    <w:rsid w:val="00D821FE"/>
    <w:rsid w:val="00DB0793"/>
    <w:rsid w:val="00DD70CB"/>
    <w:rsid w:val="00E00821"/>
    <w:rsid w:val="00E04DB4"/>
    <w:rsid w:val="00E30679"/>
    <w:rsid w:val="00E447CB"/>
    <w:rsid w:val="00E4597D"/>
    <w:rsid w:val="00E54832"/>
    <w:rsid w:val="00E56A90"/>
    <w:rsid w:val="00E641CC"/>
    <w:rsid w:val="00EA30AB"/>
    <w:rsid w:val="00EB3925"/>
    <w:rsid w:val="00F96EB3"/>
    <w:rsid w:val="00FD11EC"/>
    <w:rsid w:val="00FD431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8E208B-95A1-4ADD-9DFA-20AF1C9E9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8B1488"/>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B1488"/>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8B1488"/>
    <w:pPr>
      <w:spacing w:after="160" w:line="259"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354609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0A6855AE57948AD97B2501D61884BCF"/>
        <w:category>
          <w:name w:val="General"/>
          <w:gallery w:val="placeholder"/>
        </w:category>
        <w:types>
          <w:type w:val="bbPlcHdr"/>
        </w:types>
        <w:behaviors>
          <w:behavior w:val="content"/>
        </w:behaviors>
        <w:guid w:val="{801CB05E-F895-49E6-84A5-7814E8DFB653}"/>
      </w:docPartPr>
      <w:docPartBody>
        <w:p w:rsidR="008A206A" w:rsidRDefault="008A206A" w:rsidP="008A206A">
          <w:pPr>
            <w:pStyle w:val="20A6855AE57948AD97B2501D61884BCF"/>
          </w:pPr>
          <w:r>
            <w:rPr>
              <w:color w:val="5B9BD5" w:themeColor="accent1"/>
            </w:rPr>
            <w:t>[Document title]</w:t>
          </w:r>
        </w:p>
      </w:docPartBody>
    </w:docPart>
    <w:docPart>
      <w:docPartPr>
        <w:name w:val="DDE496C117DD4813B13171049A5DB621"/>
        <w:category>
          <w:name w:val="General"/>
          <w:gallery w:val="placeholder"/>
        </w:category>
        <w:types>
          <w:type w:val="bbPlcHdr"/>
        </w:types>
        <w:behaviors>
          <w:behavior w:val="content"/>
        </w:behaviors>
        <w:guid w:val="{A86E089C-617C-44BC-B11F-6715F804C2AC}"/>
      </w:docPartPr>
      <w:docPartBody>
        <w:p w:rsidR="008A206A" w:rsidRDefault="008A206A" w:rsidP="008A206A">
          <w:pPr>
            <w:pStyle w:val="DDE496C117DD4813B13171049A5DB621"/>
          </w:pPr>
          <w:r>
            <w:t>[Author Name]</w:t>
          </w:r>
        </w:p>
      </w:docPartBody>
    </w:docPart>
    <w:docPart>
      <w:docPartPr>
        <w:name w:val="4E2B8178F574458FA7FC4D42C819C31D"/>
        <w:category>
          <w:name w:val="General"/>
          <w:gallery w:val="placeholder"/>
        </w:category>
        <w:types>
          <w:type w:val="bbPlcHdr"/>
        </w:types>
        <w:behaviors>
          <w:behavior w:val="content"/>
        </w:behaviors>
        <w:guid w:val="{67D73171-30DA-46BE-9CC4-059D284603D4}"/>
      </w:docPartPr>
      <w:docPartBody>
        <w:p w:rsidR="00D36AE5" w:rsidRDefault="00655209" w:rsidP="00655209">
          <w:pPr>
            <w:pStyle w:val="4E2B8178F574458FA7FC4D42C819C31D"/>
          </w:pPr>
          <w:r>
            <w:rPr>
              <w:color w:val="5B9BD5" w:themeColor="accent1"/>
            </w:rPr>
            <w:t>[Document title]</w:t>
          </w:r>
        </w:p>
      </w:docPartBody>
    </w:docPart>
    <w:docPart>
      <w:docPartPr>
        <w:name w:val="D4B6C20DC6034991BB09730C9E0F3D38"/>
        <w:category>
          <w:name w:val="General"/>
          <w:gallery w:val="placeholder"/>
        </w:category>
        <w:types>
          <w:type w:val="bbPlcHdr"/>
        </w:types>
        <w:behaviors>
          <w:behavior w:val="content"/>
        </w:behaviors>
        <w:guid w:val="{FC22A460-E24E-4492-8A98-1C9BF667AA88}"/>
      </w:docPartPr>
      <w:docPartBody>
        <w:p w:rsidR="00D36AE5" w:rsidRDefault="00655209" w:rsidP="00655209">
          <w:pPr>
            <w:pStyle w:val="D4B6C20DC6034991BB09730C9E0F3D38"/>
          </w:pPr>
          <w:r>
            <w:t>[Author Name]</w:t>
          </w:r>
        </w:p>
      </w:docPartBody>
    </w:docPart>
    <w:docPart>
      <w:docPartPr>
        <w:name w:val="817EAF7781B14FEAB9B4F7A92CB80E64"/>
        <w:category>
          <w:name w:val="General"/>
          <w:gallery w:val="placeholder"/>
        </w:category>
        <w:types>
          <w:type w:val="bbPlcHdr"/>
        </w:types>
        <w:behaviors>
          <w:behavior w:val="content"/>
        </w:behaviors>
        <w:guid w:val="{724C99D0-1D6C-4F81-8B94-2896D61172DB}"/>
      </w:docPartPr>
      <w:docPartBody>
        <w:p w:rsidR="00D36AE5" w:rsidRDefault="00655209" w:rsidP="00655209">
          <w:pPr>
            <w:pStyle w:val="817EAF7781B14FEAB9B4F7A92CB80E64"/>
          </w:pPr>
          <w:r>
            <w:rPr>
              <w:color w:val="5B9BD5" w:themeColor="accent1"/>
            </w:rPr>
            <w:t>[Document title]</w:t>
          </w:r>
        </w:p>
      </w:docPartBody>
    </w:docPart>
    <w:docPart>
      <w:docPartPr>
        <w:name w:val="5656840748C848588CA7FD31EE91AC0D"/>
        <w:category>
          <w:name w:val="General"/>
          <w:gallery w:val="placeholder"/>
        </w:category>
        <w:types>
          <w:type w:val="bbPlcHdr"/>
        </w:types>
        <w:behaviors>
          <w:behavior w:val="content"/>
        </w:behaviors>
        <w:guid w:val="{9D3B49D1-3B39-4442-8D98-5D9FAD78D092}"/>
      </w:docPartPr>
      <w:docPartBody>
        <w:p w:rsidR="00D36AE5" w:rsidRDefault="00655209" w:rsidP="00655209">
          <w:pPr>
            <w:pStyle w:val="5656840748C848588CA7FD31EE91AC0D"/>
          </w:pPr>
          <w:r>
            <w:t>[Author Name]</w:t>
          </w:r>
        </w:p>
      </w:docPartBody>
    </w:docPart>
    <w:docPart>
      <w:docPartPr>
        <w:name w:val="C6C0C6907C20429A9EB261C494D7E975"/>
        <w:category>
          <w:name w:val="General"/>
          <w:gallery w:val="placeholder"/>
        </w:category>
        <w:types>
          <w:type w:val="bbPlcHdr"/>
        </w:types>
        <w:behaviors>
          <w:behavior w:val="content"/>
        </w:behaviors>
        <w:guid w:val="{41212583-6ADA-440E-9C50-019196E67294}"/>
      </w:docPartPr>
      <w:docPartBody>
        <w:p w:rsidR="00D36AE5" w:rsidRDefault="00655209" w:rsidP="00655209">
          <w:pPr>
            <w:pStyle w:val="C6C0C6907C20429A9EB261C494D7E975"/>
          </w:pPr>
          <w:r>
            <w:rPr>
              <w:color w:val="5B9BD5" w:themeColor="accent1"/>
            </w:rPr>
            <w:t>[Document title]</w:t>
          </w:r>
        </w:p>
      </w:docPartBody>
    </w:docPart>
    <w:docPart>
      <w:docPartPr>
        <w:name w:val="388620E680344B69B127A964236E0CAC"/>
        <w:category>
          <w:name w:val="General"/>
          <w:gallery w:val="placeholder"/>
        </w:category>
        <w:types>
          <w:type w:val="bbPlcHdr"/>
        </w:types>
        <w:behaviors>
          <w:behavior w:val="content"/>
        </w:behaviors>
        <w:guid w:val="{AC162DA4-5493-423E-8777-05A5B8FD3AE4}"/>
      </w:docPartPr>
      <w:docPartBody>
        <w:p w:rsidR="00D36AE5" w:rsidRDefault="00655209" w:rsidP="00655209">
          <w:pPr>
            <w:pStyle w:val="388620E680344B69B127A964236E0CAC"/>
          </w:pPr>
          <w:r>
            <w:t>[Author Name]</w:t>
          </w:r>
        </w:p>
      </w:docPartBody>
    </w:docPart>
    <w:docPart>
      <w:docPartPr>
        <w:name w:val="5E89D065624E4CCF9CBAAEDE72370CA0"/>
        <w:category>
          <w:name w:val="General"/>
          <w:gallery w:val="placeholder"/>
        </w:category>
        <w:types>
          <w:type w:val="bbPlcHdr"/>
        </w:types>
        <w:behaviors>
          <w:behavior w:val="content"/>
        </w:behaviors>
        <w:guid w:val="{32F27CA4-DBF3-4916-8A1C-C0C0E9043D7B}"/>
      </w:docPartPr>
      <w:docPartBody>
        <w:p w:rsidR="00D36AE5" w:rsidRDefault="00655209" w:rsidP="00655209">
          <w:pPr>
            <w:pStyle w:val="5E89D065624E4CCF9CBAAEDE72370CA0"/>
          </w:pPr>
          <w:r>
            <w:rPr>
              <w:color w:val="5B9BD5" w:themeColor="accent1"/>
            </w:rPr>
            <w:t>[Document title]</w:t>
          </w:r>
        </w:p>
      </w:docPartBody>
    </w:docPart>
    <w:docPart>
      <w:docPartPr>
        <w:name w:val="D1FBFBE2E7D14D59BBAA0FDAB15121A4"/>
        <w:category>
          <w:name w:val="General"/>
          <w:gallery w:val="placeholder"/>
        </w:category>
        <w:types>
          <w:type w:val="bbPlcHdr"/>
        </w:types>
        <w:behaviors>
          <w:behavior w:val="content"/>
        </w:behaviors>
        <w:guid w:val="{94A95A9E-4E65-4C08-AE2E-D6E73B9867E0}"/>
      </w:docPartPr>
      <w:docPartBody>
        <w:p w:rsidR="00D36AE5" w:rsidRDefault="00655209" w:rsidP="00655209">
          <w:pPr>
            <w:pStyle w:val="D1FBFBE2E7D14D59BBAA0FDAB15121A4"/>
          </w:pPr>
          <w:r>
            <w:t>[Author Name]</w:t>
          </w:r>
        </w:p>
      </w:docPartBody>
    </w:docPart>
    <w:docPart>
      <w:docPartPr>
        <w:name w:val="2E965D43F3F54F96A5F23EAF150E87D0"/>
        <w:category>
          <w:name w:val="General"/>
          <w:gallery w:val="placeholder"/>
        </w:category>
        <w:types>
          <w:type w:val="bbPlcHdr"/>
        </w:types>
        <w:behaviors>
          <w:behavior w:val="content"/>
        </w:behaviors>
        <w:guid w:val="{C520FE27-8B84-40D1-BDC4-B6C1BBB7C472}"/>
      </w:docPartPr>
      <w:docPartBody>
        <w:p w:rsidR="00D36AE5" w:rsidRDefault="00655209" w:rsidP="00655209">
          <w:pPr>
            <w:pStyle w:val="2E965D43F3F54F96A5F23EAF150E87D0"/>
          </w:pPr>
          <w:r>
            <w:rPr>
              <w:color w:val="5B9BD5" w:themeColor="accent1"/>
            </w:rPr>
            <w:t>[Document title]</w:t>
          </w:r>
        </w:p>
      </w:docPartBody>
    </w:docPart>
    <w:docPart>
      <w:docPartPr>
        <w:name w:val="512E757C58F04800A98E23BCFBD80517"/>
        <w:category>
          <w:name w:val="General"/>
          <w:gallery w:val="placeholder"/>
        </w:category>
        <w:types>
          <w:type w:val="bbPlcHdr"/>
        </w:types>
        <w:behaviors>
          <w:behavior w:val="content"/>
        </w:behaviors>
        <w:guid w:val="{6D1A6A51-EF5A-4CA9-A373-9BC74F6FCD6C}"/>
      </w:docPartPr>
      <w:docPartBody>
        <w:p w:rsidR="00D36AE5" w:rsidRDefault="00655209" w:rsidP="00655209">
          <w:pPr>
            <w:pStyle w:val="512E757C58F04800A98E23BCFBD80517"/>
          </w:pPr>
          <w:r>
            <w:t>[Author Name]</w:t>
          </w:r>
        </w:p>
      </w:docPartBody>
    </w:docPart>
    <w:docPart>
      <w:docPartPr>
        <w:name w:val="03B031F5FFC9446D9D180E3902336529"/>
        <w:category>
          <w:name w:val="General"/>
          <w:gallery w:val="placeholder"/>
        </w:category>
        <w:types>
          <w:type w:val="bbPlcHdr"/>
        </w:types>
        <w:behaviors>
          <w:behavior w:val="content"/>
        </w:behaviors>
        <w:guid w:val="{0473ECE7-BB8C-4B43-89F8-A43A5EBF4CDA}"/>
      </w:docPartPr>
      <w:docPartBody>
        <w:p w:rsidR="00D36AE5" w:rsidRDefault="00655209" w:rsidP="00655209">
          <w:pPr>
            <w:pStyle w:val="03B031F5FFC9446D9D180E3902336529"/>
          </w:pPr>
          <w:r>
            <w:rPr>
              <w:color w:val="5B9BD5" w:themeColor="accent1"/>
            </w:rPr>
            <w:t>[Document title]</w:t>
          </w:r>
        </w:p>
      </w:docPartBody>
    </w:docPart>
    <w:docPart>
      <w:docPartPr>
        <w:name w:val="C3C648D625A141298140869CCABA840C"/>
        <w:category>
          <w:name w:val="General"/>
          <w:gallery w:val="placeholder"/>
        </w:category>
        <w:types>
          <w:type w:val="bbPlcHdr"/>
        </w:types>
        <w:behaviors>
          <w:behavior w:val="content"/>
        </w:behaviors>
        <w:guid w:val="{760AD501-4C53-4234-BF08-7F725E884D21}"/>
      </w:docPartPr>
      <w:docPartBody>
        <w:p w:rsidR="00D36AE5" w:rsidRDefault="00655209" w:rsidP="00655209">
          <w:pPr>
            <w:pStyle w:val="C3C648D625A141298140869CCABA840C"/>
          </w:pPr>
          <w: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06A"/>
    <w:rsid w:val="00591D04"/>
    <w:rsid w:val="00655209"/>
    <w:rsid w:val="00850FE4"/>
    <w:rsid w:val="008A206A"/>
    <w:rsid w:val="00BA2239"/>
    <w:rsid w:val="00D36AE5"/>
    <w:rsid w:val="00EE34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0A6855AE57948AD97B2501D61884BCF">
    <w:name w:val="20A6855AE57948AD97B2501D61884BCF"/>
    <w:rsid w:val="008A206A"/>
  </w:style>
  <w:style w:type="paragraph" w:customStyle="1" w:styleId="DDE496C117DD4813B13171049A5DB621">
    <w:name w:val="DDE496C117DD4813B13171049A5DB621"/>
    <w:rsid w:val="008A206A"/>
  </w:style>
  <w:style w:type="paragraph" w:customStyle="1" w:styleId="1060D171E9004670973DD71EABC9EF55">
    <w:name w:val="1060D171E9004670973DD71EABC9EF55"/>
    <w:rsid w:val="008A206A"/>
  </w:style>
  <w:style w:type="paragraph" w:customStyle="1" w:styleId="AB1E1B86223A41F2A8506145C3DD1420">
    <w:name w:val="AB1E1B86223A41F2A8506145C3DD1420"/>
    <w:rsid w:val="008A206A"/>
  </w:style>
  <w:style w:type="paragraph" w:customStyle="1" w:styleId="A1B783FBCFF941B4B10691793FBEE3C3">
    <w:name w:val="A1B783FBCFF941B4B10691793FBEE3C3"/>
    <w:rsid w:val="008A206A"/>
  </w:style>
  <w:style w:type="paragraph" w:customStyle="1" w:styleId="ED85AAC08A144C7297CD261287989D34">
    <w:name w:val="ED85AAC08A144C7297CD261287989D34"/>
    <w:rsid w:val="008A206A"/>
  </w:style>
  <w:style w:type="paragraph" w:customStyle="1" w:styleId="71768AB432A644F783604620BA82A0C0">
    <w:name w:val="71768AB432A644F783604620BA82A0C0"/>
    <w:rsid w:val="008A206A"/>
  </w:style>
  <w:style w:type="paragraph" w:customStyle="1" w:styleId="A0FC869803504328881917F4387BCF84">
    <w:name w:val="A0FC869803504328881917F4387BCF84"/>
    <w:rsid w:val="008A206A"/>
  </w:style>
  <w:style w:type="paragraph" w:customStyle="1" w:styleId="C4D2C93711AA45F4B2F476AE6E979BD6">
    <w:name w:val="C4D2C93711AA45F4B2F476AE6E979BD6"/>
    <w:rsid w:val="008A206A"/>
  </w:style>
  <w:style w:type="paragraph" w:customStyle="1" w:styleId="F9179575163B4BAD86C24D489768A375">
    <w:name w:val="F9179575163B4BAD86C24D489768A375"/>
    <w:rsid w:val="008A206A"/>
  </w:style>
  <w:style w:type="paragraph" w:customStyle="1" w:styleId="944A67FF26804D1CA70D8AC92A012CE9">
    <w:name w:val="944A67FF26804D1CA70D8AC92A012CE9"/>
    <w:rsid w:val="008A206A"/>
  </w:style>
  <w:style w:type="paragraph" w:customStyle="1" w:styleId="84F0D2BE204E46C4963113597DB23654">
    <w:name w:val="84F0D2BE204E46C4963113597DB23654"/>
    <w:rsid w:val="008A206A"/>
  </w:style>
  <w:style w:type="paragraph" w:customStyle="1" w:styleId="C063E44FCE0D4A938B2B31E1D9AE16FC">
    <w:name w:val="C063E44FCE0D4A938B2B31E1D9AE16FC"/>
    <w:rsid w:val="008A206A"/>
  </w:style>
  <w:style w:type="paragraph" w:customStyle="1" w:styleId="E2BFD552F26746A8AC5A772CBE9EB646">
    <w:name w:val="E2BFD552F26746A8AC5A772CBE9EB646"/>
    <w:rsid w:val="008A206A"/>
  </w:style>
  <w:style w:type="paragraph" w:customStyle="1" w:styleId="CB930869A3114B169E15BA53EB1EF5FD">
    <w:name w:val="CB930869A3114B169E15BA53EB1EF5FD"/>
    <w:rsid w:val="008A206A"/>
  </w:style>
  <w:style w:type="paragraph" w:customStyle="1" w:styleId="79135D677CBA408A8678F252B6F78308">
    <w:name w:val="79135D677CBA408A8678F252B6F78308"/>
    <w:rsid w:val="008A206A"/>
  </w:style>
  <w:style w:type="paragraph" w:customStyle="1" w:styleId="97434E810A1F43109C1BCF1EF7A1EA95">
    <w:name w:val="97434E810A1F43109C1BCF1EF7A1EA95"/>
    <w:rsid w:val="008A206A"/>
  </w:style>
  <w:style w:type="paragraph" w:customStyle="1" w:styleId="3CB1D276AE994F9D9B9BBBD96D8521D8">
    <w:name w:val="3CB1D276AE994F9D9B9BBBD96D8521D8"/>
    <w:rsid w:val="008A206A"/>
  </w:style>
  <w:style w:type="paragraph" w:customStyle="1" w:styleId="4E2B8178F574458FA7FC4D42C819C31D">
    <w:name w:val="4E2B8178F574458FA7FC4D42C819C31D"/>
    <w:rsid w:val="00655209"/>
  </w:style>
  <w:style w:type="paragraph" w:customStyle="1" w:styleId="D4B6C20DC6034991BB09730C9E0F3D38">
    <w:name w:val="D4B6C20DC6034991BB09730C9E0F3D38"/>
    <w:rsid w:val="00655209"/>
  </w:style>
  <w:style w:type="paragraph" w:customStyle="1" w:styleId="817EAF7781B14FEAB9B4F7A92CB80E64">
    <w:name w:val="817EAF7781B14FEAB9B4F7A92CB80E64"/>
    <w:rsid w:val="00655209"/>
  </w:style>
  <w:style w:type="paragraph" w:customStyle="1" w:styleId="5656840748C848588CA7FD31EE91AC0D">
    <w:name w:val="5656840748C848588CA7FD31EE91AC0D"/>
    <w:rsid w:val="00655209"/>
  </w:style>
  <w:style w:type="paragraph" w:customStyle="1" w:styleId="C6C0C6907C20429A9EB261C494D7E975">
    <w:name w:val="C6C0C6907C20429A9EB261C494D7E975"/>
    <w:rsid w:val="00655209"/>
  </w:style>
  <w:style w:type="paragraph" w:customStyle="1" w:styleId="388620E680344B69B127A964236E0CAC">
    <w:name w:val="388620E680344B69B127A964236E0CAC"/>
    <w:rsid w:val="00655209"/>
  </w:style>
  <w:style w:type="paragraph" w:customStyle="1" w:styleId="5E89D065624E4CCF9CBAAEDE72370CA0">
    <w:name w:val="5E89D065624E4CCF9CBAAEDE72370CA0"/>
    <w:rsid w:val="00655209"/>
  </w:style>
  <w:style w:type="paragraph" w:customStyle="1" w:styleId="D1FBFBE2E7D14D59BBAA0FDAB15121A4">
    <w:name w:val="D1FBFBE2E7D14D59BBAA0FDAB15121A4"/>
    <w:rsid w:val="00655209"/>
  </w:style>
  <w:style w:type="paragraph" w:customStyle="1" w:styleId="2E965D43F3F54F96A5F23EAF150E87D0">
    <w:name w:val="2E965D43F3F54F96A5F23EAF150E87D0"/>
    <w:rsid w:val="00655209"/>
  </w:style>
  <w:style w:type="paragraph" w:customStyle="1" w:styleId="512E757C58F04800A98E23BCFBD80517">
    <w:name w:val="512E757C58F04800A98E23BCFBD80517"/>
    <w:rsid w:val="00655209"/>
  </w:style>
  <w:style w:type="paragraph" w:customStyle="1" w:styleId="03B031F5FFC9446D9D180E3902336529">
    <w:name w:val="03B031F5FFC9446D9D180E3902336529"/>
    <w:rsid w:val="00655209"/>
  </w:style>
  <w:style w:type="paragraph" w:customStyle="1" w:styleId="C3C648D625A141298140869CCABA840C">
    <w:name w:val="C3C648D625A141298140869CCABA840C"/>
    <w:rsid w:val="006552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824B5-C379-4722-BB4F-9DE7CC319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3157</Words>
  <Characters>17999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EDWIN KIBUCHI WACHIRA</vt:lpstr>
    </vt:vector>
  </TitlesOfParts>
  <Company/>
  <LinksUpToDate>false</LinksUpToDate>
  <CharactersWithSpaces>21114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EDWIN KIBUCHI WACHIRA</dc:title>
  <dc:creator>STUDENT ID NO:19645</dc:creator>
  <cp:lastModifiedBy>edwin buchii</cp:lastModifiedBy>
  <cp:revision>14</cp:revision>
  <dcterms:created xsi:type="dcterms:W3CDTF">2018-06-09T11:45:00Z</dcterms:created>
  <dcterms:modified xsi:type="dcterms:W3CDTF">2018-06-09T12:12:00Z</dcterms:modified>
</cp:coreProperties>
</file>