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626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6D1D">
            <w:pPr>
              <w:pStyle w:val="Default"/>
              <w:rPr>
                <w:rFonts w:asciiTheme="minorHAnsi" w:hAnsiTheme="minorHAnsi"/>
              </w:rPr>
            </w:pPr>
            <w:r>
              <w:rPr>
                <w:rFonts w:asciiTheme="minorHAnsi" w:hAnsiTheme="minorHAnsi"/>
              </w:rPr>
              <w:t>MADITHAPA HLOKWA CLARENCE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46D1D">
            <w:pPr>
              <w:pStyle w:val="Default"/>
              <w:rPr>
                <w:rFonts w:asciiTheme="minorHAnsi" w:hAnsiTheme="minorHAnsi"/>
              </w:rPr>
            </w:pPr>
            <w:r w:rsidRPr="00C46D1D">
              <w:rPr>
                <w:rFonts w:asciiTheme="minorHAnsi" w:hAnsiTheme="minorHAnsi"/>
              </w:rPr>
              <w:t>16571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3F4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5052" w:rsidP="00975052">
            <w:r>
              <w:t>7</w:t>
            </w:r>
            <w:r w:rsidR="00E16001">
              <w:t xml:space="preserve"> (</w:t>
            </w:r>
            <w:r>
              <w:t>Obtaining &amp; Evaluating Non-Financial Evidence</w:t>
            </w:r>
            <w:r w:rsidR="00E16001">
              <w: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23B7F" w:rsidRDefault="00D23B7F" w:rsidP="009A5009">
            <w:pPr>
              <w:spacing w:line="360" w:lineRule="auto"/>
              <w:jc w:val="both"/>
              <w:rPr>
                <w:rFonts w:ascii="Arial" w:hAnsi="Arial" w:cs="Arial"/>
                <w:b/>
                <w:sz w:val="24"/>
                <w:szCs w:val="24"/>
              </w:rPr>
            </w:pPr>
          </w:p>
          <w:p w:rsidR="00141647" w:rsidRPr="00521ED5" w:rsidRDefault="00141647" w:rsidP="00521ED5">
            <w:pPr>
              <w:spacing w:line="360" w:lineRule="auto"/>
              <w:jc w:val="both"/>
              <w:rPr>
                <w:rFonts w:ascii="Arial" w:hAnsi="Arial" w:cs="Arial"/>
                <w:b/>
                <w:sz w:val="24"/>
                <w:szCs w:val="24"/>
                <w:u w:val="single"/>
              </w:rPr>
            </w:pPr>
            <w:r w:rsidRPr="00521ED5">
              <w:rPr>
                <w:rFonts w:ascii="Arial" w:hAnsi="Arial" w:cs="Arial"/>
                <w:b/>
                <w:sz w:val="24"/>
                <w:szCs w:val="24"/>
                <w:u w:val="single"/>
              </w:rPr>
              <w:t>Introduction to Forensic Accounting</w:t>
            </w:r>
          </w:p>
          <w:p w:rsidR="00141647" w:rsidRPr="00521ED5" w:rsidRDefault="00141647" w:rsidP="00521ED5">
            <w:pPr>
              <w:spacing w:line="360" w:lineRule="auto"/>
              <w:jc w:val="both"/>
              <w:rPr>
                <w:rFonts w:ascii="Arial" w:hAnsi="Arial" w:cs="Arial"/>
                <w:sz w:val="24"/>
                <w:szCs w:val="24"/>
              </w:rPr>
            </w:pPr>
          </w:p>
          <w:p w:rsidR="00141647" w:rsidRPr="00521ED5" w:rsidRDefault="003C57B0" w:rsidP="00521ED5">
            <w:pPr>
              <w:spacing w:line="360" w:lineRule="auto"/>
              <w:jc w:val="both"/>
              <w:rPr>
                <w:rFonts w:ascii="Arial" w:hAnsi="Arial" w:cs="Arial"/>
                <w:b/>
                <w:sz w:val="24"/>
                <w:szCs w:val="24"/>
                <w:u w:val="single"/>
              </w:rPr>
            </w:pPr>
            <w:r w:rsidRPr="00521ED5">
              <w:rPr>
                <w:rFonts w:ascii="Arial" w:hAnsi="Arial" w:cs="Arial"/>
                <w:b/>
                <w:sz w:val="24"/>
                <w:szCs w:val="24"/>
                <w:u w:val="single"/>
              </w:rPr>
              <w:t>ASSESSMENT # 7</w:t>
            </w:r>
          </w:p>
          <w:p w:rsidR="00CC2FB3" w:rsidRPr="00521ED5" w:rsidRDefault="00CC2FB3" w:rsidP="00521ED5">
            <w:pPr>
              <w:spacing w:line="360" w:lineRule="auto"/>
              <w:jc w:val="both"/>
              <w:rPr>
                <w:rFonts w:ascii="Arial" w:hAnsi="Arial" w:cs="Arial"/>
                <w:bCs/>
                <w:sz w:val="24"/>
                <w:szCs w:val="24"/>
              </w:rPr>
            </w:pPr>
          </w:p>
          <w:p w:rsidR="003C57B0" w:rsidRPr="00ED1E23" w:rsidRDefault="003C57B0" w:rsidP="00521ED5">
            <w:pPr>
              <w:pStyle w:val="ListParagraph"/>
              <w:numPr>
                <w:ilvl w:val="0"/>
                <w:numId w:val="4"/>
              </w:numPr>
              <w:spacing w:line="360" w:lineRule="auto"/>
              <w:jc w:val="both"/>
              <w:rPr>
                <w:rFonts w:ascii="Arial" w:hAnsi="Arial" w:cs="Arial"/>
                <w:b/>
                <w:bCs/>
                <w:sz w:val="24"/>
                <w:szCs w:val="24"/>
                <w:u w:val="single"/>
              </w:rPr>
            </w:pPr>
            <w:r w:rsidRPr="00ED1E23">
              <w:rPr>
                <w:rFonts w:ascii="Arial" w:hAnsi="Arial" w:cs="Arial"/>
                <w:b/>
                <w:bCs/>
                <w:sz w:val="24"/>
                <w:szCs w:val="24"/>
                <w:u w:val="single"/>
              </w:rPr>
              <w:t>Give short answers for the following questions:</w:t>
            </w:r>
          </w:p>
          <w:p w:rsidR="003C57B0" w:rsidRPr="00521ED5" w:rsidRDefault="003C57B0" w:rsidP="00521ED5">
            <w:pPr>
              <w:pStyle w:val="ListParagraph"/>
              <w:spacing w:line="360" w:lineRule="auto"/>
              <w:jc w:val="both"/>
              <w:rPr>
                <w:rFonts w:ascii="Arial" w:hAnsi="Arial" w:cs="Arial"/>
                <w:bCs/>
                <w:sz w:val="24"/>
                <w:szCs w:val="24"/>
              </w:rPr>
            </w:pPr>
          </w:p>
          <w:p w:rsidR="003C57B0" w:rsidRPr="00521ED5" w:rsidRDefault="003C57B0" w:rsidP="00521ED5">
            <w:pPr>
              <w:pStyle w:val="ListParagraph"/>
              <w:numPr>
                <w:ilvl w:val="0"/>
                <w:numId w:val="5"/>
              </w:numPr>
              <w:spacing w:line="360" w:lineRule="auto"/>
              <w:jc w:val="both"/>
              <w:rPr>
                <w:rFonts w:ascii="Arial" w:hAnsi="Arial" w:cs="Arial"/>
                <w:b/>
                <w:bCs/>
                <w:sz w:val="24"/>
                <w:szCs w:val="24"/>
              </w:rPr>
            </w:pPr>
            <w:r w:rsidRPr="00521ED5">
              <w:rPr>
                <w:rFonts w:ascii="Arial" w:hAnsi="Arial" w:cs="Arial"/>
                <w:b/>
                <w:bCs/>
                <w:sz w:val="24"/>
                <w:szCs w:val="24"/>
              </w:rPr>
              <w:t>What are non - financial sources for evidence?</w:t>
            </w:r>
          </w:p>
          <w:p w:rsidR="00431769" w:rsidRPr="00521ED5" w:rsidRDefault="00431769" w:rsidP="00521ED5">
            <w:pPr>
              <w:spacing w:line="360" w:lineRule="auto"/>
              <w:jc w:val="both"/>
              <w:rPr>
                <w:rFonts w:ascii="Arial" w:hAnsi="Arial" w:cs="Arial"/>
                <w:bCs/>
                <w:sz w:val="24"/>
                <w:szCs w:val="24"/>
              </w:rPr>
            </w:pPr>
          </w:p>
          <w:p w:rsidR="003C57B0" w:rsidRPr="00521ED5" w:rsidRDefault="00431769" w:rsidP="00521ED5">
            <w:pPr>
              <w:spacing w:line="360" w:lineRule="auto"/>
              <w:jc w:val="both"/>
              <w:rPr>
                <w:rFonts w:ascii="Arial" w:hAnsi="Arial" w:cs="Arial"/>
                <w:bCs/>
                <w:sz w:val="24"/>
                <w:szCs w:val="24"/>
              </w:rPr>
            </w:pPr>
            <w:r w:rsidRPr="00521ED5">
              <w:rPr>
                <w:rFonts w:ascii="Arial" w:hAnsi="Arial" w:cs="Arial"/>
                <w:bCs/>
                <w:sz w:val="24"/>
                <w:szCs w:val="24"/>
              </w:rPr>
              <w:t>Non-Financial sources include interviews, document examination, handwriting analysis, and physiological aspects of the fraudster</w:t>
            </w:r>
            <w:r w:rsidR="0053508D" w:rsidRPr="00521ED5">
              <w:rPr>
                <w:rFonts w:ascii="Arial" w:hAnsi="Arial" w:cs="Arial"/>
                <w:bCs/>
                <w:sz w:val="24"/>
                <w:szCs w:val="24"/>
              </w:rPr>
              <w:t xml:space="preserve">. </w:t>
            </w:r>
          </w:p>
          <w:p w:rsidR="003C57B0" w:rsidRPr="00521ED5" w:rsidRDefault="003C57B0" w:rsidP="00521ED5">
            <w:pPr>
              <w:spacing w:line="360" w:lineRule="auto"/>
              <w:jc w:val="both"/>
              <w:rPr>
                <w:rFonts w:ascii="Arial" w:hAnsi="Arial" w:cs="Arial"/>
                <w:bCs/>
                <w:sz w:val="24"/>
                <w:szCs w:val="24"/>
              </w:rPr>
            </w:pPr>
          </w:p>
          <w:p w:rsidR="003C57B0" w:rsidRPr="00521ED5" w:rsidRDefault="00A63907" w:rsidP="00521ED5">
            <w:pPr>
              <w:pStyle w:val="ListParagraph"/>
              <w:numPr>
                <w:ilvl w:val="0"/>
                <w:numId w:val="5"/>
              </w:numPr>
              <w:spacing w:line="360" w:lineRule="auto"/>
              <w:jc w:val="both"/>
              <w:rPr>
                <w:rFonts w:ascii="Arial" w:hAnsi="Arial" w:cs="Arial"/>
                <w:b/>
                <w:bCs/>
                <w:sz w:val="24"/>
                <w:szCs w:val="24"/>
              </w:rPr>
            </w:pPr>
            <w:r w:rsidRPr="00521ED5">
              <w:rPr>
                <w:rFonts w:ascii="Arial" w:hAnsi="Arial" w:cs="Arial"/>
                <w:b/>
                <w:bCs/>
                <w:sz w:val="24"/>
                <w:szCs w:val="24"/>
              </w:rPr>
              <w:t>What is the importance of body language in the interviewing procedure</w:t>
            </w:r>
          </w:p>
          <w:p w:rsidR="003C57B0" w:rsidRPr="00521ED5" w:rsidRDefault="003C57B0" w:rsidP="00521ED5">
            <w:pPr>
              <w:spacing w:line="360" w:lineRule="auto"/>
              <w:jc w:val="both"/>
              <w:rPr>
                <w:rFonts w:ascii="Arial" w:hAnsi="Arial" w:cs="Arial"/>
                <w:bCs/>
                <w:sz w:val="24"/>
                <w:szCs w:val="24"/>
              </w:rPr>
            </w:pPr>
          </w:p>
          <w:p w:rsidR="003C57B0" w:rsidRPr="00521ED5" w:rsidRDefault="00B06492" w:rsidP="00521ED5">
            <w:pPr>
              <w:spacing w:line="360" w:lineRule="auto"/>
              <w:jc w:val="both"/>
              <w:rPr>
                <w:rFonts w:ascii="Arial" w:hAnsi="Arial" w:cs="Arial"/>
                <w:bCs/>
                <w:sz w:val="24"/>
                <w:szCs w:val="24"/>
              </w:rPr>
            </w:pPr>
            <w:r w:rsidRPr="00521ED5">
              <w:rPr>
                <w:rFonts w:ascii="Arial" w:hAnsi="Arial" w:cs="Arial"/>
                <w:bCs/>
                <w:sz w:val="24"/>
                <w:szCs w:val="24"/>
              </w:rPr>
              <w:t>Body language is everything in an interview</w:t>
            </w:r>
            <w:r w:rsidR="00512756" w:rsidRPr="00521ED5">
              <w:rPr>
                <w:rFonts w:ascii="Arial" w:hAnsi="Arial" w:cs="Arial"/>
                <w:bCs/>
                <w:sz w:val="24"/>
                <w:szCs w:val="24"/>
              </w:rPr>
              <w:t xml:space="preserve">. You can be armed with the most eloquently produced oral pitch </w:t>
            </w:r>
            <w:r w:rsidR="00E61649" w:rsidRPr="00521ED5">
              <w:rPr>
                <w:rFonts w:ascii="Arial" w:hAnsi="Arial" w:cs="Arial"/>
                <w:bCs/>
                <w:sz w:val="24"/>
                <w:szCs w:val="24"/>
              </w:rPr>
              <w:t xml:space="preserve">but your gestures, </w:t>
            </w:r>
            <w:r w:rsidR="00512756" w:rsidRPr="00521ED5">
              <w:rPr>
                <w:rFonts w:ascii="Arial" w:hAnsi="Arial" w:cs="Arial"/>
                <w:bCs/>
                <w:sz w:val="24"/>
                <w:szCs w:val="24"/>
              </w:rPr>
              <w:t>posture</w:t>
            </w:r>
            <w:r w:rsidR="00E61649" w:rsidRPr="00521ED5">
              <w:rPr>
                <w:rFonts w:ascii="Arial" w:hAnsi="Arial" w:cs="Arial"/>
                <w:bCs/>
                <w:sz w:val="24"/>
                <w:szCs w:val="24"/>
              </w:rPr>
              <w:t>, eye contact and facial expression</w:t>
            </w:r>
            <w:r w:rsidR="00512756" w:rsidRPr="00521ED5">
              <w:rPr>
                <w:rFonts w:ascii="Arial" w:hAnsi="Arial" w:cs="Arial"/>
                <w:bCs/>
                <w:sz w:val="24"/>
                <w:szCs w:val="24"/>
              </w:rPr>
              <w:t xml:space="preserve"> etc. can still let you down at the crucial moment. In fact, you are actually </w:t>
            </w:r>
            <w:r w:rsidR="00512756" w:rsidRPr="00521ED5">
              <w:rPr>
                <w:rFonts w:ascii="Arial" w:hAnsi="Arial" w:cs="Arial"/>
                <w:bCs/>
                <w:sz w:val="24"/>
                <w:szCs w:val="24"/>
              </w:rPr>
              <w:lastRenderedPageBreak/>
              <w:t xml:space="preserve">saying more with your body than with words, according to Albert Mehrabian from UCLA (University of California, Los Angeles), who claims that 55% of the messages the brain receives come from a person’s body language. </w:t>
            </w:r>
            <w:r w:rsidR="004F4769" w:rsidRPr="00521ED5">
              <w:rPr>
                <w:rFonts w:ascii="Arial" w:hAnsi="Arial" w:cs="Arial"/>
                <w:bCs/>
                <w:sz w:val="24"/>
                <w:szCs w:val="24"/>
              </w:rPr>
              <w:t>Body language is especially meaningful in an interview as your interviewer will be paying as much attention to nonverbal cues as to what you have to say.</w:t>
            </w:r>
          </w:p>
          <w:p w:rsidR="004F4769" w:rsidRPr="00521ED5" w:rsidRDefault="004F4769" w:rsidP="00521ED5">
            <w:pPr>
              <w:spacing w:line="360" w:lineRule="auto"/>
              <w:jc w:val="both"/>
              <w:rPr>
                <w:rFonts w:ascii="Arial" w:hAnsi="Arial" w:cs="Arial"/>
                <w:bCs/>
                <w:sz w:val="24"/>
                <w:szCs w:val="24"/>
              </w:rPr>
            </w:pPr>
          </w:p>
          <w:p w:rsidR="004F4769" w:rsidRPr="00521ED5" w:rsidRDefault="00B42BFE" w:rsidP="00521ED5">
            <w:pPr>
              <w:pStyle w:val="ListParagraph"/>
              <w:numPr>
                <w:ilvl w:val="0"/>
                <w:numId w:val="5"/>
              </w:numPr>
              <w:spacing w:line="360" w:lineRule="auto"/>
              <w:jc w:val="both"/>
              <w:rPr>
                <w:rFonts w:ascii="Arial" w:hAnsi="Arial" w:cs="Arial"/>
                <w:b/>
                <w:bCs/>
                <w:sz w:val="24"/>
                <w:szCs w:val="24"/>
              </w:rPr>
            </w:pPr>
            <w:r w:rsidRPr="00521ED5">
              <w:rPr>
                <w:rFonts w:ascii="Arial" w:hAnsi="Arial" w:cs="Arial"/>
                <w:b/>
                <w:bCs/>
                <w:sz w:val="24"/>
                <w:szCs w:val="24"/>
              </w:rPr>
              <w:t>How is the SCAN Analysis used as an investigative technique?</w:t>
            </w:r>
          </w:p>
          <w:p w:rsidR="00BA1301" w:rsidRPr="00521ED5" w:rsidRDefault="00BA1301" w:rsidP="00521ED5">
            <w:pPr>
              <w:spacing w:line="360" w:lineRule="auto"/>
              <w:jc w:val="both"/>
              <w:rPr>
                <w:rFonts w:ascii="Arial" w:hAnsi="Arial" w:cs="Arial"/>
                <w:bCs/>
                <w:sz w:val="24"/>
                <w:szCs w:val="24"/>
              </w:rPr>
            </w:pPr>
          </w:p>
          <w:p w:rsidR="00B42BFE" w:rsidRPr="00521ED5" w:rsidRDefault="00BA1301" w:rsidP="00521ED5">
            <w:pPr>
              <w:spacing w:line="360" w:lineRule="auto"/>
              <w:jc w:val="both"/>
              <w:rPr>
                <w:rFonts w:ascii="Arial" w:hAnsi="Arial" w:cs="Arial"/>
                <w:bCs/>
                <w:sz w:val="24"/>
                <w:szCs w:val="24"/>
              </w:rPr>
            </w:pPr>
            <w:r w:rsidRPr="00521ED5">
              <w:rPr>
                <w:rFonts w:ascii="Arial" w:hAnsi="Arial" w:cs="Arial"/>
                <w:bCs/>
                <w:sz w:val="24"/>
                <w:szCs w:val="24"/>
              </w:rPr>
              <w:t>SCAN (Scientific Content Analysis) is an analytical technique that claims to be able to detect instances of potential deception within the language behaviour of an individual; it does not claim to identify whether the suspect is lying. The results of a SCAN analysis highlight areas within a statement that require clarification and so can be used to form part of an interviewing strategy to elicit more information from the individual (Sapir, 1987). If valid, such a method can be usefully applied within an investigative context. The results provide investigators with a means of analysing the statements of witnesses, victims and/or suspects to help ascertain the presence of deception (Adams, 1996)</w:t>
            </w:r>
          </w:p>
          <w:p w:rsidR="003C57B0" w:rsidRPr="00521ED5" w:rsidRDefault="003C57B0" w:rsidP="00521ED5">
            <w:pPr>
              <w:spacing w:line="360" w:lineRule="auto"/>
              <w:jc w:val="both"/>
              <w:rPr>
                <w:rFonts w:ascii="Arial" w:hAnsi="Arial" w:cs="Arial"/>
                <w:bCs/>
                <w:sz w:val="24"/>
                <w:szCs w:val="24"/>
              </w:rPr>
            </w:pPr>
          </w:p>
          <w:p w:rsidR="003C57B0" w:rsidRPr="00521ED5" w:rsidRDefault="00E033BB" w:rsidP="00521ED5">
            <w:pPr>
              <w:pStyle w:val="ListParagraph"/>
              <w:numPr>
                <w:ilvl w:val="0"/>
                <w:numId w:val="5"/>
              </w:numPr>
              <w:spacing w:line="360" w:lineRule="auto"/>
              <w:jc w:val="both"/>
              <w:rPr>
                <w:rFonts w:ascii="Arial" w:hAnsi="Arial" w:cs="Arial"/>
                <w:b/>
                <w:bCs/>
                <w:sz w:val="24"/>
                <w:szCs w:val="24"/>
              </w:rPr>
            </w:pPr>
            <w:r w:rsidRPr="00521ED5">
              <w:rPr>
                <w:rFonts w:ascii="Arial" w:hAnsi="Arial" w:cs="Arial"/>
                <w:b/>
                <w:bCs/>
                <w:sz w:val="24"/>
                <w:szCs w:val="24"/>
              </w:rPr>
              <w:t>What are visual assessing cues? How do eyes of the victim help the interviewer?</w:t>
            </w:r>
          </w:p>
          <w:p w:rsidR="007E7750" w:rsidRPr="00521ED5" w:rsidRDefault="007E7750" w:rsidP="00521ED5">
            <w:pPr>
              <w:pStyle w:val="ListParagraph"/>
              <w:spacing w:line="360" w:lineRule="auto"/>
              <w:ind w:left="1080"/>
              <w:jc w:val="both"/>
              <w:rPr>
                <w:rFonts w:ascii="Arial" w:hAnsi="Arial" w:cs="Arial"/>
                <w:bCs/>
                <w:sz w:val="24"/>
                <w:szCs w:val="24"/>
              </w:rPr>
            </w:pPr>
          </w:p>
          <w:p w:rsidR="003C57B0" w:rsidRPr="00521ED5" w:rsidRDefault="00746586" w:rsidP="00521ED5">
            <w:pPr>
              <w:pStyle w:val="ListParagraph"/>
              <w:numPr>
                <w:ilvl w:val="0"/>
                <w:numId w:val="6"/>
              </w:numPr>
              <w:spacing w:line="360" w:lineRule="auto"/>
              <w:jc w:val="both"/>
              <w:rPr>
                <w:rFonts w:ascii="Arial" w:hAnsi="Arial" w:cs="Arial"/>
                <w:bCs/>
                <w:sz w:val="24"/>
                <w:szCs w:val="24"/>
              </w:rPr>
            </w:pPr>
            <w:r w:rsidRPr="00521ED5">
              <w:rPr>
                <w:rFonts w:ascii="Arial" w:hAnsi="Arial" w:cs="Arial"/>
                <w:bCs/>
                <w:sz w:val="24"/>
                <w:szCs w:val="24"/>
              </w:rPr>
              <w:t>Visual assessing cues are  movements of the eyes in certain directions that indicate visual, auditory or kinaesthetic thinking</w:t>
            </w:r>
          </w:p>
          <w:p w:rsidR="00956C64" w:rsidRPr="00521ED5" w:rsidRDefault="008F3C2E" w:rsidP="00521ED5">
            <w:pPr>
              <w:pStyle w:val="ListParagraph"/>
              <w:numPr>
                <w:ilvl w:val="0"/>
                <w:numId w:val="6"/>
              </w:numPr>
              <w:spacing w:line="360" w:lineRule="auto"/>
              <w:jc w:val="both"/>
              <w:rPr>
                <w:rFonts w:ascii="Arial" w:hAnsi="Arial" w:cs="Arial"/>
                <w:bCs/>
                <w:sz w:val="24"/>
                <w:szCs w:val="24"/>
              </w:rPr>
            </w:pPr>
            <w:r w:rsidRPr="00521ED5">
              <w:rPr>
                <w:rFonts w:ascii="Arial" w:hAnsi="Arial" w:cs="Arial"/>
                <w:bCs/>
                <w:sz w:val="24"/>
                <w:szCs w:val="24"/>
              </w:rPr>
              <w:t>A</w:t>
            </w:r>
            <w:r w:rsidR="00956C64" w:rsidRPr="00521ED5">
              <w:rPr>
                <w:rFonts w:ascii="Arial" w:hAnsi="Arial" w:cs="Arial"/>
                <w:bCs/>
                <w:sz w:val="24"/>
                <w:szCs w:val="24"/>
              </w:rPr>
              <w:t xml:space="preserve"> </w:t>
            </w:r>
            <w:r w:rsidRPr="00521ED5">
              <w:rPr>
                <w:rFonts w:ascii="Arial" w:hAnsi="Arial" w:cs="Arial"/>
                <w:bCs/>
                <w:sz w:val="24"/>
                <w:szCs w:val="24"/>
              </w:rPr>
              <w:t xml:space="preserve">more reliable indicator of truthfulness is eye language. </w:t>
            </w:r>
            <w:r w:rsidR="00F626C0" w:rsidRPr="00521ED5">
              <w:rPr>
                <w:rFonts w:ascii="Arial" w:hAnsi="Arial" w:cs="Arial"/>
                <w:bCs/>
                <w:sz w:val="24"/>
                <w:szCs w:val="24"/>
              </w:rPr>
              <w:t xml:space="preserve">Experts believe the </w:t>
            </w:r>
            <w:r w:rsidR="00760108" w:rsidRPr="00521ED5">
              <w:rPr>
                <w:rFonts w:ascii="Arial" w:hAnsi="Arial" w:cs="Arial"/>
                <w:bCs/>
                <w:sz w:val="24"/>
                <w:szCs w:val="24"/>
              </w:rPr>
              <w:t>eyes</w:t>
            </w:r>
            <w:r w:rsidR="00F626C0" w:rsidRPr="00521ED5">
              <w:rPr>
                <w:rFonts w:ascii="Arial" w:hAnsi="Arial" w:cs="Arial"/>
                <w:bCs/>
                <w:sz w:val="24"/>
                <w:szCs w:val="24"/>
              </w:rPr>
              <w:t xml:space="preserve"> are the most commu</w:t>
            </w:r>
            <w:r w:rsidR="00956C64" w:rsidRPr="00521ED5">
              <w:rPr>
                <w:rFonts w:ascii="Arial" w:hAnsi="Arial" w:cs="Arial"/>
                <w:bCs/>
                <w:sz w:val="24"/>
                <w:szCs w:val="24"/>
              </w:rPr>
              <w:t xml:space="preserve">nicative part of the human body </w:t>
            </w:r>
            <w:r w:rsidR="00DD6EAC" w:rsidRPr="00521ED5">
              <w:rPr>
                <w:rFonts w:ascii="Arial" w:hAnsi="Arial" w:cs="Arial"/>
                <w:bCs/>
                <w:sz w:val="24"/>
                <w:szCs w:val="24"/>
              </w:rPr>
              <w:t>(according</w:t>
            </w:r>
            <w:r w:rsidR="00956C64" w:rsidRPr="00521ED5">
              <w:rPr>
                <w:rFonts w:ascii="Arial" w:hAnsi="Arial" w:cs="Arial"/>
                <w:bCs/>
                <w:sz w:val="24"/>
                <w:szCs w:val="24"/>
              </w:rPr>
              <w:t xml:space="preserve"> to Richard Bandler and John Grinder in their book </w:t>
            </w:r>
            <w:r w:rsidR="00760108" w:rsidRPr="00521ED5">
              <w:rPr>
                <w:rFonts w:ascii="Arial" w:hAnsi="Arial" w:cs="Arial"/>
                <w:bCs/>
                <w:sz w:val="24"/>
                <w:szCs w:val="24"/>
              </w:rPr>
              <w:t>“Frogs</w:t>
            </w:r>
            <w:r w:rsidR="00956C64" w:rsidRPr="00521ED5">
              <w:rPr>
                <w:rFonts w:ascii="Arial" w:hAnsi="Arial" w:cs="Arial"/>
                <w:bCs/>
                <w:sz w:val="24"/>
                <w:szCs w:val="24"/>
              </w:rPr>
              <w:t xml:space="preserve"> into princess: Neuro linguistic programming (NLP)”. </w:t>
            </w:r>
          </w:p>
          <w:p w:rsidR="003C57B0" w:rsidRPr="00521ED5" w:rsidRDefault="003C57B0" w:rsidP="00521ED5">
            <w:pPr>
              <w:spacing w:line="360" w:lineRule="auto"/>
              <w:jc w:val="both"/>
              <w:rPr>
                <w:rFonts w:ascii="Arial" w:hAnsi="Arial" w:cs="Arial"/>
                <w:bCs/>
                <w:sz w:val="24"/>
                <w:szCs w:val="24"/>
              </w:rPr>
            </w:pPr>
          </w:p>
          <w:p w:rsidR="003C57B0" w:rsidRPr="00521ED5" w:rsidRDefault="000D781F" w:rsidP="00521ED5">
            <w:pPr>
              <w:pStyle w:val="ListParagraph"/>
              <w:numPr>
                <w:ilvl w:val="0"/>
                <w:numId w:val="5"/>
              </w:numPr>
              <w:spacing w:line="360" w:lineRule="auto"/>
              <w:jc w:val="both"/>
              <w:rPr>
                <w:rFonts w:ascii="Arial" w:hAnsi="Arial" w:cs="Arial"/>
                <w:b/>
                <w:bCs/>
                <w:sz w:val="24"/>
                <w:szCs w:val="24"/>
              </w:rPr>
            </w:pPr>
            <w:r w:rsidRPr="00521ED5">
              <w:rPr>
                <w:rFonts w:ascii="Arial" w:hAnsi="Arial" w:cs="Arial"/>
                <w:b/>
                <w:bCs/>
                <w:sz w:val="24"/>
                <w:szCs w:val="24"/>
              </w:rPr>
              <w:t>In addition to body language, there are other cues which help to identify lies.’</w:t>
            </w:r>
            <w:r w:rsidR="007E7750" w:rsidRPr="00521ED5">
              <w:rPr>
                <w:rFonts w:ascii="Arial" w:hAnsi="Arial" w:cs="Arial"/>
                <w:b/>
                <w:bCs/>
                <w:sz w:val="24"/>
                <w:szCs w:val="24"/>
              </w:rPr>
              <w:t xml:space="preserve"> </w:t>
            </w:r>
            <w:r w:rsidRPr="00521ED5">
              <w:rPr>
                <w:rFonts w:ascii="Arial" w:hAnsi="Arial" w:cs="Arial"/>
                <w:b/>
                <w:bCs/>
                <w:sz w:val="24"/>
                <w:szCs w:val="24"/>
              </w:rPr>
              <w:t>What are these?</w:t>
            </w:r>
          </w:p>
          <w:p w:rsidR="003C57B0" w:rsidRPr="00521ED5" w:rsidRDefault="003C57B0" w:rsidP="00521ED5">
            <w:pPr>
              <w:spacing w:line="360" w:lineRule="auto"/>
              <w:jc w:val="both"/>
              <w:rPr>
                <w:rFonts w:ascii="Arial" w:hAnsi="Arial" w:cs="Arial"/>
                <w:bCs/>
                <w:sz w:val="24"/>
                <w:szCs w:val="24"/>
              </w:rPr>
            </w:pPr>
          </w:p>
          <w:p w:rsidR="003C57B0" w:rsidRPr="00521ED5" w:rsidRDefault="00472EDD" w:rsidP="00521ED5">
            <w:pPr>
              <w:pStyle w:val="ListParagraph"/>
              <w:numPr>
                <w:ilvl w:val="0"/>
                <w:numId w:val="6"/>
              </w:numPr>
              <w:spacing w:line="360" w:lineRule="auto"/>
              <w:jc w:val="both"/>
              <w:rPr>
                <w:rFonts w:ascii="Arial" w:hAnsi="Arial" w:cs="Arial"/>
                <w:bCs/>
                <w:sz w:val="24"/>
                <w:szCs w:val="24"/>
              </w:rPr>
            </w:pPr>
            <w:r w:rsidRPr="00521ED5">
              <w:rPr>
                <w:rFonts w:ascii="Arial" w:hAnsi="Arial" w:cs="Arial"/>
                <w:bCs/>
                <w:sz w:val="24"/>
                <w:szCs w:val="24"/>
                <w:u w:val="single"/>
              </w:rPr>
              <w:t>Interactions and reactions</w:t>
            </w:r>
            <w:r w:rsidR="00DD6EAC" w:rsidRPr="00521ED5">
              <w:rPr>
                <w:rFonts w:ascii="Arial" w:hAnsi="Arial" w:cs="Arial"/>
                <w:bCs/>
                <w:sz w:val="24"/>
                <w:szCs w:val="24"/>
              </w:rPr>
              <w:t>- a</w:t>
            </w:r>
            <w:r w:rsidRPr="00521ED5">
              <w:rPr>
                <w:rFonts w:ascii="Arial" w:hAnsi="Arial" w:cs="Arial"/>
                <w:bCs/>
                <w:sz w:val="24"/>
                <w:szCs w:val="24"/>
              </w:rPr>
              <w:t xml:space="preserve"> liar is uncomfortable facing his questioner/ accuser and may turn his head or body away.</w:t>
            </w:r>
          </w:p>
          <w:p w:rsidR="003C57B0" w:rsidRPr="00521ED5" w:rsidRDefault="00DD6EAC" w:rsidP="00521ED5">
            <w:pPr>
              <w:pStyle w:val="ListParagraph"/>
              <w:numPr>
                <w:ilvl w:val="0"/>
                <w:numId w:val="6"/>
              </w:numPr>
              <w:spacing w:line="360" w:lineRule="auto"/>
              <w:jc w:val="both"/>
              <w:rPr>
                <w:rFonts w:ascii="Arial" w:hAnsi="Arial" w:cs="Arial"/>
                <w:bCs/>
                <w:sz w:val="24"/>
                <w:szCs w:val="24"/>
              </w:rPr>
            </w:pPr>
            <w:r w:rsidRPr="00521ED5">
              <w:rPr>
                <w:rFonts w:ascii="Arial" w:hAnsi="Arial" w:cs="Arial"/>
                <w:bCs/>
                <w:sz w:val="24"/>
                <w:szCs w:val="24"/>
                <w:u w:val="single"/>
              </w:rPr>
              <w:lastRenderedPageBreak/>
              <w:t>Verbal context and content</w:t>
            </w:r>
            <w:r w:rsidRPr="00521ED5">
              <w:rPr>
                <w:rFonts w:ascii="Arial" w:hAnsi="Arial" w:cs="Arial"/>
                <w:bCs/>
                <w:sz w:val="24"/>
                <w:szCs w:val="24"/>
              </w:rPr>
              <w:t>- a liar will use your word to make answer a question.</w:t>
            </w:r>
          </w:p>
          <w:p w:rsidR="003C57B0" w:rsidRPr="00521ED5" w:rsidRDefault="00A649D7" w:rsidP="00521ED5">
            <w:pPr>
              <w:pStyle w:val="ListParagraph"/>
              <w:numPr>
                <w:ilvl w:val="0"/>
                <w:numId w:val="6"/>
              </w:numPr>
              <w:spacing w:line="360" w:lineRule="auto"/>
              <w:jc w:val="both"/>
              <w:rPr>
                <w:rFonts w:ascii="Arial" w:hAnsi="Arial" w:cs="Arial"/>
                <w:bCs/>
                <w:sz w:val="24"/>
                <w:szCs w:val="24"/>
              </w:rPr>
            </w:pPr>
            <w:r w:rsidRPr="00521ED5">
              <w:rPr>
                <w:rFonts w:ascii="Arial" w:hAnsi="Arial" w:cs="Arial"/>
                <w:bCs/>
                <w:sz w:val="24"/>
                <w:szCs w:val="24"/>
              </w:rPr>
              <w:t>A guilty person may speak more than natural, adding unnecessary details to convince the investigator.</w:t>
            </w:r>
          </w:p>
          <w:p w:rsidR="00EE6966" w:rsidRPr="00521ED5" w:rsidRDefault="00EE6966" w:rsidP="00521ED5">
            <w:pPr>
              <w:pStyle w:val="ListParagraph"/>
              <w:spacing w:line="360" w:lineRule="auto"/>
              <w:jc w:val="both"/>
              <w:rPr>
                <w:rFonts w:ascii="Arial" w:hAnsi="Arial" w:cs="Arial"/>
                <w:bCs/>
                <w:sz w:val="24"/>
                <w:szCs w:val="24"/>
              </w:rPr>
            </w:pPr>
          </w:p>
          <w:p w:rsidR="00EE6966" w:rsidRPr="00521ED5" w:rsidRDefault="00EE6966" w:rsidP="00521ED5">
            <w:pPr>
              <w:pStyle w:val="ListParagraph"/>
              <w:spacing w:line="360" w:lineRule="auto"/>
              <w:jc w:val="both"/>
              <w:rPr>
                <w:rFonts w:ascii="Arial" w:hAnsi="Arial" w:cs="Arial"/>
                <w:bCs/>
                <w:sz w:val="24"/>
                <w:szCs w:val="24"/>
              </w:rPr>
            </w:pPr>
          </w:p>
          <w:p w:rsidR="006C6396" w:rsidRPr="00ED1E23" w:rsidRDefault="00EE6966" w:rsidP="00521ED5">
            <w:pPr>
              <w:pStyle w:val="ListParagraph"/>
              <w:numPr>
                <w:ilvl w:val="0"/>
                <w:numId w:val="4"/>
              </w:numPr>
              <w:spacing w:line="360" w:lineRule="auto"/>
              <w:jc w:val="both"/>
              <w:rPr>
                <w:rFonts w:ascii="Arial" w:hAnsi="Arial" w:cs="Arial"/>
                <w:b/>
                <w:bCs/>
                <w:sz w:val="24"/>
                <w:szCs w:val="24"/>
                <w:u w:val="single"/>
              </w:rPr>
            </w:pPr>
            <w:r w:rsidRPr="00ED1E23">
              <w:rPr>
                <w:rFonts w:ascii="Arial" w:hAnsi="Arial" w:cs="Arial"/>
                <w:b/>
                <w:bCs/>
                <w:sz w:val="24"/>
                <w:szCs w:val="24"/>
                <w:u w:val="single"/>
              </w:rPr>
              <w:t>Asking questions in an audit is different from asking questions in fraud investigation.’ Discuss this</w:t>
            </w:r>
          </w:p>
          <w:p w:rsidR="000605E4" w:rsidRPr="00521ED5" w:rsidRDefault="000605E4" w:rsidP="00521ED5">
            <w:pPr>
              <w:pStyle w:val="ListParagraph"/>
              <w:spacing w:line="360" w:lineRule="auto"/>
              <w:jc w:val="both"/>
              <w:rPr>
                <w:rFonts w:ascii="Arial" w:hAnsi="Arial" w:cs="Arial"/>
                <w:bCs/>
                <w:sz w:val="24"/>
                <w:szCs w:val="24"/>
              </w:rPr>
            </w:pPr>
          </w:p>
          <w:p w:rsidR="00EE6966" w:rsidRPr="00521ED5" w:rsidRDefault="000605E4" w:rsidP="00521ED5">
            <w:pPr>
              <w:spacing w:line="360" w:lineRule="auto"/>
              <w:jc w:val="both"/>
              <w:rPr>
                <w:rFonts w:ascii="Arial" w:hAnsi="Arial" w:cs="Arial"/>
                <w:bCs/>
                <w:sz w:val="24"/>
                <w:szCs w:val="24"/>
              </w:rPr>
            </w:pPr>
            <w:r w:rsidRPr="00521ED5">
              <w:rPr>
                <w:rFonts w:ascii="Arial" w:hAnsi="Arial" w:cs="Arial"/>
                <w:bCs/>
                <w:sz w:val="24"/>
                <w:szCs w:val="24"/>
              </w:rPr>
              <w:t xml:space="preserve">Correct, agree. The goals are different: one has the goal of determining the material correctness of the financial statements, and the other has the goal of uncovering fraudulent activity. </w:t>
            </w:r>
          </w:p>
          <w:p w:rsidR="00E9692F" w:rsidRPr="00521ED5" w:rsidRDefault="00E9692F" w:rsidP="00521ED5">
            <w:pPr>
              <w:spacing w:line="360" w:lineRule="auto"/>
              <w:jc w:val="both"/>
              <w:rPr>
                <w:rFonts w:ascii="Arial" w:hAnsi="Arial" w:cs="Arial"/>
                <w:bCs/>
                <w:sz w:val="24"/>
                <w:szCs w:val="24"/>
              </w:rPr>
            </w:pPr>
            <w:r w:rsidRPr="00521ED5">
              <w:rPr>
                <w:rFonts w:ascii="Arial" w:hAnsi="Arial" w:cs="Arial"/>
                <w:bCs/>
                <w:sz w:val="24"/>
                <w:szCs w:val="24"/>
              </w:rPr>
              <w:t>The goal of audit – how most people think of it – is for an independent accounting firm to express an opinion as to whether a company's financial statements are fairly presented. Essentially, the company prepares the financial statements and asks the audit firm the question, "is this correct?</w:t>
            </w:r>
            <w:r w:rsidR="009C0B40" w:rsidRPr="00521ED5">
              <w:rPr>
                <w:rFonts w:ascii="Arial" w:hAnsi="Arial" w:cs="Arial"/>
                <w:bCs/>
                <w:sz w:val="24"/>
                <w:szCs w:val="24"/>
              </w:rPr>
              <w:t>”</w:t>
            </w:r>
            <w:r w:rsidR="00E71C9C" w:rsidRPr="00521ED5">
              <w:rPr>
                <w:rFonts w:ascii="Arial" w:hAnsi="Arial" w:cs="Arial"/>
                <w:bCs/>
                <w:sz w:val="24"/>
                <w:szCs w:val="24"/>
              </w:rPr>
              <w:t xml:space="preserve"> </w:t>
            </w:r>
          </w:p>
          <w:p w:rsidR="00E9692F" w:rsidRPr="00521ED5" w:rsidRDefault="00E9692F" w:rsidP="00521ED5">
            <w:pPr>
              <w:spacing w:line="360" w:lineRule="auto"/>
              <w:jc w:val="both"/>
              <w:rPr>
                <w:rFonts w:ascii="Arial" w:hAnsi="Arial" w:cs="Arial"/>
                <w:bCs/>
                <w:sz w:val="24"/>
                <w:szCs w:val="24"/>
              </w:rPr>
            </w:pPr>
          </w:p>
          <w:p w:rsidR="00E9692F" w:rsidRPr="00521ED5" w:rsidRDefault="002E4115" w:rsidP="00521ED5">
            <w:pPr>
              <w:spacing w:line="360" w:lineRule="auto"/>
              <w:jc w:val="both"/>
              <w:rPr>
                <w:rFonts w:ascii="Arial" w:hAnsi="Arial" w:cs="Arial"/>
                <w:bCs/>
                <w:sz w:val="24"/>
                <w:szCs w:val="24"/>
              </w:rPr>
            </w:pPr>
            <w:r w:rsidRPr="00521ED5">
              <w:rPr>
                <w:rFonts w:ascii="Arial" w:hAnsi="Arial" w:cs="Arial"/>
                <w:bCs/>
                <w:sz w:val="24"/>
                <w:szCs w:val="24"/>
              </w:rPr>
              <w:t xml:space="preserve">In a fraud investigation, there typically is an allegation of fraud or a fraud has already been discovered; the </w:t>
            </w:r>
            <w:r w:rsidR="005458DC" w:rsidRPr="00521ED5">
              <w:rPr>
                <w:rFonts w:ascii="Arial" w:hAnsi="Arial" w:cs="Arial"/>
                <w:bCs/>
                <w:sz w:val="24"/>
                <w:szCs w:val="24"/>
              </w:rPr>
              <w:t>fraud examiner</w:t>
            </w:r>
            <w:r w:rsidRPr="00521ED5">
              <w:rPr>
                <w:rFonts w:ascii="Arial" w:hAnsi="Arial" w:cs="Arial"/>
                <w:bCs/>
                <w:sz w:val="24"/>
                <w:szCs w:val="24"/>
              </w:rPr>
              <w:t xml:space="preserve"> is called in to gather evidence or to act as an expert witness in connection with legal proceedings relating to the fraud. </w:t>
            </w:r>
          </w:p>
          <w:p w:rsidR="00BC76B5" w:rsidRPr="00521ED5" w:rsidRDefault="00BC76B5" w:rsidP="00521ED5">
            <w:pPr>
              <w:spacing w:line="360" w:lineRule="auto"/>
              <w:jc w:val="both"/>
              <w:rPr>
                <w:rFonts w:ascii="Arial" w:hAnsi="Arial" w:cs="Arial"/>
                <w:bCs/>
                <w:sz w:val="24"/>
                <w:szCs w:val="24"/>
              </w:rPr>
            </w:pPr>
          </w:p>
          <w:p w:rsidR="00BC76B5" w:rsidRPr="00521ED5" w:rsidRDefault="00BC76B5" w:rsidP="00521ED5">
            <w:pPr>
              <w:spacing w:line="360" w:lineRule="auto"/>
              <w:jc w:val="both"/>
              <w:rPr>
                <w:rFonts w:ascii="Arial" w:hAnsi="Arial" w:cs="Arial"/>
                <w:bCs/>
                <w:sz w:val="24"/>
                <w:szCs w:val="24"/>
              </w:rPr>
            </w:pPr>
            <w:r w:rsidRPr="00521ED5">
              <w:rPr>
                <w:rFonts w:ascii="Arial" w:hAnsi="Arial" w:cs="Arial"/>
                <w:bCs/>
                <w:sz w:val="24"/>
                <w:szCs w:val="24"/>
              </w:rPr>
              <w:t>Audit seeks to provide a reasonable assurance that a set of financial statements is presented fairly. A key aspect of fairly-presented financial statements is a lack of material misstatements, and fraud is one type of material misstatement. Although auditors will perform tests to determine if material fraud has occurred, normal audits do not have the specific goal of searching for all fraud or guaranteeing its absence. These audits are usually performed because they are required by a regulatory agency</w:t>
            </w:r>
          </w:p>
          <w:p w:rsidR="00E9692F" w:rsidRPr="00521ED5" w:rsidRDefault="00E9692F" w:rsidP="00521ED5">
            <w:pPr>
              <w:spacing w:line="360" w:lineRule="auto"/>
              <w:jc w:val="both"/>
              <w:rPr>
                <w:rFonts w:ascii="Arial" w:hAnsi="Arial" w:cs="Arial"/>
                <w:bCs/>
                <w:sz w:val="24"/>
                <w:szCs w:val="24"/>
              </w:rPr>
            </w:pPr>
          </w:p>
          <w:p w:rsidR="00246BDA" w:rsidRPr="00521ED5" w:rsidRDefault="00246BDA" w:rsidP="00521ED5">
            <w:pPr>
              <w:pStyle w:val="ListParagraph"/>
              <w:numPr>
                <w:ilvl w:val="0"/>
                <w:numId w:val="4"/>
              </w:numPr>
              <w:spacing w:line="360" w:lineRule="auto"/>
              <w:jc w:val="both"/>
              <w:rPr>
                <w:rFonts w:ascii="Arial" w:hAnsi="Arial" w:cs="Arial"/>
                <w:b/>
                <w:bCs/>
                <w:sz w:val="24"/>
                <w:szCs w:val="24"/>
              </w:rPr>
            </w:pPr>
            <w:r w:rsidRPr="00521ED5">
              <w:rPr>
                <w:rFonts w:ascii="Arial" w:hAnsi="Arial" w:cs="Arial"/>
                <w:b/>
                <w:bCs/>
                <w:sz w:val="24"/>
                <w:szCs w:val="24"/>
              </w:rPr>
              <w:t>Discuss the interviewing procedure for a financially sophisticated victim</w:t>
            </w:r>
          </w:p>
          <w:p w:rsidR="009A031D" w:rsidRPr="00521ED5" w:rsidRDefault="009A031D" w:rsidP="00521ED5">
            <w:pPr>
              <w:pStyle w:val="ListParagraph"/>
              <w:spacing w:line="360" w:lineRule="auto"/>
              <w:jc w:val="both"/>
              <w:rPr>
                <w:rFonts w:ascii="Arial" w:hAnsi="Arial" w:cs="Arial"/>
                <w:bCs/>
                <w:sz w:val="24"/>
                <w:szCs w:val="24"/>
              </w:rPr>
            </w:pPr>
          </w:p>
          <w:p w:rsidR="009A031D" w:rsidRPr="00521ED5" w:rsidRDefault="009A031D" w:rsidP="00521ED5">
            <w:pPr>
              <w:spacing w:line="360" w:lineRule="auto"/>
              <w:jc w:val="both"/>
              <w:rPr>
                <w:rFonts w:ascii="Arial" w:hAnsi="Arial" w:cs="Arial"/>
                <w:bCs/>
                <w:sz w:val="24"/>
                <w:szCs w:val="24"/>
              </w:rPr>
            </w:pPr>
            <w:r w:rsidRPr="00521ED5">
              <w:rPr>
                <w:rFonts w:ascii="Arial" w:hAnsi="Arial" w:cs="Arial"/>
                <w:bCs/>
                <w:sz w:val="24"/>
                <w:szCs w:val="24"/>
              </w:rPr>
              <w:t xml:space="preserve">Use the background developed during the preliminary stages of the investigation. Begin by carefully studying the business operation that is the subject of the </w:t>
            </w:r>
            <w:r w:rsidRPr="00521ED5">
              <w:rPr>
                <w:rFonts w:ascii="Arial" w:hAnsi="Arial" w:cs="Arial"/>
                <w:bCs/>
                <w:sz w:val="24"/>
                <w:szCs w:val="24"/>
              </w:rPr>
              <w:lastRenderedPageBreak/>
              <w:t>investigation. Know the specific language that your financial witness speaks (accounting-ese, SEC-speak, etc.). When preparing for the interview, conduct research on similar enterprises within that industry. Examining industry-specific information and making detailed notes allows you to assess the validity of the answers to your interview questions. Collect the documents that your witness likely will testify about. Nothing is worse than trying to understand a complicated trail of transactions at the same time you are trying to formulate a new question. If possible, request that the witness provide, in advance, copies of any documents that he will be referring to in his interview. This allows you time to study the documents and make detailed notes concerning what questions you wish to ask.</w:t>
            </w:r>
            <w:r w:rsidR="0087606B" w:rsidRPr="00521ED5">
              <w:rPr>
                <w:rFonts w:ascii="Arial" w:hAnsi="Arial" w:cs="Arial"/>
                <w:sz w:val="24"/>
                <w:szCs w:val="24"/>
              </w:rPr>
              <w:t xml:space="preserve"> </w:t>
            </w:r>
            <w:r w:rsidR="0087606B" w:rsidRPr="00521ED5">
              <w:rPr>
                <w:rFonts w:ascii="Arial" w:hAnsi="Arial" w:cs="Arial"/>
                <w:bCs/>
                <w:sz w:val="24"/>
                <w:szCs w:val="24"/>
              </w:rPr>
              <w:t>Stack the deck. Interview witnesses with general information first and those with specific information last. This way, you are learning more each time you interview and are going from general to specific.</w:t>
            </w:r>
            <w:r w:rsidR="00857C54" w:rsidRPr="00521ED5">
              <w:rPr>
                <w:rFonts w:ascii="Arial" w:hAnsi="Arial" w:cs="Arial"/>
                <w:sz w:val="24"/>
                <w:szCs w:val="24"/>
              </w:rPr>
              <w:t xml:space="preserve"> </w:t>
            </w:r>
            <w:r w:rsidR="00857C54" w:rsidRPr="00521ED5">
              <w:rPr>
                <w:rFonts w:ascii="Arial" w:hAnsi="Arial" w:cs="Arial"/>
                <w:bCs/>
                <w:sz w:val="24"/>
                <w:szCs w:val="24"/>
              </w:rPr>
              <w:t>Build your knowledge as you go. By starting at the top and working your way down, you will be increasing your knowledge base about the business while you are narrowing the focus of your questions until you have reached the point where specific pointed questions will elicit the detailed evidence necessary.</w:t>
            </w:r>
          </w:p>
          <w:p w:rsidR="00E829D2" w:rsidRPr="00521ED5" w:rsidRDefault="00E829D2" w:rsidP="00521ED5">
            <w:pPr>
              <w:spacing w:line="360" w:lineRule="auto"/>
              <w:jc w:val="both"/>
              <w:rPr>
                <w:rFonts w:ascii="Arial" w:hAnsi="Arial" w:cs="Arial"/>
                <w:bCs/>
                <w:sz w:val="24"/>
                <w:szCs w:val="24"/>
              </w:rPr>
            </w:pPr>
          </w:p>
          <w:p w:rsidR="00E829D2" w:rsidRPr="00521ED5" w:rsidRDefault="00E829D2" w:rsidP="00521ED5">
            <w:pPr>
              <w:spacing w:line="360" w:lineRule="auto"/>
              <w:jc w:val="both"/>
              <w:rPr>
                <w:rFonts w:ascii="Arial" w:hAnsi="Arial" w:cs="Arial"/>
                <w:bCs/>
                <w:sz w:val="24"/>
                <w:szCs w:val="24"/>
              </w:rPr>
            </w:pPr>
            <w:r w:rsidRPr="00521ED5">
              <w:rPr>
                <w:rFonts w:ascii="Arial" w:hAnsi="Arial" w:cs="Arial"/>
                <w:bCs/>
                <w:sz w:val="24"/>
                <w:szCs w:val="24"/>
              </w:rPr>
              <w:t>Prepare an interview outline in advance. As we cautioned with witnesses in general, the best defense against the natural tendency to leave out questions is to make a general outline in advance. This is even more important when interviewing financially sophisticated witnesses because they most likely will be talking over your head. Don't be afraid to take documents or visual aids into the interview room. Allow your witness to take you step by step through the process or flow of funds. Make him do it slowly, and several times if necessary.</w:t>
            </w:r>
            <w:r w:rsidR="00C82DF8" w:rsidRPr="00521ED5">
              <w:rPr>
                <w:rFonts w:ascii="Arial" w:hAnsi="Arial" w:cs="Arial"/>
                <w:sz w:val="24"/>
                <w:szCs w:val="24"/>
              </w:rPr>
              <w:t xml:space="preserve"> </w:t>
            </w:r>
            <w:r w:rsidR="00C82DF8" w:rsidRPr="00521ED5">
              <w:rPr>
                <w:rFonts w:ascii="Arial" w:hAnsi="Arial" w:cs="Arial"/>
                <w:bCs/>
                <w:sz w:val="24"/>
                <w:szCs w:val="24"/>
              </w:rPr>
              <w:t>Draw a flowchart of funds, transactions, or deposits. Visual aids can be an indispensable part of your brainstorming session.</w:t>
            </w:r>
          </w:p>
          <w:p w:rsidR="009A031D" w:rsidRPr="00521ED5" w:rsidRDefault="00C82DF8" w:rsidP="00521ED5">
            <w:pPr>
              <w:spacing w:line="360" w:lineRule="auto"/>
              <w:jc w:val="both"/>
              <w:rPr>
                <w:rFonts w:ascii="Arial" w:hAnsi="Arial" w:cs="Arial"/>
                <w:bCs/>
                <w:sz w:val="24"/>
                <w:szCs w:val="24"/>
              </w:rPr>
            </w:pPr>
            <w:r w:rsidRPr="00521ED5">
              <w:rPr>
                <w:rFonts w:ascii="Arial" w:hAnsi="Arial" w:cs="Arial"/>
                <w:bCs/>
                <w:sz w:val="24"/>
                <w:szCs w:val="24"/>
              </w:rPr>
              <w:t>Do not be afraid to ask the witness to look at your flowchart or diagram. Have the witness tell you exactly where you are mistaken. Let him make the corrections. Or ask the witness to draw a chart of his own. By following along visually as the witness explains the flow of transactions, what once was blurred in your mind may become clear</w:t>
            </w:r>
            <w:r w:rsidR="00C410A2" w:rsidRPr="00521ED5">
              <w:rPr>
                <w:rFonts w:ascii="Arial" w:hAnsi="Arial" w:cs="Arial"/>
                <w:bCs/>
                <w:sz w:val="24"/>
                <w:szCs w:val="24"/>
              </w:rPr>
              <w:t>.</w:t>
            </w:r>
          </w:p>
          <w:p w:rsidR="00A649D7" w:rsidRDefault="00A649D7" w:rsidP="00521ED5">
            <w:pPr>
              <w:spacing w:line="360" w:lineRule="auto"/>
              <w:jc w:val="both"/>
              <w:rPr>
                <w:rFonts w:ascii="Arial" w:hAnsi="Arial" w:cs="Arial"/>
                <w:bCs/>
                <w:sz w:val="24"/>
                <w:szCs w:val="24"/>
              </w:rPr>
            </w:pPr>
          </w:p>
          <w:p w:rsidR="00700662" w:rsidRDefault="00700662" w:rsidP="00521ED5">
            <w:pPr>
              <w:spacing w:line="360" w:lineRule="auto"/>
              <w:jc w:val="both"/>
              <w:rPr>
                <w:rFonts w:ascii="Arial" w:hAnsi="Arial" w:cs="Arial"/>
                <w:bCs/>
                <w:sz w:val="24"/>
                <w:szCs w:val="24"/>
              </w:rPr>
            </w:pPr>
          </w:p>
          <w:p w:rsidR="00700662" w:rsidRPr="00521ED5" w:rsidRDefault="00700662" w:rsidP="00521ED5">
            <w:pPr>
              <w:spacing w:line="360" w:lineRule="auto"/>
              <w:jc w:val="both"/>
              <w:rPr>
                <w:rFonts w:ascii="Arial" w:hAnsi="Arial" w:cs="Arial"/>
                <w:bCs/>
                <w:sz w:val="24"/>
                <w:szCs w:val="24"/>
              </w:rPr>
            </w:pPr>
          </w:p>
          <w:p w:rsidR="00C2245F" w:rsidRDefault="00C2245F" w:rsidP="00521ED5">
            <w:pPr>
              <w:spacing w:line="360" w:lineRule="auto"/>
              <w:jc w:val="both"/>
              <w:rPr>
                <w:rFonts w:ascii="Arial" w:hAnsi="Arial" w:cs="Arial"/>
                <w:b/>
                <w:bCs/>
                <w:sz w:val="24"/>
                <w:szCs w:val="24"/>
                <w:u w:val="single"/>
              </w:rPr>
            </w:pPr>
          </w:p>
          <w:p w:rsidR="003C57B0" w:rsidRPr="000D4500" w:rsidRDefault="0053508D" w:rsidP="00521ED5">
            <w:pPr>
              <w:spacing w:line="360" w:lineRule="auto"/>
              <w:jc w:val="both"/>
              <w:rPr>
                <w:rFonts w:ascii="Arial" w:hAnsi="Arial" w:cs="Arial"/>
                <w:b/>
                <w:bCs/>
                <w:sz w:val="24"/>
                <w:szCs w:val="24"/>
                <w:u w:val="single"/>
              </w:rPr>
            </w:pPr>
            <w:r w:rsidRPr="000D4500">
              <w:rPr>
                <w:rFonts w:ascii="Arial" w:hAnsi="Arial" w:cs="Arial"/>
                <w:b/>
                <w:bCs/>
                <w:sz w:val="24"/>
                <w:szCs w:val="24"/>
                <w:u w:val="single"/>
              </w:rPr>
              <w:t>REFERENCE</w:t>
            </w:r>
          </w:p>
          <w:p w:rsidR="00B71858" w:rsidRPr="00521ED5" w:rsidRDefault="00B71858" w:rsidP="00521ED5">
            <w:pPr>
              <w:spacing w:line="360" w:lineRule="auto"/>
              <w:jc w:val="both"/>
              <w:rPr>
                <w:rFonts w:ascii="Arial" w:hAnsi="Arial" w:cs="Arial"/>
                <w:bCs/>
                <w:sz w:val="24"/>
                <w:szCs w:val="24"/>
              </w:rPr>
            </w:pPr>
          </w:p>
          <w:p w:rsidR="0053508D" w:rsidRPr="00521ED5" w:rsidRDefault="0053508D" w:rsidP="00521ED5">
            <w:pPr>
              <w:spacing w:line="360" w:lineRule="auto"/>
              <w:jc w:val="both"/>
              <w:rPr>
                <w:rFonts w:ascii="Arial" w:hAnsi="Arial" w:cs="Arial"/>
                <w:bCs/>
                <w:sz w:val="24"/>
                <w:szCs w:val="24"/>
              </w:rPr>
            </w:pPr>
            <w:r w:rsidRPr="00521ED5">
              <w:rPr>
                <w:rFonts w:ascii="Arial" w:hAnsi="Arial" w:cs="Arial"/>
                <w:bCs/>
                <w:sz w:val="24"/>
                <w:szCs w:val="24"/>
              </w:rPr>
              <w:t xml:space="preserve">No-Financial Evidences ( Behavorial Aspects) in a Fraud Examination- ca Pallavi Vyas, Mcom, FCA, ISA ( ICAI) E-mail- </w:t>
            </w:r>
            <w:hyperlink r:id="rId10" w:history="1">
              <w:r w:rsidRPr="00521ED5">
                <w:rPr>
                  <w:rStyle w:val="Hyperlink"/>
                  <w:rFonts w:ascii="Arial" w:hAnsi="Arial" w:cs="Arial"/>
                  <w:bCs/>
                  <w:color w:val="auto"/>
                  <w:sz w:val="24"/>
                  <w:szCs w:val="24"/>
                </w:rPr>
                <w:t>Pallavi.vyas27@gmail.com</w:t>
              </w:r>
            </w:hyperlink>
            <w:r w:rsidRPr="00521ED5">
              <w:rPr>
                <w:rFonts w:ascii="Arial" w:hAnsi="Arial" w:cs="Arial"/>
                <w:bCs/>
                <w:sz w:val="24"/>
                <w:szCs w:val="24"/>
              </w:rPr>
              <w:t xml:space="preserve"> </w:t>
            </w:r>
          </w:p>
          <w:p w:rsidR="003C57B0" w:rsidRPr="00521ED5" w:rsidRDefault="003C57B0" w:rsidP="00521ED5">
            <w:pPr>
              <w:spacing w:line="360" w:lineRule="auto"/>
              <w:jc w:val="both"/>
              <w:rPr>
                <w:rFonts w:ascii="Arial" w:hAnsi="Arial" w:cs="Arial"/>
                <w:bCs/>
                <w:sz w:val="24"/>
                <w:szCs w:val="24"/>
              </w:rPr>
            </w:pPr>
          </w:p>
          <w:p w:rsidR="003C57B0" w:rsidRPr="00521ED5" w:rsidRDefault="003353D6" w:rsidP="00521ED5">
            <w:pPr>
              <w:spacing w:line="360" w:lineRule="auto"/>
              <w:jc w:val="both"/>
              <w:rPr>
                <w:rFonts w:ascii="Arial" w:hAnsi="Arial" w:cs="Arial"/>
                <w:bCs/>
                <w:sz w:val="24"/>
                <w:szCs w:val="24"/>
              </w:rPr>
            </w:pPr>
            <w:r w:rsidRPr="00521ED5">
              <w:rPr>
                <w:rFonts w:ascii="Arial" w:hAnsi="Arial" w:cs="Arial"/>
                <w:bCs/>
                <w:sz w:val="24"/>
                <w:szCs w:val="24"/>
              </w:rPr>
              <w:t>Reading between the lines: An evaluation of the scientific content analysis technique ( SCAN)- Nicky Smith</w:t>
            </w:r>
          </w:p>
          <w:p w:rsidR="003353D6" w:rsidRPr="00521ED5" w:rsidRDefault="003353D6" w:rsidP="00521ED5">
            <w:pPr>
              <w:spacing w:line="360" w:lineRule="auto"/>
              <w:jc w:val="both"/>
              <w:rPr>
                <w:rFonts w:ascii="Arial" w:hAnsi="Arial" w:cs="Arial"/>
                <w:bCs/>
                <w:sz w:val="24"/>
                <w:szCs w:val="24"/>
              </w:rPr>
            </w:pPr>
          </w:p>
          <w:p w:rsidR="003C57B0" w:rsidRPr="00291B41" w:rsidRDefault="00F43ECA" w:rsidP="009A5009">
            <w:pPr>
              <w:spacing w:line="360" w:lineRule="auto"/>
              <w:jc w:val="both"/>
              <w:rPr>
                <w:rFonts w:ascii="Arial" w:hAnsi="Arial" w:cs="Arial"/>
                <w:bCs/>
                <w:sz w:val="24"/>
                <w:szCs w:val="24"/>
              </w:rPr>
            </w:pPr>
            <w:r w:rsidRPr="00521ED5">
              <w:rPr>
                <w:rFonts w:ascii="Arial" w:hAnsi="Arial" w:cs="Arial"/>
                <w:bCs/>
                <w:sz w:val="24"/>
                <w:szCs w:val="24"/>
              </w:rPr>
              <w:t>Forensic accounting and fraud investigation for non-experts, 3</w:t>
            </w:r>
            <w:r w:rsidRPr="00521ED5">
              <w:rPr>
                <w:rFonts w:ascii="Arial" w:hAnsi="Arial" w:cs="Arial"/>
                <w:bCs/>
                <w:sz w:val="24"/>
                <w:szCs w:val="24"/>
                <w:vertAlign w:val="superscript"/>
              </w:rPr>
              <w:t>rd</w:t>
            </w:r>
            <w:r w:rsidRPr="00521ED5">
              <w:rPr>
                <w:rFonts w:ascii="Arial" w:hAnsi="Arial" w:cs="Arial"/>
                <w:bCs/>
                <w:sz w:val="24"/>
                <w:szCs w:val="24"/>
              </w:rPr>
              <w:t xml:space="preserve"> edition</w:t>
            </w:r>
            <w:r w:rsidR="009908A9" w:rsidRPr="00521ED5">
              <w:rPr>
                <w:rFonts w:ascii="Arial" w:hAnsi="Arial" w:cs="Arial"/>
                <w:bCs/>
                <w:sz w:val="24"/>
                <w:szCs w:val="24"/>
              </w:rPr>
              <w:t xml:space="preserve"> by Michael Sheetz, Howard Silverstone, Frank Rudewicz and Stephen Pedneault</w:t>
            </w:r>
          </w:p>
          <w:p w:rsidR="003C57B0" w:rsidRPr="00177A6B" w:rsidRDefault="003C57B0" w:rsidP="009A5009">
            <w:pPr>
              <w:spacing w:line="360" w:lineRule="auto"/>
              <w:jc w:val="both"/>
              <w:rPr>
                <w:rFonts w:ascii="Arial" w:hAnsi="Arial" w:cs="Arial"/>
                <w:bCs/>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82B" w:rsidP="00A851DA">
            <w:pPr>
              <w:rPr>
                <w:rFonts w:cs="Bliss-Regular"/>
                <w:color w:val="000000"/>
              </w:rPr>
            </w:pPr>
            <w:r>
              <w:rPr>
                <w:rFonts w:cs="Bliss-Regular"/>
                <w:color w:val="000000"/>
              </w:rPr>
              <w:t>MADITHAPA HLOKWA CLARENCE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1200" w:rsidP="00A851DA">
            <w:pPr>
              <w:rPr>
                <w:rFonts w:cs="Bliss-Regular"/>
                <w:color w:val="000000"/>
              </w:rPr>
            </w:pPr>
            <w:r>
              <w:rPr>
                <w:rFonts w:cs="Bliss-Regular"/>
                <w:color w:val="000000"/>
              </w:rPr>
              <w:t>2017/06/21</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208" w:rsidRDefault="00E44208" w:rsidP="00CB4D0A">
      <w:pPr>
        <w:spacing w:after="0" w:line="240" w:lineRule="auto"/>
      </w:pPr>
      <w:r>
        <w:separator/>
      </w:r>
    </w:p>
  </w:endnote>
  <w:endnote w:type="continuationSeparator" w:id="0">
    <w:p w:rsidR="00E44208" w:rsidRDefault="00E442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208" w:rsidRDefault="00E44208" w:rsidP="00CB4D0A">
      <w:pPr>
        <w:spacing w:after="0" w:line="240" w:lineRule="auto"/>
      </w:pPr>
      <w:r>
        <w:separator/>
      </w:r>
    </w:p>
  </w:footnote>
  <w:footnote w:type="continuationSeparator" w:id="0">
    <w:p w:rsidR="00E44208" w:rsidRDefault="00E4420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189" w:rsidRPr="002A77FB" w:rsidRDefault="002A77FB">
    <w:pPr>
      <w:pStyle w:val="Header"/>
      <w:rPr>
        <w:sz w:val="18"/>
        <w:szCs w:val="18"/>
      </w:rPr>
    </w:pPr>
    <w:r w:rsidRPr="002A77FB">
      <w:rPr>
        <w:sz w:val="18"/>
        <w:szCs w:val="18"/>
      </w:rPr>
      <w:ptab w:relativeTo="margin" w:alignment="center" w:leader="none"/>
    </w:r>
    <w:r w:rsidRPr="002A77FB">
      <w:rPr>
        <w:sz w:val="18"/>
        <w:szCs w:val="18"/>
      </w:rPr>
      <w:ptab w:relativeTo="margin" w:alignment="right" w:leader="none"/>
    </w:r>
    <w:r w:rsidRPr="002A77FB">
      <w:rPr>
        <w:sz w:val="18"/>
        <w:szCs w:val="18"/>
      </w:rPr>
      <w:t>MADI</w:t>
    </w:r>
    <w:r w:rsidR="00E26262">
      <w:rPr>
        <w:sz w:val="18"/>
        <w:szCs w:val="18"/>
      </w:rPr>
      <w:t>THAPA HLOKWA CLARENCE, 16571, 07</w:t>
    </w:r>
    <w:r w:rsidRPr="002A77FB">
      <w:rPr>
        <w:sz w:val="18"/>
        <w:szCs w:val="18"/>
      </w:rPr>
      <w:t xml:space="preserve">        </w:t>
    </w:r>
    <w:r w:rsidRPr="002A77FB">
      <w:rPr>
        <w:color w:val="808080" w:themeColor="background1" w:themeShade="80"/>
        <w:spacing w:val="60"/>
        <w:sz w:val="18"/>
        <w:szCs w:val="18"/>
      </w:rPr>
      <w:t>Page</w:t>
    </w:r>
    <w:r w:rsidRPr="002A77FB">
      <w:rPr>
        <w:sz w:val="18"/>
        <w:szCs w:val="18"/>
      </w:rPr>
      <w:t xml:space="preserve"> | </w:t>
    </w:r>
    <w:r w:rsidRPr="002A77FB">
      <w:rPr>
        <w:sz w:val="18"/>
        <w:szCs w:val="18"/>
      </w:rPr>
      <w:fldChar w:fldCharType="begin"/>
    </w:r>
    <w:r w:rsidRPr="002A77FB">
      <w:rPr>
        <w:sz w:val="18"/>
        <w:szCs w:val="18"/>
      </w:rPr>
      <w:instrText xml:space="preserve"> PAGE   \* MERGEFORMAT </w:instrText>
    </w:r>
    <w:r w:rsidRPr="002A77FB">
      <w:rPr>
        <w:sz w:val="18"/>
        <w:szCs w:val="18"/>
      </w:rPr>
      <w:fldChar w:fldCharType="separate"/>
    </w:r>
    <w:r w:rsidR="00760108" w:rsidRPr="00760108">
      <w:rPr>
        <w:b/>
        <w:bCs/>
        <w:noProof/>
        <w:sz w:val="18"/>
        <w:szCs w:val="18"/>
      </w:rPr>
      <w:t>5</w:t>
    </w:r>
    <w:r w:rsidRPr="002A77FB">
      <w:rPr>
        <w:b/>
        <w:bCs/>
        <w:noProof/>
        <w:sz w:val="18"/>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F306D"/>
    <w:multiLevelType w:val="hybridMultilevel"/>
    <w:tmpl w:val="7C0E8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8E348E"/>
    <w:multiLevelType w:val="hybridMultilevel"/>
    <w:tmpl w:val="D658708A"/>
    <w:lvl w:ilvl="0" w:tplc="32EAB3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841E68"/>
    <w:multiLevelType w:val="hybridMultilevel"/>
    <w:tmpl w:val="242648AA"/>
    <w:lvl w:ilvl="0" w:tplc="997467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EE5AF3"/>
    <w:multiLevelType w:val="hybridMultilevel"/>
    <w:tmpl w:val="47BEBF5E"/>
    <w:lvl w:ilvl="0" w:tplc="C5609AF6">
      <w:start w:val="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991ADC"/>
    <w:multiLevelType w:val="hybridMultilevel"/>
    <w:tmpl w:val="19D21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DC5"/>
    <w:rsid w:val="00035CDD"/>
    <w:rsid w:val="00040083"/>
    <w:rsid w:val="00055992"/>
    <w:rsid w:val="000605E4"/>
    <w:rsid w:val="0006152A"/>
    <w:rsid w:val="000820E8"/>
    <w:rsid w:val="000D4500"/>
    <w:rsid w:val="000D781F"/>
    <w:rsid w:val="001175EE"/>
    <w:rsid w:val="00141647"/>
    <w:rsid w:val="00157CF6"/>
    <w:rsid w:val="00175C73"/>
    <w:rsid w:val="00177A6B"/>
    <w:rsid w:val="00182416"/>
    <w:rsid w:val="00187EB4"/>
    <w:rsid w:val="001F0481"/>
    <w:rsid w:val="001F121E"/>
    <w:rsid w:val="00200C92"/>
    <w:rsid w:val="0020451E"/>
    <w:rsid w:val="00206B9D"/>
    <w:rsid w:val="0023259C"/>
    <w:rsid w:val="00246BDA"/>
    <w:rsid w:val="00291B41"/>
    <w:rsid w:val="002A205A"/>
    <w:rsid w:val="002A77FB"/>
    <w:rsid w:val="002B0BD7"/>
    <w:rsid w:val="002B573D"/>
    <w:rsid w:val="002C5CB2"/>
    <w:rsid w:val="002E4115"/>
    <w:rsid w:val="002F779F"/>
    <w:rsid w:val="003353D6"/>
    <w:rsid w:val="003566C9"/>
    <w:rsid w:val="00371885"/>
    <w:rsid w:val="003725E7"/>
    <w:rsid w:val="003C57B0"/>
    <w:rsid w:val="003E2B87"/>
    <w:rsid w:val="00402786"/>
    <w:rsid w:val="00405895"/>
    <w:rsid w:val="004058DF"/>
    <w:rsid w:val="00431769"/>
    <w:rsid w:val="00443E6F"/>
    <w:rsid w:val="00451200"/>
    <w:rsid w:val="00472EDD"/>
    <w:rsid w:val="00486F1A"/>
    <w:rsid w:val="00490CB9"/>
    <w:rsid w:val="004A2CE2"/>
    <w:rsid w:val="004C0D71"/>
    <w:rsid w:val="004E3CDA"/>
    <w:rsid w:val="004F4769"/>
    <w:rsid w:val="004F4B4D"/>
    <w:rsid w:val="0050216D"/>
    <w:rsid w:val="00503D7E"/>
    <w:rsid w:val="0050778F"/>
    <w:rsid w:val="00512756"/>
    <w:rsid w:val="00521ED5"/>
    <w:rsid w:val="00525AF9"/>
    <w:rsid w:val="00527C11"/>
    <w:rsid w:val="005305A5"/>
    <w:rsid w:val="0053508D"/>
    <w:rsid w:val="00535F31"/>
    <w:rsid w:val="00541FE0"/>
    <w:rsid w:val="005458DC"/>
    <w:rsid w:val="00574D64"/>
    <w:rsid w:val="00591365"/>
    <w:rsid w:val="005B31E4"/>
    <w:rsid w:val="005D2EFC"/>
    <w:rsid w:val="005E479D"/>
    <w:rsid w:val="006034F6"/>
    <w:rsid w:val="00607874"/>
    <w:rsid w:val="00607E77"/>
    <w:rsid w:val="00617BB3"/>
    <w:rsid w:val="006279A9"/>
    <w:rsid w:val="00645CDD"/>
    <w:rsid w:val="006578BA"/>
    <w:rsid w:val="006823A7"/>
    <w:rsid w:val="00684C6B"/>
    <w:rsid w:val="00687EE8"/>
    <w:rsid w:val="00691713"/>
    <w:rsid w:val="006C6396"/>
    <w:rsid w:val="006F208F"/>
    <w:rsid w:val="00700662"/>
    <w:rsid w:val="0070347F"/>
    <w:rsid w:val="0070582B"/>
    <w:rsid w:val="0070678E"/>
    <w:rsid w:val="00734DC6"/>
    <w:rsid w:val="00746586"/>
    <w:rsid w:val="00760108"/>
    <w:rsid w:val="007E7750"/>
    <w:rsid w:val="007F2189"/>
    <w:rsid w:val="00831C11"/>
    <w:rsid w:val="00842460"/>
    <w:rsid w:val="0084626E"/>
    <w:rsid w:val="00857C54"/>
    <w:rsid w:val="0087606B"/>
    <w:rsid w:val="008A4207"/>
    <w:rsid w:val="008A60B4"/>
    <w:rsid w:val="008B0625"/>
    <w:rsid w:val="008B3C31"/>
    <w:rsid w:val="008B64FE"/>
    <w:rsid w:val="008F3C2E"/>
    <w:rsid w:val="00935BF7"/>
    <w:rsid w:val="00945699"/>
    <w:rsid w:val="0095442C"/>
    <w:rsid w:val="00956C64"/>
    <w:rsid w:val="00975052"/>
    <w:rsid w:val="00983942"/>
    <w:rsid w:val="009908A9"/>
    <w:rsid w:val="009A031D"/>
    <w:rsid w:val="009A5009"/>
    <w:rsid w:val="009C0B40"/>
    <w:rsid w:val="009C37E0"/>
    <w:rsid w:val="009E41F4"/>
    <w:rsid w:val="00A14B66"/>
    <w:rsid w:val="00A63907"/>
    <w:rsid w:val="00A649D7"/>
    <w:rsid w:val="00A65CF7"/>
    <w:rsid w:val="00A81AB4"/>
    <w:rsid w:val="00A851DA"/>
    <w:rsid w:val="00AC3C1E"/>
    <w:rsid w:val="00AC7D5B"/>
    <w:rsid w:val="00AE1481"/>
    <w:rsid w:val="00AF4931"/>
    <w:rsid w:val="00B0415E"/>
    <w:rsid w:val="00B04678"/>
    <w:rsid w:val="00B06492"/>
    <w:rsid w:val="00B27A0A"/>
    <w:rsid w:val="00B42BFE"/>
    <w:rsid w:val="00B71858"/>
    <w:rsid w:val="00BA1301"/>
    <w:rsid w:val="00BB3F4E"/>
    <w:rsid w:val="00BC46DF"/>
    <w:rsid w:val="00BC76B5"/>
    <w:rsid w:val="00C03577"/>
    <w:rsid w:val="00C2245F"/>
    <w:rsid w:val="00C410A2"/>
    <w:rsid w:val="00C46D1D"/>
    <w:rsid w:val="00C4739D"/>
    <w:rsid w:val="00C53029"/>
    <w:rsid w:val="00C65FEA"/>
    <w:rsid w:val="00C82DF8"/>
    <w:rsid w:val="00CA0AC2"/>
    <w:rsid w:val="00CB4D0A"/>
    <w:rsid w:val="00CC2FB3"/>
    <w:rsid w:val="00CC575A"/>
    <w:rsid w:val="00CF123B"/>
    <w:rsid w:val="00CF441F"/>
    <w:rsid w:val="00D039AC"/>
    <w:rsid w:val="00D23B7F"/>
    <w:rsid w:val="00D427DE"/>
    <w:rsid w:val="00D5587D"/>
    <w:rsid w:val="00D707CC"/>
    <w:rsid w:val="00D821FE"/>
    <w:rsid w:val="00DB0793"/>
    <w:rsid w:val="00DD6EAC"/>
    <w:rsid w:val="00E00821"/>
    <w:rsid w:val="00E033BB"/>
    <w:rsid w:val="00E04DB4"/>
    <w:rsid w:val="00E16001"/>
    <w:rsid w:val="00E26262"/>
    <w:rsid w:val="00E30679"/>
    <w:rsid w:val="00E44208"/>
    <w:rsid w:val="00E4597D"/>
    <w:rsid w:val="00E54832"/>
    <w:rsid w:val="00E56A90"/>
    <w:rsid w:val="00E61649"/>
    <w:rsid w:val="00E641CC"/>
    <w:rsid w:val="00E71C9C"/>
    <w:rsid w:val="00E829D2"/>
    <w:rsid w:val="00E9692F"/>
    <w:rsid w:val="00EA30AB"/>
    <w:rsid w:val="00EA526B"/>
    <w:rsid w:val="00EB3925"/>
    <w:rsid w:val="00ED1E23"/>
    <w:rsid w:val="00EE6966"/>
    <w:rsid w:val="00F43ECA"/>
    <w:rsid w:val="00F626C0"/>
    <w:rsid w:val="00F90C18"/>
    <w:rsid w:val="00F96EB3"/>
    <w:rsid w:val="00FA4B64"/>
    <w:rsid w:val="00FE45E2"/>
    <w:rsid w:val="00FF5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50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50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Pallavi.vyas27@gmail.co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708B9-14B9-4844-93E5-DDA82F5BA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1156</TotalTime>
  <Pages>5</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Wits University Staff User</cp:lastModifiedBy>
  <cp:revision>198</cp:revision>
  <dcterms:created xsi:type="dcterms:W3CDTF">2018-01-18T07:41:00Z</dcterms:created>
  <dcterms:modified xsi:type="dcterms:W3CDTF">2018-06-21T08:40:00Z</dcterms:modified>
</cp:coreProperties>
</file>